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95"/>
        <w:tblW w:w="0" w:type="auto"/>
        <w:tblInd w:w="-17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24"/>
        <w:gridCol w:w="70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2" w:hRule="atLeast"/>
        </w:trPr>
        <w:tc>
          <w:tcPr>
            <w:tcW w:w="1124" w:type="dxa"/>
          </w:tcPr>
          <w:p>
            <w:pPr>
              <w:suppressAutoHyphens/>
              <w:spacing w:after="200" w:line="360" w:lineRule="auto"/>
              <w:ind w:left="-240" w:firstLine="98"/>
              <w:contextualSpacing/>
              <w:jc w:val="center"/>
              <w:rPr>
                <w:rFonts w:ascii="Times New Roman" w:hAnsi="Times New Roman"/>
                <w:kern w:val="2"/>
                <w:sz w:val="24"/>
                <w:szCs w:val="24"/>
                <w:lang w:val="ru-RU"/>
              </w:rPr>
            </w:pPr>
            <w:bookmarkStart w:id="0" w:name="_Toc315701060"/>
            <w:bookmarkStart w:id="1" w:name="_Toc268263722"/>
            <w:bookmarkStart w:id="2" w:name="_Toc268084563"/>
            <w:bookmarkStart w:id="3" w:name="_Toc268263619"/>
            <w:bookmarkStart w:id="4" w:name="_Toc256429330"/>
            <w:bookmarkStart w:id="5" w:name="_Toc256375541"/>
            <w:bookmarkStart w:id="6" w:name="_Toc263243175"/>
            <w:r>
              <w:rPr>
                <w:rFonts w:ascii="Times New Roman" w:hAnsi="Times New Roman"/>
                <w:kern w:val="2"/>
                <w:sz w:val="24"/>
                <w:szCs w:val="24"/>
                <w:lang w:val="ru-RU"/>
              </w:rPr>
              <w:t xml:space="preserve">   </w:t>
            </w:r>
          </w:p>
        </w:tc>
        <w:tc>
          <w:tcPr>
            <w:tcW w:w="7025" w:type="dxa"/>
          </w:tcPr>
          <w:p>
            <w:pPr>
              <w:suppressAutoHyphens/>
              <w:spacing w:line="360" w:lineRule="auto"/>
              <w:ind w:left="-240" w:hanging="5"/>
              <w:contextualSpacing/>
              <w:jc w:val="center"/>
              <w:rPr>
                <w:rFonts w:ascii="Times New Roman" w:hAnsi="Times New Roman"/>
                <w:b/>
                <w:kern w:val="2"/>
                <w:sz w:val="32"/>
                <w:szCs w:val="32"/>
                <w:lang w:val="ru-RU"/>
              </w:rPr>
            </w:pPr>
            <w:r>
              <w:rPr>
                <w:rFonts w:ascii="Times New Roman" w:hAnsi="Times New Roman"/>
                <w:b/>
                <w:kern w:val="2"/>
                <w:sz w:val="32"/>
                <w:szCs w:val="32"/>
                <w:lang w:val="ru-RU"/>
              </w:rPr>
              <w:t xml:space="preserve">   Общество с ограниченной ответственностью      «Центр Картографии и Территориального </w:t>
            </w:r>
          </w:p>
          <w:p>
            <w:pPr>
              <w:suppressAutoHyphens/>
              <w:spacing w:line="360" w:lineRule="auto"/>
              <w:ind w:left="-240" w:hanging="5"/>
              <w:contextualSpacing/>
              <w:jc w:val="center"/>
              <w:rPr>
                <w:rFonts w:ascii="Times New Roman" w:hAnsi="Times New Roman"/>
                <w:kern w:val="2"/>
                <w:sz w:val="24"/>
                <w:szCs w:val="24"/>
                <w:lang w:val="ru-RU"/>
              </w:rPr>
            </w:pPr>
            <w:r>
              <w:rPr>
                <w:rFonts w:ascii="Times New Roman" w:hAnsi="Times New Roman"/>
                <w:b/>
                <w:kern w:val="2"/>
                <w:sz w:val="32"/>
                <w:szCs w:val="32"/>
                <w:lang w:val="ru-RU"/>
              </w:rPr>
              <w:t>Планирования»</w:t>
            </w:r>
          </w:p>
        </w:tc>
      </w:tr>
    </w:tbl>
    <w:p>
      <w:pPr>
        <w:keepLines/>
        <w:suppressAutoHyphens/>
        <w:spacing w:line="360" w:lineRule="auto"/>
        <w:contextualSpacing/>
        <w:jc w:val="center"/>
        <w:rPr>
          <w:rFonts w:ascii="Times New Roman" w:hAnsi="Times New Roman"/>
          <w:lang w:val="ru-RU"/>
        </w:rPr>
      </w:pPr>
      <w:r>
        <w:rPr>
          <w:rFonts w:ascii="Times New Roman" w:hAnsi="Times New Roman"/>
          <w:kern w:val="2"/>
          <w:sz w:val="24"/>
          <w:szCs w:val="24"/>
          <w:lang w:val="ru-RU"/>
        </w:rPr>
        <mc:AlternateContent>
          <mc:Choice Requires="wps">
            <w:drawing>
              <wp:anchor distT="0" distB="0" distL="114300" distR="114300" simplePos="0" relativeHeight="251662336" behindDoc="0" locked="0" layoutInCell="1" allowOverlap="1">
                <wp:simplePos x="0" y="0"/>
                <wp:positionH relativeFrom="column">
                  <wp:posOffset>-111760</wp:posOffset>
                </wp:positionH>
                <wp:positionV relativeFrom="paragraph">
                  <wp:posOffset>-702310</wp:posOffset>
                </wp:positionV>
                <wp:extent cx="589280" cy="571500"/>
                <wp:effectExtent l="6350" t="4445" r="4445" b="5080"/>
                <wp:wrapNone/>
                <wp:docPr id="2" name="Freeform 27"/>
                <wp:cNvGraphicFramePr/>
                <a:graphic xmlns:a="http://schemas.openxmlformats.org/drawingml/2006/main">
                  <a:graphicData uri="http://schemas.microsoft.com/office/word/2010/wordprocessingShape">
                    <wps:wsp>
                      <wps:cNvSpPr>
                        <a:spLocks noEditPoints="1"/>
                      </wps:cNvSpPr>
                      <wps:spPr bwMode="auto">
                        <a:xfrm>
                          <a:off x="0" y="0"/>
                          <a:ext cx="589280" cy="571500"/>
                        </a:xfrm>
                        <a:custGeom>
                          <a:avLst/>
                          <a:gdLst>
                            <a:gd name="T0" fmla="*/ 52 w 187"/>
                            <a:gd name="T1" fmla="*/ 10 h 187"/>
                            <a:gd name="T2" fmla="*/ 17 w 187"/>
                            <a:gd name="T3" fmla="*/ 91 h 187"/>
                            <a:gd name="T4" fmla="*/ 96 w 187"/>
                            <a:gd name="T5" fmla="*/ 24 h 187"/>
                            <a:gd name="T6" fmla="*/ 146 w 187"/>
                            <a:gd name="T7" fmla="*/ 61 h 187"/>
                            <a:gd name="T8" fmla="*/ 96 w 187"/>
                            <a:gd name="T9" fmla="*/ 24 h 187"/>
                            <a:gd name="T10" fmla="*/ 131 w 187"/>
                            <a:gd name="T11" fmla="*/ 116 h 187"/>
                            <a:gd name="T12" fmla="*/ 139 w 187"/>
                            <a:gd name="T13" fmla="*/ 122 h 187"/>
                            <a:gd name="T14" fmla="*/ 139 w 187"/>
                            <a:gd name="T15" fmla="*/ 122 h 187"/>
                            <a:gd name="T16" fmla="*/ 146 w 187"/>
                            <a:gd name="T17" fmla="*/ 103 h 187"/>
                            <a:gd name="T18" fmla="*/ 94 w 187"/>
                            <a:gd name="T19" fmla="*/ 156 h 187"/>
                            <a:gd name="T20" fmla="*/ 94 w 187"/>
                            <a:gd name="T21" fmla="*/ 147 h 187"/>
                            <a:gd name="T22" fmla="*/ 113 w 187"/>
                            <a:gd name="T23" fmla="*/ 144 h 187"/>
                            <a:gd name="T24" fmla="*/ 113 w 187"/>
                            <a:gd name="T25" fmla="*/ 143 h 187"/>
                            <a:gd name="T26" fmla="*/ 108 w 187"/>
                            <a:gd name="T27" fmla="*/ 127 h 187"/>
                            <a:gd name="T28" fmla="*/ 99 w 187"/>
                            <a:gd name="T29" fmla="*/ 129 h 187"/>
                            <a:gd name="T30" fmla="*/ 79 w 187"/>
                            <a:gd name="T31" fmla="*/ 127 h 187"/>
                            <a:gd name="T32" fmla="*/ 40 w 187"/>
                            <a:gd name="T33" fmla="*/ 98 h 187"/>
                            <a:gd name="T34" fmla="*/ 42 w 187"/>
                            <a:gd name="T35" fmla="*/ 127 h 187"/>
                            <a:gd name="T36" fmla="*/ 54 w 187"/>
                            <a:gd name="T37" fmla="*/ 46 h 187"/>
                            <a:gd name="T38" fmla="*/ 91 w 187"/>
                            <a:gd name="T39" fmla="*/ 52 h 187"/>
                            <a:gd name="T40" fmla="*/ 94 w 187"/>
                            <a:gd name="T41" fmla="*/ 17 h 187"/>
                            <a:gd name="T42" fmla="*/ 174 w 187"/>
                            <a:gd name="T43" fmla="*/ 46 h 187"/>
                            <a:gd name="T44" fmla="*/ 56 w 187"/>
                            <a:gd name="T45" fmla="*/ 8 h 187"/>
                            <a:gd name="T46" fmla="*/ 70 w 187"/>
                            <a:gd name="T47" fmla="*/ 21 h 187"/>
                            <a:gd name="T48" fmla="*/ 24 w 187"/>
                            <a:gd name="T49" fmla="*/ 94 h 187"/>
                            <a:gd name="T50" fmla="*/ 0 w 187"/>
                            <a:gd name="T51" fmla="*/ 96 h 187"/>
                            <a:gd name="T52" fmla="*/ 51 w 187"/>
                            <a:gd name="T53" fmla="*/ 148 h 187"/>
                            <a:gd name="T54" fmla="*/ 162 w 187"/>
                            <a:gd name="T55" fmla="*/ 103 h 187"/>
                            <a:gd name="T56" fmla="*/ 94 w 187"/>
                            <a:gd name="T57" fmla="*/ 170 h 187"/>
                            <a:gd name="T58" fmla="*/ 40 w 187"/>
                            <a:gd name="T59" fmla="*/ 170 h 187"/>
                            <a:gd name="T60" fmla="*/ 187 w 187"/>
                            <a:gd name="T61" fmla="*/ 94 h 187"/>
                            <a:gd name="T62" fmla="*/ 155 w 187"/>
                            <a:gd name="T63" fmla="*/ 62 h 187"/>
                            <a:gd name="T64" fmla="*/ 155 w 187"/>
                            <a:gd name="T65" fmla="*/ 62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7" h="187">
                              <a:moveTo>
                                <a:pt x="59" y="26"/>
                              </a:moveTo>
                              <a:cubicBezTo>
                                <a:pt x="52" y="10"/>
                                <a:pt x="52" y="10"/>
                                <a:pt x="52" y="10"/>
                              </a:cubicBezTo>
                              <a:cubicBezTo>
                                <a:pt x="22" y="25"/>
                                <a:pt x="1" y="56"/>
                                <a:pt x="0" y="91"/>
                              </a:cubicBezTo>
                              <a:cubicBezTo>
                                <a:pt x="17" y="91"/>
                                <a:pt x="17" y="91"/>
                                <a:pt x="17" y="91"/>
                              </a:cubicBezTo>
                              <a:cubicBezTo>
                                <a:pt x="18" y="63"/>
                                <a:pt x="35" y="38"/>
                                <a:pt x="59" y="26"/>
                              </a:cubicBezTo>
                              <a:close/>
                              <a:moveTo>
                                <a:pt x="96" y="24"/>
                              </a:moveTo>
                              <a:cubicBezTo>
                                <a:pt x="96" y="32"/>
                                <a:pt x="96" y="32"/>
                                <a:pt x="96" y="32"/>
                              </a:cubicBezTo>
                              <a:cubicBezTo>
                                <a:pt x="117" y="33"/>
                                <a:pt x="136" y="44"/>
                                <a:pt x="146" y="61"/>
                              </a:cubicBezTo>
                              <a:cubicBezTo>
                                <a:pt x="153" y="57"/>
                                <a:pt x="153" y="57"/>
                                <a:pt x="153" y="57"/>
                              </a:cubicBezTo>
                              <a:cubicBezTo>
                                <a:pt x="141" y="38"/>
                                <a:pt x="120" y="25"/>
                                <a:pt x="96" y="24"/>
                              </a:cubicBezTo>
                              <a:close/>
                              <a:moveTo>
                                <a:pt x="94" y="94"/>
                              </a:moveTo>
                              <a:cubicBezTo>
                                <a:pt x="131" y="116"/>
                                <a:pt x="131" y="116"/>
                                <a:pt x="131" y="116"/>
                              </a:cubicBezTo>
                              <a:cubicBezTo>
                                <a:pt x="131" y="116"/>
                                <a:pt x="131" y="116"/>
                                <a:pt x="131" y="116"/>
                              </a:cubicBezTo>
                              <a:cubicBezTo>
                                <a:pt x="139" y="122"/>
                                <a:pt x="139" y="122"/>
                                <a:pt x="139" y="122"/>
                              </a:cubicBezTo>
                              <a:cubicBezTo>
                                <a:pt x="139" y="122"/>
                                <a:pt x="139" y="122"/>
                                <a:pt x="139" y="122"/>
                              </a:cubicBezTo>
                              <a:cubicBezTo>
                                <a:pt x="139" y="122"/>
                                <a:pt x="139" y="122"/>
                                <a:pt x="139" y="122"/>
                              </a:cubicBezTo>
                              <a:cubicBezTo>
                                <a:pt x="139" y="121"/>
                                <a:pt x="139" y="121"/>
                                <a:pt x="139" y="121"/>
                              </a:cubicBezTo>
                              <a:cubicBezTo>
                                <a:pt x="143" y="116"/>
                                <a:pt x="145" y="110"/>
                                <a:pt x="146" y="103"/>
                              </a:cubicBezTo>
                              <a:cubicBezTo>
                                <a:pt x="155" y="103"/>
                                <a:pt x="155" y="103"/>
                                <a:pt x="155" y="103"/>
                              </a:cubicBezTo>
                              <a:cubicBezTo>
                                <a:pt x="150" y="133"/>
                                <a:pt x="125" y="156"/>
                                <a:pt x="94" y="156"/>
                              </a:cubicBezTo>
                              <a:cubicBezTo>
                                <a:pt x="94" y="156"/>
                                <a:pt x="94" y="156"/>
                                <a:pt x="94" y="156"/>
                              </a:cubicBezTo>
                              <a:cubicBezTo>
                                <a:pt x="94" y="147"/>
                                <a:pt x="94" y="147"/>
                                <a:pt x="94" y="147"/>
                              </a:cubicBezTo>
                              <a:cubicBezTo>
                                <a:pt x="100" y="147"/>
                                <a:pt x="105" y="146"/>
                                <a:pt x="110" y="144"/>
                              </a:cubicBezTo>
                              <a:cubicBezTo>
                                <a:pt x="111" y="144"/>
                                <a:pt x="112" y="144"/>
                                <a:pt x="113" y="144"/>
                              </a:cubicBezTo>
                              <a:cubicBezTo>
                                <a:pt x="113" y="143"/>
                                <a:pt x="113" y="143"/>
                                <a:pt x="113" y="143"/>
                              </a:cubicBezTo>
                              <a:cubicBezTo>
                                <a:pt x="113" y="143"/>
                                <a:pt x="113" y="143"/>
                                <a:pt x="113" y="143"/>
                              </a:cubicBezTo>
                              <a:cubicBezTo>
                                <a:pt x="114" y="143"/>
                                <a:pt x="114" y="143"/>
                                <a:pt x="115" y="143"/>
                              </a:cubicBezTo>
                              <a:cubicBezTo>
                                <a:pt x="108" y="127"/>
                                <a:pt x="108" y="127"/>
                                <a:pt x="108" y="127"/>
                              </a:cubicBezTo>
                              <a:cubicBezTo>
                                <a:pt x="105" y="128"/>
                                <a:pt x="103" y="129"/>
                                <a:pt x="101" y="129"/>
                              </a:cubicBezTo>
                              <a:cubicBezTo>
                                <a:pt x="100" y="129"/>
                                <a:pt x="100" y="129"/>
                                <a:pt x="99" y="129"/>
                              </a:cubicBezTo>
                              <a:cubicBezTo>
                                <a:pt x="99" y="129"/>
                                <a:pt x="98" y="129"/>
                                <a:pt x="98" y="130"/>
                              </a:cubicBezTo>
                              <a:cubicBezTo>
                                <a:pt x="92" y="130"/>
                                <a:pt x="85" y="129"/>
                                <a:pt x="79" y="127"/>
                              </a:cubicBezTo>
                              <a:cubicBezTo>
                                <a:pt x="67" y="121"/>
                                <a:pt x="59" y="110"/>
                                <a:pt x="58" y="98"/>
                              </a:cubicBezTo>
                              <a:cubicBezTo>
                                <a:pt x="40" y="98"/>
                                <a:pt x="40" y="98"/>
                                <a:pt x="40" y="98"/>
                              </a:cubicBezTo>
                              <a:cubicBezTo>
                                <a:pt x="41" y="107"/>
                                <a:pt x="44" y="115"/>
                                <a:pt x="49" y="123"/>
                              </a:cubicBezTo>
                              <a:cubicBezTo>
                                <a:pt x="42" y="127"/>
                                <a:pt x="42" y="127"/>
                                <a:pt x="42" y="127"/>
                              </a:cubicBezTo>
                              <a:cubicBezTo>
                                <a:pt x="35" y="118"/>
                                <a:pt x="32" y="106"/>
                                <a:pt x="32" y="94"/>
                              </a:cubicBezTo>
                              <a:cubicBezTo>
                                <a:pt x="32" y="75"/>
                                <a:pt x="40" y="58"/>
                                <a:pt x="54" y="46"/>
                              </a:cubicBezTo>
                              <a:cubicBezTo>
                                <a:pt x="67" y="61"/>
                                <a:pt x="67" y="61"/>
                                <a:pt x="67" y="61"/>
                              </a:cubicBezTo>
                              <a:cubicBezTo>
                                <a:pt x="74" y="56"/>
                                <a:pt x="82" y="52"/>
                                <a:pt x="91" y="52"/>
                              </a:cubicBezTo>
                              <a:cubicBezTo>
                                <a:pt x="91" y="17"/>
                                <a:pt x="91" y="17"/>
                                <a:pt x="91" y="17"/>
                              </a:cubicBezTo>
                              <a:cubicBezTo>
                                <a:pt x="92" y="17"/>
                                <a:pt x="93" y="17"/>
                                <a:pt x="94" y="17"/>
                              </a:cubicBezTo>
                              <a:cubicBezTo>
                                <a:pt x="122" y="17"/>
                                <a:pt x="146" y="32"/>
                                <a:pt x="159" y="55"/>
                              </a:cubicBezTo>
                              <a:cubicBezTo>
                                <a:pt x="174" y="46"/>
                                <a:pt x="174" y="46"/>
                                <a:pt x="174" y="46"/>
                              </a:cubicBezTo>
                              <a:cubicBezTo>
                                <a:pt x="158" y="19"/>
                                <a:pt x="128" y="0"/>
                                <a:pt x="94" y="0"/>
                              </a:cubicBezTo>
                              <a:cubicBezTo>
                                <a:pt x="80" y="0"/>
                                <a:pt x="68" y="3"/>
                                <a:pt x="56" y="8"/>
                              </a:cubicBezTo>
                              <a:cubicBezTo>
                                <a:pt x="64" y="23"/>
                                <a:pt x="64" y="23"/>
                                <a:pt x="64" y="23"/>
                              </a:cubicBezTo>
                              <a:cubicBezTo>
                                <a:pt x="65" y="23"/>
                                <a:pt x="68" y="22"/>
                                <a:pt x="70" y="21"/>
                              </a:cubicBezTo>
                              <a:cubicBezTo>
                                <a:pt x="72" y="28"/>
                                <a:pt x="72" y="28"/>
                                <a:pt x="72" y="28"/>
                              </a:cubicBezTo>
                              <a:cubicBezTo>
                                <a:pt x="44" y="37"/>
                                <a:pt x="24" y="63"/>
                                <a:pt x="24" y="94"/>
                              </a:cubicBezTo>
                              <a:cubicBezTo>
                                <a:pt x="24" y="95"/>
                                <a:pt x="24" y="95"/>
                                <a:pt x="24" y="96"/>
                              </a:cubicBezTo>
                              <a:cubicBezTo>
                                <a:pt x="0" y="96"/>
                                <a:pt x="0" y="96"/>
                                <a:pt x="0" y="96"/>
                              </a:cubicBezTo>
                              <a:cubicBezTo>
                                <a:pt x="1" y="125"/>
                                <a:pt x="15" y="151"/>
                                <a:pt x="36" y="167"/>
                              </a:cubicBezTo>
                              <a:cubicBezTo>
                                <a:pt x="51" y="148"/>
                                <a:pt x="51" y="148"/>
                                <a:pt x="51" y="148"/>
                              </a:cubicBezTo>
                              <a:cubicBezTo>
                                <a:pt x="63" y="158"/>
                                <a:pt x="77" y="163"/>
                                <a:pt x="94" y="163"/>
                              </a:cubicBezTo>
                              <a:cubicBezTo>
                                <a:pt x="129" y="163"/>
                                <a:pt x="158" y="137"/>
                                <a:pt x="162" y="103"/>
                              </a:cubicBezTo>
                              <a:cubicBezTo>
                                <a:pt x="169" y="103"/>
                                <a:pt x="169" y="103"/>
                                <a:pt x="169" y="103"/>
                              </a:cubicBezTo>
                              <a:cubicBezTo>
                                <a:pt x="165" y="141"/>
                                <a:pt x="133" y="170"/>
                                <a:pt x="94" y="170"/>
                              </a:cubicBezTo>
                              <a:cubicBezTo>
                                <a:pt x="78" y="170"/>
                                <a:pt x="63" y="165"/>
                                <a:pt x="51" y="157"/>
                              </a:cubicBezTo>
                              <a:cubicBezTo>
                                <a:pt x="40" y="170"/>
                                <a:pt x="40" y="170"/>
                                <a:pt x="40" y="170"/>
                              </a:cubicBezTo>
                              <a:cubicBezTo>
                                <a:pt x="55" y="181"/>
                                <a:pt x="74" y="187"/>
                                <a:pt x="94" y="187"/>
                              </a:cubicBezTo>
                              <a:cubicBezTo>
                                <a:pt x="145" y="187"/>
                                <a:pt x="187" y="145"/>
                                <a:pt x="187" y="94"/>
                              </a:cubicBezTo>
                              <a:lnTo>
                                <a:pt x="94" y="94"/>
                              </a:lnTo>
                              <a:close/>
                              <a:moveTo>
                                <a:pt x="155" y="62"/>
                              </a:moveTo>
                              <a:cubicBezTo>
                                <a:pt x="155" y="62"/>
                                <a:pt x="155" y="62"/>
                                <a:pt x="155" y="62"/>
                              </a:cubicBezTo>
                              <a:cubicBezTo>
                                <a:pt x="155" y="62"/>
                                <a:pt x="155" y="62"/>
                                <a:pt x="155" y="62"/>
                              </a:cubicBezTo>
                              <a:close/>
                            </a:path>
                          </a:pathLst>
                        </a:custGeom>
                        <a:solidFill>
                          <a:srgbClr val="3F486E"/>
                        </a:solidFill>
                        <a:ln>
                          <a:noFill/>
                        </a:ln>
                      </wps:spPr>
                      <wps:bodyPr rot="0" vert="horz" wrap="square" lIns="91440" tIns="45720" rIns="91440" bIns="45720" anchor="t" anchorCtr="0" upright="1">
                        <a:noAutofit/>
                      </wps:bodyPr>
                    </wps:wsp>
                  </a:graphicData>
                </a:graphic>
              </wp:anchor>
            </w:drawing>
          </mc:Choice>
          <mc:Fallback>
            <w:pict>
              <v:shape id="Freeform 27" o:spid="_x0000_s1026" o:spt="100" style="position:absolute;left:0pt;margin-left:-8.8pt;margin-top:-55.3pt;height:45pt;width:46.4pt;z-index:251662336;mso-width-relative:page;mso-height-relative:page;" fillcolor="#3F486E" filled="t" stroked="f" coordsize="187,187" o:gfxdata="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" path="m59,26c52,10,52,10,52,10c22,25,1,56,0,91c17,91,17,91,17,91c18,63,35,38,59,26xm96,24c96,32,96,32,96,32c117,33,136,44,146,61c153,57,153,57,153,57c141,38,120,25,96,24xm94,94c131,116,131,116,131,116c131,116,131,116,131,116c139,122,139,122,139,122c139,122,139,122,139,122c139,122,139,122,139,122c139,121,139,121,139,121c143,116,145,110,146,103c155,103,155,103,155,103c150,133,125,156,94,156c94,156,94,156,94,156c94,147,94,147,94,147c100,147,105,146,110,144c111,144,112,144,113,144c113,143,113,143,113,143c113,143,113,143,113,143c114,143,114,143,115,143c108,127,108,127,108,127c105,128,103,129,101,129c100,129,100,129,99,129c99,129,98,129,98,130c92,130,85,129,79,127c67,121,59,110,58,98c40,98,40,98,40,98c41,107,44,115,49,123c42,127,42,127,42,127c35,118,32,106,32,94c32,75,40,58,54,46c67,61,67,61,67,61c74,56,82,52,91,52c91,17,91,17,91,17c92,17,93,17,94,17c122,17,146,32,159,55c174,46,174,46,174,46c158,19,128,0,94,0c80,0,68,3,56,8c64,23,64,23,64,23c65,23,68,22,70,21c72,28,72,28,72,28c44,37,24,63,24,94c24,95,24,95,24,96c0,96,0,96,0,96c1,125,15,151,36,167c51,148,51,148,51,148c63,158,77,163,94,163c129,163,158,137,162,103c169,103,169,103,169,103c165,141,133,170,94,170c78,170,63,165,51,157c40,170,40,170,40,170c55,181,74,187,94,187c145,187,187,145,187,94l94,94xm155,62c155,62,155,62,155,62c155,62,155,62,155,62xe">
                <v:path o:connectlocs="163863,30561;53570,278109;302518,73347;460079,186425;302518,73347;412811,354513;438020,372850;438020,372850;460079,314783;296215,476759;296215,449254;356088,440085;356088,437029;340332,388131;311971,394243;248947,388131;126049,299502;132351,388131;170166,140582;286761,158919;296215,51954;548314,140582;176468,24449;220586,64179;75629,287278;0,293390;160712,452310;510499,314783;296215,519545;126049,519545;589280,287278;488440,189481;488440,189481" o:connectangles="0,0,0,0,0,0,0,0,0,0,0,0,0,0,0,0,0,0,0,0,0,0,0,0,0,0,0,0,0,0,0,0,0"/>
                <v:fill on="t" focussize="0,0"/>
                <v:stroke on="f"/>
                <v:imagedata o:title=""/>
                <o:lock v:ext="edit" aspectratio="f"/>
              </v:shape>
            </w:pict>
          </mc:Fallback>
        </mc:AlternateContent>
      </w:r>
      <w:r>
        <w:rPr>
          <w:rFonts w:ascii="Times New Roman" w:hAnsi="Times New Roman"/>
          <w:lang w:val="ru-RU"/>
        </w:rPr>
        <w:t>305047, г. Курск, ул. Росинка, д.6, помещ.2</w:t>
      </w:r>
    </w:p>
    <w:p>
      <w:pPr>
        <w:keepLines/>
        <w:suppressAutoHyphens/>
        <w:spacing w:line="360" w:lineRule="auto"/>
        <w:contextualSpacing/>
        <w:jc w:val="center"/>
        <w:rPr>
          <w:rFonts w:ascii="Times New Roman" w:hAnsi="Times New Roman"/>
        </w:rPr>
      </w:pPr>
      <w:r>
        <w:rPr>
          <w:rFonts w:ascii="Times New Roman" w:hAnsi="Times New Roman"/>
          <w:lang w:val="ru-RU"/>
        </w:rPr>
        <w:t>Тел</w:t>
      </w:r>
      <w:r>
        <w:rPr>
          <w:rFonts w:ascii="Times New Roman" w:hAnsi="Times New Roman"/>
        </w:rPr>
        <w:t>. +7(4712) 58-45-22, E-mail: info@terplan.pro, www.terplan.pro</w:t>
      </w:r>
    </w:p>
    <w:p>
      <w:pPr>
        <w:keepLines/>
        <w:suppressAutoHyphens/>
        <w:spacing w:line="360" w:lineRule="auto"/>
        <w:contextualSpacing/>
        <w:jc w:val="center"/>
        <w:rPr>
          <w:rFonts w:ascii="Times New Roman" w:hAnsi="Times New Roman"/>
          <w:lang w:val="ru-RU"/>
        </w:rPr>
      </w:pPr>
      <w:r>
        <w:rPr>
          <w:rFonts w:ascii="Times New Roman" w:hAnsi="Times New Roman"/>
          <w:lang w:val="ru-RU"/>
        </w:rPr>
        <w:t>ОГРН 1164632064167, ИНН/КПП 4632221668/463201001</w:t>
      </w:r>
      <w:r>
        <w:rPr>
          <w:rFonts w:ascii="Times New Roman" w:hAnsi="Times New Roman"/>
          <w:lang w:val="ru-RU"/>
        </w:rPr>
        <mc:AlternateContent>
          <mc:Choice Requires="wps">
            <w:drawing>
              <wp:anchor distT="0" distB="0" distL="114300" distR="114300" simplePos="0" relativeHeight="251660288" behindDoc="0" locked="1" layoutInCell="1" allowOverlap="1">
                <wp:simplePos x="0" y="0"/>
                <wp:positionH relativeFrom="character">
                  <wp:posOffset>0</wp:posOffset>
                </wp:positionH>
                <wp:positionV relativeFrom="line">
                  <wp:posOffset>0</wp:posOffset>
                </wp:positionV>
                <wp:extent cx="304800" cy="304800"/>
                <wp:effectExtent l="0" t="0" r="0" b="0"/>
                <wp:wrapNone/>
                <wp:docPr id="34" name="AutoShape 2" descr="https://images.vector-images.com/40/maloyaroslavetskiy_rayon_coa.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id="AutoShape 2" o:spid="_x0000_s1026" o:spt="1" alt="https://images.vector-images.com/40/maloyaroslavetskiy_rayon_coa.gif" style="position:absolute;left:0pt;margin-left:0pt;margin-top:0pt;height:24pt;width:24pt;mso-position-horizontal-relative:char;mso-position-vertical-relative:line;z-index:251660288;mso-width-relative:page;mso-height-relative:page;"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HzJZ00gAAAAMBAAAPAAAAAAAAAAEAIAAAACIAAABkcnMvZG93bnJldi54bWxQSwECFAAUAAAA&#10;CACHTuJAk3+sOS0CAABgBAAADgAAAAAAAAABACAAAAAhAQAAZHJzL2Uyb0RvYy54bWxQSwUGAAAA&#10;AAYABgBZAQAAwAUAAAAA&#10;">
                <v:fill on="f" focussize="0,0"/>
                <v:stroke on="f"/>
                <v:imagedata o:title=""/>
                <o:lock v:ext="edit" aspectratio="t"/>
                <w10:anchorlock/>
              </v:rect>
            </w:pict>
          </mc:Fallback>
        </mc:AlternateContent>
      </w:r>
      <w:r>
        <w:rPr>
          <w:rFonts w:ascii="Times New Roman" w:hAnsi="Times New Roman"/>
          <w:lang w:val="ru-RU"/>
        </w:rPr>
        <mc:AlternateContent>
          <mc:Choice Requires="wps">
            <w:drawing>
              <wp:anchor distT="0" distB="0" distL="114300" distR="114300" simplePos="0" relativeHeight="251661312" behindDoc="0" locked="1" layoutInCell="1" allowOverlap="1">
                <wp:simplePos x="0" y="0"/>
                <wp:positionH relativeFrom="character">
                  <wp:posOffset>0</wp:posOffset>
                </wp:positionH>
                <wp:positionV relativeFrom="line">
                  <wp:posOffset>0</wp:posOffset>
                </wp:positionV>
                <wp:extent cx="304800" cy="304800"/>
                <wp:effectExtent l="0" t="0" r="0" b="0"/>
                <wp:wrapNone/>
                <wp:docPr id="11" name="AutoShape 1" descr="https://images.vector-images.com/40/maloyaroslavetskiy_rayon_coa.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id="AutoShape 1" o:spid="_x0000_s1026" o:spt="1" alt="https://images.vector-images.com/40/maloyaroslavetskiy_rayon_coa.gif" style="position:absolute;left:0pt;margin-left:0pt;margin-top:0pt;height:24pt;width:24pt;mso-position-horizontal-relative:char;mso-position-vertical-relative:line;z-index:251661312;mso-width-relative:page;mso-height-relative:page;"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B8yWdNIAAAADAQAADwAAAAAAAAABACAAAAAiAAAAZHJzL2Rvd25yZXYueG1sUEsBAhQAFAAAAAgA&#10;h07iQC/UWq4rAgAAYAQAAA4AAAAAAAAAAQAgAAAAIQEAAGRycy9lMm9Eb2MueG1sUEsFBgAAAAAG&#10;AAYAWQEAAL4FAAAAAA==&#10;">
                <v:fill on="f" focussize="0,0"/>
                <v:stroke on="f"/>
                <v:imagedata o:title=""/>
                <o:lock v:ext="edit" aspectratio="t"/>
                <w10:anchorlock/>
              </v:rect>
            </w:pict>
          </mc:Fallback>
        </mc:AlternateContent>
      </w:r>
    </w:p>
    <w:p>
      <w:pPr>
        <w:suppressAutoHyphens/>
        <w:spacing w:line="360" w:lineRule="auto"/>
        <w:jc w:val="center"/>
        <w:rPr>
          <w:rFonts w:ascii="Times New Roman" w:hAnsi="Times New Roman"/>
          <w:b/>
          <w:sz w:val="36"/>
          <w:szCs w:val="36"/>
          <w:lang w:val="ru-RU"/>
        </w:rPr>
      </w:pPr>
      <w:r>
        <w:rPr>
          <w:rFonts w:ascii="Times New Roman" w:hAnsi="Times New Roman"/>
          <w:lang w:val="ru-RU"/>
        </w:rPr>
        <mc:AlternateContent>
          <mc:Choice Requires="wps">
            <w:drawing>
              <wp:anchor distT="0" distB="0" distL="114300" distR="114300" simplePos="0" relativeHeight="251661312" behindDoc="0" locked="1" layoutInCell="1" allowOverlap="1">
                <wp:simplePos x="0" y="0"/>
                <wp:positionH relativeFrom="character">
                  <wp:posOffset>0</wp:posOffset>
                </wp:positionH>
                <wp:positionV relativeFrom="line">
                  <wp:posOffset>0</wp:posOffset>
                </wp:positionV>
                <wp:extent cx="304800" cy="304800"/>
                <wp:effectExtent l="0" t="0" r="0" b="0"/>
                <wp:wrapNone/>
                <wp:docPr id="37" name="AutoShape 6" descr="https://images.vector-images.com/40/maloyaroslavetskiy_rayon_coa.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anchor>
            </w:drawing>
          </mc:Choice>
          <mc:Fallback>
            <w:pict>
              <v:rect id="AutoShape 6" o:spid="_x0000_s1026" o:spt="1" alt="https://images.vector-images.com/40/maloyaroslavetskiy_rayon_coa.gif" style="position:absolute;left:0pt;margin-left:0pt;margin-top:0pt;height:24pt;width:24pt;mso-position-horizontal-relative:char;mso-position-vertical-relative:line;z-index:251661312;mso-width-relative:page;mso-height-relative:page;"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HzJZ00gAAAAMBAAAPAAAAAAAAAAEAIAAAACIAAABkcnMvZG93bnJldi54bWxQSwECFAAUAAAA&#10;CACHTuJAZ0o5cy0CAABgBAAADgAAAAAAAAABACAAAAAhAQAAZHJzL2Uyb0RvYy54bWxQSwUGAAAA&#10;AAYABgBZAQAAwAUAAAAA&#10;">
                <v:fill on="f" focussize="0,0"/>
                <v:stroke on="f"/>
                <v:imagedata o:title=""/>
                <o:lock v:ext="edit" aspectratio="t"/>
                <w10:anchorlock/>
              </v:rect>
            </w:pict>
          </mc:Fallback>
        </mc:AlternateContent>
      </w:r>
    </w:p>
    <w:p>
      <w:pPr>
        <w:suppressAutoHyphens/>
        <w:spacing w:line="360" w:lineRule="auto"/>
        <w:jc w:val="center"/>
        <w:rPr>
          <w:rFonts w:ascii="Times New Roman" w:hAnsi="Times New Roman"/>
          <w:lang w:val="ru-RU"/>
        </w:rPr>
      </w:pPr>
      <w:r>
        <w:rPr>
          <w:rFonts w:ascii="Times New Roman" w:hAnsi="Times New Roman"/>
          <w:lang w:val="ru-RU"/>
        </w:rPr>
        <w:drawing>
          <wp:inline distT="0" distB="0" distL="0" distR="0">
            <wp:extent cx="1076325" cy="1863090"/>
            <wp:effectExtent l="0" t="0" r="952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12"/>
                    <a:stretch>
                      <a:fillRect/>
                    </a:stretch>
                  </pic:blipFill>
                  <pic:spPr>
                    <a:xfrm>
                      <a:off x="0" y="0"/>
                      <a:ext cx="1076325" cy="1863090"/>
                    </a:xfrm>
                    <a:prstGeom prst="rect">
                      <a:avLst/>
                    </a:prstGeom>
                  </pic:spPr>
                </pic:pic>
              </a:graphicData>
            </a:graphic>
          </wp:inline>
        </w:drawing>
      </w:r>
    </w:p>
    <w:p>
      <w:pPr>
        <w:suppressAutoHyphens/>
        <w:spacing w:line="360" w:lineRule="auto"/>
        <w:jc w:val="center"/>
        <w:rPr>
          <w:rFonts w:ascii="Times New Roman" w:hAnsi="Times New Roman"/>
          <w:lang w:val="ru-RU"/>
        </w:rPr>
      </w:pPr>
    </w:p>
    <w:p>
      <w:pPr>
        <w:suppressAutoHyphens/>
        <w:spacing w:line="360" w:lineRule="auto"/>
        <w:jc w:val="center"/>
        <w:rPr>
          <w:rFonts w:ascii="Times New Roman" w:hAnsi="Times New Roman"/>
          <w:b/>
          <w:sz w:val="28"/>
          <w:szCs w:val="28"/>
          <w:lang w:val="ru-RU"/>
        </w:rPr>
      </w:pPr>
      <w:r>
        <w:rPr>
          <w:rFonts w:ascii="Times New Roman" w:hAnsi="Times New Roman"/>
          <w:b/>
          <w:sz w:val="28"/>
          <w:szCs w:val="28"/>
          <w:lang w:val="ru-RU"/>
        </w:rPr>
        <w:t>ПРОЕКТ ВНЕСЕНИЯ ИЗМЕНЕНИЙ</w:t>
      </w:r>
    </w:p>
    <w:p>
      <w:pPr>
        <w:suppressAutoHyphens/>
        <w:spacing w:line="360" w:lineRule="auto"/>
        <w:jc w:val="center"/>
        <w:rPr>
          <w:rFonts w:ascii="Times New Roman" w:hAnsi="Times New Roman"/>
          <w:b/>
          <w:sz w:val="28"/>
          <w:szCs w:val="28"/>
          <w:lang w:val="ru-RU"/>
        </w:rPr>
      </w:pPr>
      <w:r>
        <w:rPr>
          <w:rFonts w:ascii="Times New Roman" w:hAnsi="Times New Roman"/>
          <w:b/>
          <w:sz w:val="28"/>
          <w:szCs w:val="28"/>
          <w:lang w:val="ru-RU"/>
        </w:rPr>
        <w:t xml:space="preserve">В ГЕНЕРАЛЬНЫЙ ПЛАН </w:t>
      </w:r>
    </w:p>
    <w:p>
      <w:pPr>
        <w:suppressAutoHyphens/>
        <w:spacing w:line="360" w:lineRule="auto"/>
        <w:jc w:val="center"/>
        <w:rPr>
          <w:rFonts w:ascii="Times New Roman" w:hAnsi="Times New Roman"/>
          <w:b/>
          <w:sz w:val="28"/>
          <w:szCs w:val="28"/>
          <w:lang w:val="ru-RU"/>
        </w:rPr>
      </w:pPr>
      <w:r>
        <w:rPr>
          <w:rFonts w:ascii="Times New Roman" w:hAnsi="Times New Roman"/>
          <w:b/>
          <w:sz w:val="28"/>
          <w:szCs w:val="28"/>
          <w:lang w:val="ru-RU"/>
        </w:rPr>
        <w:t xml:space="preserve">КАРАВАЕВСКОГО СЕЛЬСКОГО ПОСЕЛЕНИЯ </w:t>
      </w:r>
    </w:p>
    <w:p>
      <w:pPr>
        <w:suppressAutoHyphens/>
        <w:spacing w:line="360" w:lineRule="auto"/>
        <w:jc w:val="center"/>
        <w:rPr>
          <w:rFonts w:ascii="Times New Roman" w:hAnsi="Times New Roman"/>
          <w:b/>
          <w:sz w:val="28"/>
          <w:szCs w:val="28"/>
          <w:lang w:val="ru-RU"/>
        </w:rPr>
      </w:pPr>
      <w:r>
        <w:rPr>
          <w:rFonts w:ascii="Times New Roman" w:hAnsi="Times New Roman"/>
          <w:b/>
          <w:sz w:val="28"/>
          <w:szCs w:val="28"/>
          <w:lang w:val="ru-RU"/>
        </w:rPr>
        <w:t xml:space="preserve">КОСТРОМСКОГО МУНИЦИПАЛЬНОГО РАЙОНА </w:t>
      </w:r>
    </w:p>
    <w:p>
      <w:pPr>
        <w:suppressAutoHyphens/>
        <w:spacing w:line="360" w:lineRule="auto"/>
        <w:jc w:val="center"/>
        <w:rPr>
          <w:rFonts w:ascii="Times New Roman" w:hAnsi="Times New Roman"/>
          <w:b/>
          <w:sz w:val="28"/>
          <w:szCs w:val="28"/>
          <w:lang w:val="ru-RU"/>
        </w:rPr>
      </w:pPr>
      <w:r>
        <w:rPr>
          <w:rFonts w:ascii="Times New Roman" w:hAnsi="Times New Roman"/>
          <w:b/>
          <w:sz w:val="28"/>
          <w:szCs w:val="28"/>
          <w:lang w:val="ru-RU"/>
        </w:rPr>
        <w:t>КОСТРОМСКОЙ ОБЛАСТИ</w:t>
      </w:r>
    </w:p>
    <w:p>
      <w:pPr>
        <w:suppressAutoHyphens/>
        <w:spacing w:line="360" w:lineRule="auto"/>
        <w:jc w:val="center"/>
        <w:rPr>
          <w:rFonts w:ascii="Times New Roman" w:hAnsi="Times New Roman"/>
          <w:b/>
          <w:sz w:val="32"/>
          <w:szCs w:val="32"/>
          <w:lang w:val="ru-RU"/>
        </w:rPr>
      </w:pPr>
      <w:r>
        <w:rPr>
          <w:rFonts w:ascii="Times New Roman" w:hAnsi="Times New Roman"/>
          <w:b/>
          <w:sz w:val="32"/>
          <w:szCs w:val="32"/>
          <w:lang w:val="ru-RU"/>
        </w:rPr>
        <w:t>МАТЕРИАЛЫ ПО ОБОСНОВАНИЮ</w:t>
      </w:r>
    </w:p>
    <w:p>
      <w:pPr>
        <w:suppressAutoHyphens/>
        <w:spacing w:line="360" w:lineRule="auto"/>
        <w:jc w:val="center"/>
        <w:rPr>
          <w:rFonts w:ascii="Times New Roman" w:hAnsi="Times New Roman"/>
          <w:b/>
          <w:sz w:val="32"/>
          <w:szCs w:val="32"/>
          <w:lang w:val="ru-RU"/>
        </w:rPr>
      </w:pPr>
      <w:r>
        <w:rPr>
          <w:rFonts w:ascii="Times New Roman" w:hAnsi="Times New Roman"/>
          <w:b/>
          <w:sz w:val="32"/>
          <w:szCs w:val="32"/>
          <w:lang w:val="ru-RU"/>
        </w:rPr>
        <w:t>ГЕНЕРАЛЬНОГО ПЛАНА</w:t>
      </w:r>
    </w:p>
    <w:p>
      <w:pPr>
        <w:keepLines/>
        <w:suppressAutoHyphens/>
        <w:spacing w:line="360" w:lineRule="auto"/>
        <w:jc w:val="center"/>
        <w:rPr>
          <w:rFonts w:ascii="Times New Roman" w:hAnsi="Times New Roman"/>
          <w:b/>
          <w:szCs w:val="16"/>
          <w:lang w:val="ru-RU"/>
        </w:rPr>
      </w:pPr>
      <w:r>
        <w:rPr>
          <w:rFonts w:ascii="Times New Roman" w:hAnsi="Times New Roman"/>
          <w:b/>
          <w:szCs w:val="16"/>
          <w:lang w:val="ru-RU"/>
        </w:rPr>
        <w:t>(разработано в соответствии с МК №</w:t>
      </w:r>
      <w:r>
        <w:rPr>
          <w:rFonts w:ascii="Times New Roman" w:hAnsi="Times New Roman"/>
          <w:lang w:val="ru-RU"/>
        </w:rPr>
        <w:t xml:space="preserve"> </w:t>
      </w:r>
      <w:r>
        <w:rPr>
          <w:rFonts w:ascii="Times New Roman" w:hAnsi="Times New Roman"/>
          <w:b/>
          <w:szCs w:val="16"/>
          <w:lang w:val="ru-RU"/>
        </w:rPr>
        <w:t>03/06/22 от 15 июня 2022 г.)</w:t>
      </w:r>
    </w:p>
    <w:p>
      <w:pPr>
        <w:suppressAutoHyphens/>
        <w:spacing w:line="360" w:lineRule="auto"/>
        <w:rPr>
          <w:rFonts w:ascii="Times New Roman" w:hAnsi="Times New Roman"/>
          <w:b/>
          <w:sz w:val="28"/>
          <w:szCs w:val="28"/>
          <w:lang w:val="ru-RU"/>
        </w:rPr>
      </w:pPr>
    </w:p>
    <w:p>
      <w:pPr>
        <w:suppressAutoHyphens/>
        <w:spacing w:line="360" w:lineRule="auto"/>
        <w:rPr>
          <w:rFonts w:ascii="Times New Roman" w:hAnsi="Times New Roman"/>
          <w:b/>
          <w:sz w:val="28"/>
          <w:szCs w:val="28"/>
          <w:lang w:val="ru-RU"/>
        </w:rPr>
      </w:pPr>
    </w:p>
    <w:p>
      <w:pPr>
        <w:spacing w:line="360" w:lineRule="auto"/>
        <w:rPr>
          <w:rFonts w:ascii="Times New Roman" w:hAnsi="Times New Roman"/>
          <w:lang w:val="ru-RU"/>
        </w:rPr>
      </w:pPr>
    </w:p>
    <w:p>
      <w:pPr>
        <w:spacing w:line="360" w:lineRule="auto"/>
        <w:rPr>
          <w:rFonts w:ascii="Times New Roman" w:hAnsi="Times New Roman"/>
          <w:lang w:val="ru-RU"/>
        </w:rPr>
      </w:pPr>
    </w:p>
    <w:p>
      <w:pPr>
        <w:spacing w:line="360" w:lineRule="auto"/>
        <w:jc w:val="center"/>
        <w:rPr>
          <w:rFonts w:ascii="Times New Roman" w:hAnsi="Times New Roman"/>
          <w:b/>
          <w:bCs/>
          <w:sz w:val="28"/>
          <w:szCs w:val="28"/>
          <w:lang w:val="ru-RU"/>
        </w:rPr>
      </w:pPr>
    </w:p>
    <w:p>
      <w:pPr>
        <w:spacing w:line="360" w:lineRule="auto"/>
        <w:jc w:val="center"/>
        <w:rPr>
          <w:rFonts w:ascii="Times New Roman" w:hAnsi="Times New Roman"/>
          <w:b/>
          <w:bCs/>
          <w:sz w:val="28"/>
          <w:szCs w:val="28"/>
          <w:lang w:val="ru-RU"/>
        </w:rPr>
      </w:pPr>
    </w:p>
    <w:p>
      <w:pPr>
        <w:spacing w:line="360" w:lineRule="auto"/>
        <w:jc w:val="center"/>
        <w:rPr>
          <w:rFonts w:ascii="Times New Roman" w:hAnsi="Times New Roman"/>
          <w:b/>
          <w:bCs/>
          <w:sz w:val="28"/>
          <w:szCs w:val="28"/>
          <w:lang w:val="ru-RU"/>
        </w:rPr>
      </w:pPr>
      <w:r>
        <w:rPr>
          <w:rFonts w:ascii="Times New Roman" w:hAnsi="Times New Roman"/>
          <w:b/>
          <w:bCs/>
          <w:sz w:val="28"/>
          <w:szCs w:val="28"/>
          <w:lang w:val="ru-RU"/>
        </w:rPr>
        <w:t>г. Курск, 2022</w:t>
      </w:r>
    </w:p>
    <w:p>
      <w:pPr>
        <w:rPr>
          <w:rFonts w:ascii="Times New Roman" w:hAnsi="Times New Roman"/>
          <w:b/>
          <w:bCs/>
          <w:sz w:val="28"/>
          <w:szCs w:val="28"/>
          <w:lang w:val="ru-RU"/>
        </w:rPr>
      </w:pPr>
      <w:r>
        <w:rPr>
          <w:rFonts w:ascii="Times New Roman" w:hAnsi="Times New Roman"/>
          <w:b/>
          <w:bCs/>
          <w:sz w:val="28"/>
          <w:szCs w:val="28"/>
          <w:lang w:val="ru-RU"/>
        </w:rPr>
        <w:br w:type="page"/>
      </w:r>
    </w:p>
    <w:p>
      <w:pPr>
        <w:spacing w:line="360" w:lineRule="auto"/>
        <w:jc w:val="center"/>
        <w:rPr>
          <w:rFonts w:ascii="Times New Roman" w:hAnsi="Times New Roman"/>
          <w:sz w:val="28"/>
          <w:szCs w:val="28"/>
          <w:lang w:val="ru-RU"/>
        </w:rPr>
      </w:pPr>
      <w:r>
        <w:rPr>
          <w:rFonts w:ascii="Times New Roman" w:hAnsi="Times New Roman"/>
          <w:sz w:val="28"/>
          <w:szCs w:val="28"/>
          <w:lang w:val="ru-RU"/>
        </w:rPr>
        <w:t xml:space="preserve"> </w:t>
      </w:r>
    </w:p>
    <w:p>
      <w:pPr>
        <w:suppressAutoHyphens/>
        <w:spacing w:line="360" w:lineRule="auto"/>
        <w:contextualSpacing/>
        <w:rPr>
          <w:rFonts w:ascii="Times New Roman" w:hAnsi="Times New Roman" w:eastAsia="Calibri"/>
          <w:b/>
          <w:kern w:val="2"/>
          <w:sz w:val="24"/>
          <w:szCs w:val="24"/>
          <w:lang w:val="ru-RU" w:eastAsia="en-US"/>
        </w:rPr>
      </w:pPr>
      <w:r>
        <w:rPr>
          <w:rFonts w:ascii="Times New Roman" w:hAnsi="Times New Roman" w:eastAsia="Calibri"/>
          <w:b/>
          <w:kern w:val="2"/>
          <w:sz w:val="24"/>
          <w:szCs w:val="24"/>
          <w:lang w:val="ru-RU" w:eastAsia="en-US"/>
        </w:rPr>
        <w:t>Заказчик</w:t>
      </w:r>
      <w:r>
        <w:rPr>
          <w:rFonts w:ascii="Times New Roman" w:hAnsi="Times New Roman" w:eastAsia="Calibri"/>
          <w:b/>
          <w:kern w:val="2"/>
          <w:sz w:val="24"/>
          <w:szCs w:val="24"/>
          <w:lang w:val="ru-RU" w:eastAsia="en-US"/>
        </w:rPr>
        <w:tab/>
      </w:r>
      <w:r>
        <w:rPr>
          <w:rFonts w:ascii="Times New Roman" w:hAnsi="Times New Roman" w:eastAsia="Calibri"/>
          <w:b/>
          <w:kern w:val="2"/>
          <w:sz w:val="24"/>
          <w:szCs w:val="24"/>
          <w:lang w:val="ru-RU" w:eastAsia="en-US"/>
        </w:rPr>
        <w:tab/>
      </w:r>
      <w:r>
        <w:rPr>
          <w:rFonts w:ascii="Times New Roman" w:hAnsi="Times New Roman" w:eastAsia="Calibri"/>
          <w:b/>
          <w:kern w:val="2"/>
          <w:sz w:val="24"/>
          <w:szCs w:val="24"/>
          <w:lang w:val="ru-RU" w:eastAsia="en-US"/>
        </w:rPr>
        <w:tab/>
      </w:r>
      <w:r>
        <w:rPr>
          <w:rFonts w:ascii="Times New Roman" w:hAnsi="Times New Roman" w:eastAsia="Calibri"/>
          <w:b/>
          <w:kern w:val="2"/>
          <w:sz w:val="24"/>
          <w:szCs w:val="24"/>
          <w:lang w:val="ru-RU" w:eastAsia="en-US"/>
        </w:rPr>
        <w:t>Администрация Костромского района</w:t>
      </w:r>
    </w:p>
    <w:p>
      <w:pPr>
        <w:suppressAutoHyphens/>
        <w:spacing w:line="360" w:lineRule="auto"/>
        <w:ind w:left="2835"/>
        <w:contextualSpacing/>
        <w:rPr>
          <w:rFonts w:ascii="Times New Roman" w:hAnsi="Times New Roman" w:eastAsia="Calibri"/>
          <w:b/>
          <w:kern w:val="2"/>
          <w:sz w:val="24"/>
          <w:szCs w:val="24"/>
          <w:lang w:val="ru-RU" w:eastAsia="en-US"/>
        </w:rPr>
      </w:pPr>
      <w:r>
        <w:rPr>
          <w:rFonts w:ascii="Times New Roman" w:hAnsi="Times New Roman" w:eastAsia="Calibri"/>
          <w:b/>
          <w:kern w:val="2"/>
          <w:sz w:val="24"/>
          <w:szCs w:val="24"/>
          <w:lang w:val="ru-RU" w:eastAsia="en-US"/>
        </w:rPr>
        <w:t>Костромской области</w:t>
      </w:r>
    </w:p>
    <w:p>
      <w:pPr>
        <w:suppressAutoHyphens/>
        <w:spacing w:line="360" w:lineRule="auto"/>
        <w:contextualSpacing/>
        <w:rPr>
          <w:rFonts w:ascii="Times New Roman" w:hAnsi="Times New Roman" w:eastAsia="Calibri"/>
          <w:b/>
          <w:kern w:val="2"/>
          <w:sz w:val="24"/>
          <w:szCs w:val="24"/>
          <w:lang w:val="ru-RU" w:eastAsia="en-US"/>
        </w:rPr>
      </w:pPr>
      <w:r>
        <w:rPr>
          <w:rFonts w:ascii="Times New Roman" w:hAnsi="Times New Roman" w:eastAsia="Calibri"/>
          <w:b/>
          <w:kern w:val="2"/>
          <w:sz w:val="24"/>
          <w:szCs w:val="24"/>
          <w:lang w:val="ru-RU" w:eastAsia="en-US"/>
        </w:rPr>
        <w:tab/>
      </w:r>
    </w:p>
    <w:p>
      <w:pPr>
        <w:suppressAutoHyphens/>
        <w:spacing w:line="360" w:lineRule="auto"/>
        <w:ind w:left="2835" w:hanging="2835"/>
        <w:contextualSpacing/>
        <w:rPr>
          <w:rFonts w:ascii="Times New Roman" w:hAnsi="Times New Roman" w:eastAsia="Calibri"/>
          <w:b/>
          <w:kern w:val="2"/>
          <w:sz w:val="24"/>
          <w:szCs w:val="24"/>
          <w:lang w:val="ru-RU" w:eastAsia="en-US"/>
        </w:rPr>
      </w:pPr>
      <w:r>
        <w:rPr>
          <w:rFonts w:ascii="Times New Roman" w:hAnsi="Times New Roman" w:eastAsia="Calibri"/>
          <w:b/>
          <w:kern w:val="2"/>
          <w:sz w:val="24"/>
          <w:szCs w:val="24"/>
          <w:lang w:val="ru-RU" w:eastAsia="en-US"/>
        </w:rPr>
        <w:t>Исполнитель</w:t>
      </w:r>
      <w:r>
        <w:rPr>
          <w:rFonts w:ascii="Times New Roman" w:hAnsi="Times New Roman" w:eastAsia="Calibri"/>
          <w:b/>
          <w:kern w:val="2"/>
          <w:sz w:val="24"/>
          <w:szCs w:val="24"/>
          <w:lang w:val="ru-RU" w:eastAsia="en-US"/>
        </w:rPr>
        <w:tab/>
      </w:r>
      <w:r>
        <w:rPr>
          <w:rFonts w:ascii="Times New Roman" w:hAnsi="Times New Roman" w:eastAsia="Calibri"/>
          <w:b/>
          <w:kern w:val="2"/>
          <w:sz w:val="24"/>
          <w:szCs w:val="24"/>
          <w:lang w:val="ru-RU" w:eastAsia="en-US"/>
        </w:rPr>
        <w:t>ООО «Центр Картографии и Территориального Планирования»</w:t>
      </w:r>
    </w:p>
    <w:p>
      <w:pPr>
        <w:suppressAutoHyphens/>
        <w:spacing w:line="360" w:lineRule="auto"/>
        <w:contextualSpacing/>
        <w:rPr>
          <w:rFonts w:ascii="Times New Roman" w:hAnsi="Times New Roman" w:eastAsia="Calibri"/>
          <w:b/>
          <w:kern w:val="2"/>
          <w:sz w:val="24"/>
          <w:szCs w:val="24"/>
          <w:lang w:val="ru-RU" w:eastAsia="en-US"/>
        </w:rPr>
      </w:pPr>
    </w:p>
    <w:p>
      <w:pPr>
        <w:suppressAutoHyphens/>
        <w:spacing w:line="360" w:lineRule="auto"/>
        <w:jc w:val="center"/>
        <w:rPr>
          <w:rFonts w:ascii="Times New Roman" w:hAnsi="Times New Roman"/>
          <w:b/>
          <w:sz w:val="36"/>
          <w:szCs w:val="36"/>
          <w:lang w:val="ru-RU"/>
        </w:rPr>
      </w:pPr>
    </w:p>
    <w:p>
      <w:pPr>
        <w:suppressAutoHyphens/>
        <w:spacing w:line="360" w:lineRule="auto"/>
        <w:jc w:val="center"/>
        <w:rPr>
          <w:rFonts w:ascii="Times New Roman" w:hAnsi="Times New Roman"/>
          <w:b/>
          <w:sz w:val="32"/>
          <w:szCs w:val="32"/>
          <w:lang w:val="ru-RU"/>
        </w:rPr>
      </w:pPr>
      <w:r>
        <w:rPr>
          <w:rFonts w:ascii="Times New Roman" w:hAnsi="Times New Roman"/>
          <w:b/>
          <w:sz w:val="32"/>
          <w:szCs w:val="32"/>
          <w:lang w:val="ru-RU"/>
        </w:rPr>
        <w:t>ПРОЕКТ ВНЕСЕНИЯ ИЗМЕНЕНИЙ</w:t>
      </w:r>
    </w:p>
    <w:p>
      <w:pPr>
        <w:suppressAutoHyphens/>
        <w:spacing w:line="360" w:lineRule="auto"/>
        <w:jc w:val="center"/>
        <w:rPr>
          <w:rFonts w:ascii="Times New Roman" w:hAnsi="Times New Roman"/>
          <w:b/>
          <w:sz w:val="32"/>
          <w:szCs w:val="32"/>
          <w:lang w:val="ru-RU"/>
        </w:rPr>
      </w:pPr>
      <w:r>
        <w:rPr>
          <w:rFonts w:ascii="Times New Roman" w:hAnsi="Times New Roman"/>
          <w:b/>
          <w:sz w:val="32"/>
          <w:szCs w:val="32"/>
          <w:lang w:val="ru-RU"/>
        </w:rPr>
        <w:t xml:space="preserve">В ГЕНЕРАЛЬНЫЙ ПЛАН </w:t>
      </w:r>
    </w:p>
    <w:p>
      <w:pPr>
        <w:suppressAutoHyphens/>
        <w:spacing w:line="360" w:lineRule="auto"/>
        <w:jc w:val="center"/>
        <w:rPr>
          <w:rFonts w:ascii="Times New Roman" w:hAnsi="Times New Roman"/>
          <w:b/>
          <w:sz w:val="32"/>
          <w:szCs w:val="32"/>
          <w:lang w:val="ru-RU"/>
        </w:rPr>
      </w:pPr>
      <w:r>
        <w:rPr>
          <w:rFonts w:ascii="Times New Roman" w:hAnsi="Times New Roman"/>
          <w:b/>
          <w:sz w:val="32"/>
          <w:szCs w:val="32"/>
          <w:lang w:val="ru-RU"/>
        </w:rPr>
        <w:t xml:space="preserve">КАРАВАЕВСКОГО СЕЛЬСКОГО ПОСЕЛЕНИЯ </w:t>
      </w:r>
    </w:p>
    <w:p>
      <w:pPr>
        <w:suppressAutoHyphens/>
        <w:spacing w:line="360" w:lineRule="auto"/>
        <w:jc w:val="center"/>
        <w:rPr>
          <w:rFonts w:ascii="Times New Roman" w:hAnsi="Times New Roman"/>
          <w:b/>
          <w:sz w:val="32"/>
          <w:szCs w:val="32"/>
          <w:lang w:val="ru-RU"/>
        </w:rPr>
      </w:pPr>
      <w:r>
        <w:rPr>
          <w:rFonts w:ascii="Times New Roman" w:hAnsi="Times New Roman"/>
          <w:b/>
          <w:sz w:val="32"/>
          <w:szCs w:val="32"/>
          <w:lang w:val="ru-RU"/>
        </w:rPr>
        <w:t xml:space="preserve">КОСТРОМСКОГО МУНИЦИПАЛЬНОГО РАЙОНА </w:t>
      </w:r>
    </w:p>
    <w:p>
      <w:pPr>
        <w:suppressAutoHyphens/>
        <w:spacing w:line="360" w:lineRule="auto"/>
        <w:jc w:val="center"/>
        <w:rPr>
          <w:rFonts w:ascii="Times New Roman" w:hAnsi="Times New Roman"/>
          <w:b/>
          <w:sz w:val="32"/>
          <w:szCs w:val="32"/>
          <w:lang w:val="ru-RU"/>
        </w:rPr>
      </w:pPr>
      <w:r>
        <w:rPr>
          <w:rFonts w:ascii="Times New Roman" w:hAnsi="Times New Roman"/>
          <w:b/>
          <w:sz w:val="32"/>
          <w:szCs w:val="32"/>
          <w:lang w:val="ru-RU"/>
        </w:rPr>
        <w:t>КОСТРОМСКОЙ ОБЛАСТИ</w:t>
      </w:r>
    </w:p>
    <w:p>
      <w:pPr>
        <w:suppressAutoHyphens/>
        <w:spacing w:line="360" w:lineRule="auto"/>
        <w:ind w:firstLine="284"/>
        <w:jc w:val="center"/>
        <w:rPr>
          <w:rFonts w:ascii="Times New Roman" w:hAnsi="Times New Roman"/>
          <w:b/>
          <w:sz w:val="32"/>
          <w:szCs w:val="32"/>
          <w:lang w:val="ru-RU"/>
        </w:rPr>
      </w:pPr>
    </w:p>
    <w:p>
      <w:pPr>
        <w:suppressAutoHyphens/>
        <w:spacing w:line="360" w:lineRule="auto"/>
        <w:jc w:val="center"/>
        <w:rPr>
          <w:rFonts w:ascii="Times New Roman" w:hAnsi="Times New Roman"/>
          <w:b/>
          <w:sz w:val="32"/>
          <w:szCs w:val="32"/>
          <w:lang w:val="ru-RU"/>
        </w:rPr>
      </w:pPr>
      <w:r>
        <w:rPr>
          <w:rFonts w:ascii="Times New Roman" w:hAnsi="Times New Roman"/>
          <w:b/>
          <w:sz w:val="32"/>
          <w:szCs w:val="32"/>
          <w:lang w:val="ru-RU"/>
        </w:rPr>
        <w:t>МАТЕРИАЛЫ ПО ОБОСНОВАНИЮ</w:t>
      </w:r>
    </w:p>
    <w:p>
      <w:pPr>
        <w:suppressAutoHyphens/>
        <w:spacing w:line="360" w:lineRule="auto"/>
        <w:jc w:val="center"/>
        <w:rPr>
          <w:rFonts w:ascii="Times New Roman" w:hAnsi="Times New Roman"/>
          <w:b/>
          <w:sz w:val="32"/>
          <w:szCs w:val="32"/>
          <w:lang w:val="ru-RU"/>
        </w:rPr>
      </w:pPr>
      <w:r>
        <w:rPr>
          <w:rFonts w:ascii="Times New Roman" w:hAnsi="Times New Roman"/>
          <w:b/>
          <w:sz w:val="32"/>
          <w:szCs w:val="32"/>
          <w:lang w:val="ru-RU"/>
        </w:rPr>
        <w:t>ГЕНЕРАЛЬНОГО ПЛАНА</w:t>
      </w:r>
    </w:p>
    <w:p>
      <w:pPr>
        <w:spacing w:line="360" w:lineRule="auto"/>
        <w:ind w:firstLine="284"/>
        <w:jc w:val="center"/>
        <w:rPr>
          <w:rFonts w:ascii="Times New Roman" w:hAnsi="Times New Roman"/>
          <w:lang w:val="ru-RU"/>
        </w:rPr>
      </w:pPr>
    </w:p>
    <w:p>
      <w:pPr>
        <w:keepLines/>
        <w:suppressAutoHyphens/>
        <w:spacing w:line="360" w:lineRule="auto"/>
        <w:jc w:val="center"/>
        <w:rPr>
          <w:rFonts w:ascii="Times New Roman" w:hAnsi="Times New Roman"/>
          <w:b/>
          <w:szCs w:val="16"/>
          <w:lang w:val="ru-RU"/>
        </w:rPr>
      </w:pPr>
      <w:r>
        <w:rPr>
          <w:rFonts w:ascii="Times New Roman" w:hAnsi="Times New Roman"/>
          <w:b/>
          <w:szCs w:val="16"/>
          <w:lang w:val="ru-RU"/>
        </w:rPr>
        <w:t>(разработано в соответствии с МК №</w:t>
      </w:r>
      <w:r>
        <w:rPr>
          <w:rFonts w:ascii="Times New Roman" w:hAnsi="Times New Roman"/>
          <w:lang w:val="ru-RU"/>
        </w:rPr>
        <w:t xml:space="preserve"> </w:t>
      </w:r>
      <w:r>
        <w:rPr>
          <w:rFonts w:ascii="Times New Roman" w:hAnsi="Times New Roman"/>
          <w:b/>
          <w:szCs w:val="16"/>
          <w:lang w:val="ru-RU"/>
        </w:rPr>
        <w:t>1 от 03/06/22 от 15 июня 2022 г.).)</w:t>
      </w:r>
    </w:p>
    <w:p>
      <w:pPr>
        <w:keepLines/>
        <w:suppressAutoHyphens/>
        <w:spacing w:line="360" w:lineRule="auto"/>
        <w:jc w:val="center"/>
        <w:rPr>
          <w:rFonts w:ascii="Times New Roman" w:hAnsi="Times New Roman"/>
          <w:b/>
          <w:szCs w:val="16"/>
          <w:lang w:val="ru-RU"/>
        </w:rPr>
      </w:pPr>
    </w:p>
    <w:p>
      <w:pPr>
        <w:keepLines/>
        <w:suppressAutoHyphens/>
        <w:spacing w:line="360" w:lineRule="auto"/>
        <w:jc w:val="center"/>
        <w:rPr>
          <w:rFonts w:ascii="Times New Roman" w:hAnsi="Times New Roman"/>
          <w:b/>
          <w:szCs w:val="16"/>
          <w:lang w:val="ru-RU"/>
        </w:rPr>
      </w:pPr>
    </w:p>
    <w:p>
      <w:pPr>
        <w:keepLines/>
        <w:suppressAutoHyphens/>
        <w:spacing w:line="360" w:lineRule="auto"/>
        <w:jc w:val="center"/>
        <w:rPr>
          <w:rFonts w:ascii="Times New Roman" w:hAnsi="Times New Roman"/>
          <w:b/>
          <w:szCs w:val="16"/>
          <w:lang w:val="ru-RU"/>
        </w:rPr>
      </w:pPr>
    </w:p>
    <w:p>
      <w:pPr>
        <w:keepLines/>
        <w:suppressAutoHyphens/>
        <w:spacing w:line="360" w:lineRule="auto"/>
        <w:jc w:val="center"/>
        <w:rPr>
          <w:rFonts w:ascii="Times New Roman" w:hAnsi="Times New Roman"/>
          <w:b/>
          <w:szCs w:val="16"/>
          <w:lang w:val="ru-RU"/>
        </w:rPr>
      </w:pPr>
    </w:p>
    <w:p>
      <w:pPr>
        <w:suppressAutoHyphens/>
        <w:autoSpaceDE w:val="0"/>
        <w:spacing w:line="360" w:lineRule="auto"/>
        <w:rPr>
          <w:rFonts w:ascii="Times New Roman" w:hAnsi="Times New Roman"/>
          <w:b/>
          <w:bCs/>
          <w:kern w:val="1"/>
          <w:sz w:val="28"/>
          <w:szCs w:val="28"/>
          <w:lang w:val="ru-RU"/>
        </w:rPr>
      </w:pPr>
      <w:r>
        <w:rPr>
          <w:rFonts w:ascii="Times New Roman" w:hAnsi="Times New Roman"/>
          <w:b/>
          <w:bCs/>
          <w:kern w:val="1"/>
          <w:sz w:val="28"/>
          <w:szCs w:val="28"/>
          <w:lang w:val="ru-RU"/>
        </w:rPr>
        <w:t>Директор</w:t>
      </w:r>
      <w:r>
        <w:rPr>
          <w:rFonts w:ascii="Times New Roman" w:hAnsi="Times New Roman"/>
          <w:b/>
          <w:bCs/>
          <w:kern w:val="1"/>
          <w:sz w:val="28"/>
          <w:szCs w:val="28"/>
          <w:lang w:val="ru-RU"/>
        </w:rPr>
        <w:tab/>
      </w:r>
      <w:r>
        <w:rPr>
          <w:rFonts w:ascii="Times New Roman" w:hAnsi="Times New Roman"/>
          <w:b/>
          <w:bCs/>
          <w:kern w:val="1"/>
          <w:sz w:val="28"/>
          <w:szCs w:val="28"/>
          <w:lang w:val="ru-RU"/>
        </w:rPr>
        <w:tab/>
      </w:r>
      <w:r>
        <w:rPr>
          <w:rFonts w:ascii="Times New Roman" w:hAnsi="Times New Roman"/>
          <w:b/>
          <w:bCs/>
          <w:kern w:val="1"/>
          <w:sz w:val="28"/>
          <w:szCs w:val="28"/>
          <w:lang w:val="ru-RU"/>
        </w:rPr>
        <w:tab/>
      </w:r>
      <w:r>
        <w:rPr>
          <w:rFonts w:ascii="Times New Roman" w:hAnsi="Times New Roman"/>
          <w:b/>
          <w:bCs/>
          <w:kern w:val="1"/>
          <w:sz w:val="28"/>
          <w:szCs w:val="28"/>
          <w:lang w:val="ru-RU"/>
        </w:rPr>
        <w:tab/>
      </w:r>
      <w:r>
        <w:rPr>
          <w:rFonts w:ascii="Times New Roman" w:hAnsi="Times New Roman"/>
          <w:b/>
          <w:bCs/>
          <w:kern w:val="1"/>
          <w:sz w:val="28"/>
          <w:szCs w:val="28"/>
          <w:lang w:val="ru-RU"/>
        </w:rPr>
        <w:tab/>
      </w:r>
      <w:r>
        <w:rPr>
          <w:rFonts w:ascii="Times New Roman" w:hAnsi="Times New Roman"/>
          <w:b/>
          <w:bCs/>
          <w:kern w:val="1"/>
          <w:sz w:val="28"/>
          <w:szCs w:val="28"/>
          <w:lang w:val="ru-RU"/>
        </w:rPr>
        <w:tab/>
      </w:r>
      <w:r>
        <w:rPr>
          <w:rFonts w:ascii="Times New Roman" w:hAnsi="Times New Roman"/>
          <w:b/>
          <w:bCs/>
          <w:kern w:val="1"/>
          <w:sz w:val="28"/>
          <w:szCs w:val="28"/>
          <w:lang w:val="ru-RU"/>
        </w:rPr>
        <w:tab/>
      </w:r>
      <w:r>
        <w:rPr>
          <w:rFonts w:ascii="Times New Roman" w:hAnsi="Times New Roman"/>
          <w:b/>
          <w:bCs/>
          <w:kern w:val="1"/>
          <w:sz w:val="28"/>
          <w:szCs w:val="28"/>
          <w:lang w:val="ru-RU"/>
        </w:rPr>
        <w:t xml:space="preserve">              Ткаченко Н.С.</w:t>
      </w:r>
    </w:p>
    <w:p>
      <w:pPr>
        <w:suppressAutoHyphens/>
        <w:autoSpaceDE w:val="0"/>
        <w:spacing w:line="360" w:lineRule="auto"/>
        <w:rPr>
          <w:rFonts w:ascii="Times New Roman" w:hAnsi="Times New Roman"/>
          <w:b/>
          <w:bCs/>
          <w:kern w:val="1"/>
          <w:sz w:val="28"/>
          <w:szCs w:val="28"/>
          <w:lang w:val="ru-RU"/>
        </w:rPr>
      </w:pPr>
      <w:r>
        <w:rPr>
          <w:rFonts w:ascii="Times New Roman" w:hAnsi="Times New Roman"/>
          <w:b/>
          <w:bCs/>
          <w:kern w:val="1"/>
          <w:sz w:val="28"/>
          <w:szCs w:val="28"/>
          <w:lang w:val="ru-RU"/>
        </w:rPr>
        <w:t>Главный архитектор проекта</w:t>
      </w:r>
      <w:r>
        <w:rPr>
          <w:rFonts w:ascii="Times New Roman" w:hAnsi="Times New Roman"/>
          <w:b/>
          <w:bCs/>
          <w:kern w:val="1"/>
          <w:sz w:val="28"/>
          <w:szCs w:val="28"/>
          <w:lang w:val="ru-RU"/>
        </w:rPr>
        <w:tab/>
      </w:r>
      <w:r>
        <w:rPr>
          <w:rFonts w:ascii="Times New Roman" w:hAnsi="Times New Roman"/>
          <w:b/>
          <w:bCs/>
          <w:kern w:val="1"/>
          <w:sz w:val="28"/>
          <w:szCs w:val="28"/>
          <w:lang w:val="ru-RU"/>
        </w:rPr>
        <w:tab/>
      </w:r>
      <w:r>
        <w:rPr>
          <w:rFonts w:ascii="Times New Roman" w:hAnsi="Times New Roman"/>
          <w:b/>
          <w:bCs/>
          <w:kern w:val="1"/>
          <w:sz w:val="28"/>
          <w:szCs w:val="28"/>
          <w:lang w:val="ru-RU"/>
        </w:rPr>
        <w:t xml:space="preserve">                 Сабельников А.Н.</w:t>
      </w:r>
    </w:p>
    <w:p>
      <w:pPr>
        <w:suppressAutoHyphens/>
        <w:autoSpaceDE w:val="0"/>
        <w:spacing w:line="360" w:lineRule="auto"/>
        <w:rPr>
          <w:rFonts w:ascii="Times New Roman" w:hAnsi="Times New Roman"/>
          <w:b/>
          <w:bCs/>
          <w:kern w:val="1"/>
          <w:sz w:val="28"/>
          <w:szCs w:val="28"/>
          <w:lang w:val="ru-RU"/>
        </w:rPr>
      </w:pPr>
      <w:r>
        <w:rPr>
          <w:rFonts w:ascii="Times New Roman" w:hAnsi="Times New Roman"/>
          <w:b/>
          <w:bCs/>
          <w:kern w:val="1"/>
          <w:sz w:val="28"/>
          <w:szCs w:val="28"/>
          <w:lang w:val="ru-RU"/>
        </w:rPr>
        <w:t>Руководитель проекта                                                     Нестерова А.В</w:t>
      </w:r>
    </w:p>
    <w:p>
      <w:pPr>
        <w:suppressAutoHyphens/>
        <w:autoSpaceDE w:val="0"/>
        <w:spacing w:line="360" w:lineRule="auto"/>
        <w:rPr>
          <w:rFonts w:ascii="Times New Roman" w:hAnsi="Times New Roman"/>
          <w:b/>
          <w:bCs/>
          <w:kern w:val="1"/>
          <w:sz w:val="28"/>
          <w:szCs w:val="28"/>
          <w:lang w:val="ru-RU"/>
        </w:rPr>
      </w:pPr>
    </w:p>
    <w:p>
      <w:pPr>
        <w:suppressAutoHyphens/>
        <w:autoSpaceDE w:val="0"/>
        <w:spacing w:line="360" w:lineRule="auto"/>
        <w:rPr>
          <w:rFonts w:ascii="Times New Roman" w:hAnsi="Times New Roman"/>
          <w:b/>
          <w:bCs/>
          <w:kern w:val="1"/>
          <w:sz w:val="28"/>
          <w:szCs w:val="28"/>
          <w:lang w:val="ru-RU"/>
        </w:rPr>
      </w:pPr>
    </w:p>
    <w:p>
      <w:pPr>
        <w:suppressAutoHyphens/>
        <w:autoSpaceDE w:val="0"/>
        <w:spacing w:line="360" w:lineRule="auto"/>
        <w:rPr>
          <w:rFonts w:ascii="Times New Roman" w:hAnsi="Times New Roman"/>
          <w:b/>
          <w:bCs/>
          <w:kern w:val="1"/>
          <w:sz w:val="28"/>
          <w:szCs w:val="28"/>
          <w:lang w:val="ru-RU"/>
        </w:rPr>
      </w:pPr>
    </w:p>
    <w:p>
      <w:pPr>
        <w:suppressAutoHyphens/>
        <w:autoSpaceDE w:val="0"/>
        <w:spacing w:line="360" w:lineRule="auto"/>
        <w:rPr>
          <w:rFonts w:ascii="Times New Roman" w:hAnsi="Times New Roman"/>
          <w:b/>
          <w:bCs/>
          <w:kern w:val="1"/>
          <w:sz w:val="28"/>
          <w:szCs w:val="28"/>
          <w:lang w:val="ru-RU"/>
        </w:rPr>
      </w:pPr>
    </w:p>
    <w:p>
      <w:pPr>
        <w:suppressAutoHyphens/>
        <w:autoSpaceDE w:val="0"/>
        <w:spacing w:line="360" w:lineRule="auto"/>
        <w:rPr>
          <w:rFonts w:ascii="Times New Roman" w:hAnsi="Times New Roman"/>
          <w:b/>
          <w:bCs/>
          <w:kern w:val="1"/>
          <w:sz w:val="28"/>
          <w:szCs w:val="28"/>
          <w:lang w:val="ru-RU"/>
        </w:rPr>
      </w:pPr>
    </w:p>
    <w:p>
      <w:pPr>
        <w:suppressAutoHyphens/>
        <w:autoSpaceDE w:val="0"/>
        <w:spacing w:line="360" w:lineRule="auto"/>
        <w:jc w:val="center"/>
        <w:rPr>
          <w:rFonts w:ascii="Times New Roman" w:hAnsi="Times New Roman"/>
          <w:b/>
          <w:bCs/>
          <w:kern w:val="1"/>
          <w:sz w:val="28"/>
          <w:szCs w:val="28"/>
          <w:lang w:val="ru-RU"/>
        </w:rPr>
      </w:pPr>
      <w:r>
        <w:rPr>
          <w:rFonts w:ascii="Times New Roman" w:hAnsi="Times New Roman"/>
          <w:b/>
          <w:bCs/>
          <w:kern w:val="1"/>
          <w:sz w:val="28"/>
          <w:szCs w:val="28"/>
          <w:lang w:val="ru-RU"/>
        </w:rPr>
        <w:t>г. Курск, 2022</w:t>
      </w:r>
    </w:p>
    <w:p>
      <w:pPr>
        <w:spacing w:line="360" w:lineRule="auto"/>
        <w:jc w:val="center"/>
        <w:rPr>
          <w:rFonts w:ascii="Times New Roman" w:hAnsi="Times New Roman"/>
          <w:b/>
          <w:bCs/>
          <w:sz w:val="22"/>
          <w:szCs w:val="22"/>
          <w:lang w:val="ru-RU"/>
        </w:rPr>
        <w:sectPr>
          <w:headerReference r:id="rId4" w:type="even"/>
          <w:footerReference r:id="rId5" w:type="even"/>
          <w:type w:val="nextColumn"/>
          <w:pgSz w:w="11907" w:h="16840"/>
          <w:pgMar w:top="1134" w:right="1701" w:bottom="1134" w:left="1701" w:header="709" w:footer="709" w:gutter="0"/>
          <w:cols w:space="708" w:num="1"/>
          <w:titlePg/>
          <w:docGrid w:linePitch="360" w:charSpace="0"/>
        </w:sectPr>
      </w:pPr>
    </w:p>
    <w:p>
      <w:pPr>
        <w:keepLines/>
        <w:pageBreakBefore/>
        <w:suppressAutoHyphens/>
        <w:spacing w:line="360" w:lineRule="auto"/>
        <w:jc w:val="center"/>
        <w:rPr>
          <w:rFonts w:ascii="Times New Roman" w:hAnsi="Times New Roman"/>
          <w:b/>
          <w:sz w:val="28"/>
          <w:szCs w:val="28"/>
          <w:lang w:val="ru-RU"/>
        </w:rPr>
      </w:pPr>
      <w:r>
        <w:rPr>
          <w:rFonts w:ascii="Times New Roman" w:hAnsi="Times New Roman"/>
          <w:b/>
          <w:sz w:val="28"/>
          <w:szCs w:val="28"/>
          <w:lang w:val="ru-RU"/>
        </w:rPr>
        <w:t>АВТОРСКИЙ КОЛЛЕКТИВ</w:t>
      </w:r>
    </w:p>
    <w:p>
      <w:pPr>
        <w:keepLines/>
        <w:suppressAutoHyphens/>
        <w:spacing w:line="360" w:lineRule="auto"/>
        <w:jc w:val="center"/>
        <w:rPr>
          <w:rFonts w:ascii="Times New Roman" w:hAnsi="Times New Roman"/>
          <w:b/>
          <w:sz w:val="28"/>
          <w:szCs w:val="28"/>
          <w:lang w:val="ru-RU"/>
        </w:rPr>
      </w:pPr>
      <w:r>
        <w:rPr>
          <w:rFonts w:ascii="Times New Roman" w:hAnsi="Times New Roman"/>
          <w:b/>
          <w:sz w:val="28"/>
          <w:szCs w:val="28"/>
          <w:lang w:val="ru-RU"/>
        </w:rPr>
        <w:t>ООО «Центр Картографии и Территориального Планирования»</w:t>
      </w:r>
    </w:p>
    <w:p>
      <w:pPr>
        <w:spacing w:line="360" w:lineRule="auto"/>
        <w:jc w:val="both"/>
        <w:rPr>
          <w:rFonts w:ascii="Times New Roman" w:hAnsi="Times New Roman"/>
          <w:iCs/>
          <w:sz w:val="28"/>
          <w:szCs w:val="28"/>
          <w:lang w:val="ru-RU"/>
        </w:rPr>
      </w:pPr>
    </w:p>
    <w:p>
      <w:pPr>
        <w:spacing w:line="360" w:lineRule="auto"/>
        <w:jc w:val="both"/>
        <w:rPr>
          <w:rFonts w:ascii="Times New Roman" w:hAnsi="Times New Roman"/>
          <w:iCs/>
          <w:sz w:val="28"/>
          <w:szCs w:val="28"/>
          <w:lang w:val="ru-RU"/>
        </w:rPr>
      </w:pPr>
      <w:r>
        <w:rPr>
          <w:rFonts w:ascii="Times New Roman" w:hAnsi="Times New Roman"/>
          <w:iCs/>
          <w:sz w:val="28"/>
          <w:szCs w:val="28"/>
          <w:lang w:val="ru-RU"/>
        </w:rPr>
        <w:t>Ткаченко Н.С.</w:t>
      </w:r>
      <w:r>
        <w:rPr>
          <w:rFonts w:ascii="Times New Roman" w:hAnsi="Times New Roman"/>
          <w:iCs/>
          <w:sz w:val="28"/>
          <w:szCs w:val="28"/>
          <w:lang w:val="ru-RU"/>
        </w:rPr>
        <w:tab/>
      </w:r>
      <w:r>
        <w:rPr>
          <w:rFonts w:ascii="Times New Roman" w:hAnsi="Times New Roman"/>
          <w:iCs/>
          <w:sz w:val="28"/>
          <w:szCs w:val="28"/>
          <w:lang w:val="ru-RU"/>
        </w:rPr>
        <w:t xml:space="preserve">               директор</w:t>
      </w:r>
    </w:p>
    <w:p>
      <w:pPr>
        <w:spacing w:line="360" w:lineRule="auto"/>
        <w:jc w:val="both"/>
        <w:rPr>
          <w:rFonts w:ascii="Times New Roman" w:hAnsi="Times New Roman"/>
          <w:iCs/>
          <w:sz w:val="28"/>
          <w:szCs w:val="28"/>
          <w:lang w:val="ru-RU"/>
        </w:rPr>
      </w:pPr>
      <w:r>
        <w:rPr>
          <w:rFonts w:ascii="Times New Roman" w:hAnsi="Times New Roman"/>
          <w:iCs/>
          <w:sz w:val="28"/>
          <w:szCs w:val="28"/>
          <w:lang w:val="ru-RU"/>
        </w:rPr>
        <w:t>Сабельников А.Н.              главный архитектор проекта</w:t>
      </w:r>
    </w:p>
    <w:p>
      <w:pPr>
        <w:spacing w:line="360" w:lineRule="auto"/>
        <w:jc w:val="both"/>
        <w:rPr>
          <w:rFonts w:ascii="Times New Roman" w:hAnsi="Times New Roman"/>
          <w:iCs/>
          <w:sz w:val="28"/>
          <w:szCs w:val="28"/>
          <w:lang w:val="ru-RU"/>
        </w:rPr>
      </w:pPr>
      <w:r>
        <w:rPr>
          <w:rFonts w:ascii="Times New Roman" w:hAnsi="Times New Roman"/>
          <w:iCs/>
          <w:sz w:val="28"/>
          <w:szCs w:val="28"/>
          <w:lang w:val="ru-RU"/>
        </w:rPr>
        <w:t>Нестерова А.В.                   руководитель проекта</w:t>
      </w:r>
    </w:p>
    <w:p>
      <w:pPr>
        <w:spacing w:line="360" w:lineRule="auto"/>
        <w:jc w:val="both"/>
        <w:rPr>
          <w:rFonts w:ascii="Times New Roman" w:hAnsi="Times New Roman"/>
          <w:iCs/>
          <w:sz w:val="28"/>
          <w:szCs w:val="28"/>
          <w:lang w:val="ru-RU"/>
        </w:rPr>
      </w:pPr>
    </w:p>
    <w:p>
      <w:pPr>
        <w:spacing w:line="360" w:lineRule="auto"/>
        <w:rPr>
          <w:rFonts w:ascii="Times New Roman" w:hAnsi="Times New Roman"/>
          <w:iCs/>
          <w:sz w:val="28"/>
          <w:szCs w:val="28"/>
          <w:lang w:val="ru-RU"/>
        </w:rPr>
      </w:pPr>
      <w:r>
        <w:rPr>
          <w:rFonts w:ascii="Times New Roman" w:hAnsi="Times New Roman"/>
          <w:iCs/>
          <w:sz w:val="28"/>
          <w:szCs w:val="28"/>
          <w:lang w:val="ru-RU"/>
        </w:rPr>
        <w:t>Бурцева Н. А.</w:t>
      </w:r>
      <w:r>
        <w:rPr>
          <w:rFonts w:ascii="Times New Roman" w:hAnsi="Times New Roman"/>
          <w:iCs/>
          <w:sz w:val="28"/>
          <w:szCs w:val="28"/>
          <w:lang w:val="ru-RU"/>
        </w:rPr>
        <w:tab/>
      </w:r>
      <w:r>
        <w:rPr>
          <w:rFonts w:ascii="Times New Roman" w:hAnsi="Times New Roman"/>
          <w:iCs/>
          <w:sz w:val="28"/>
          <w:szCs w:val="28"/>
          <w:lang w:val="ru-RU"/>
        </w:rPr>
        <w:t xml:space="preserve">               начальник отдела картографии</w:t>
      </w:r>
    </w:p>
    <w:p>
      <w:pPr>
        <w:spacing w:line="360" w:lineRule="auto"/>
        <w:rPr>
          <w:rFonts w:ascii="Times New Roman" w:hAnsi="Times New Roman"/>
          <w:iCs/>
          <w:sz w:val="28"/>
          <w:szCs w:val="28"/>
          <w:lang w:val="ru-RU"/>
        </w:rPr>
      </w:pPr>
      <w:r>
        <w:rPr>
          <w:rFonts w:ascii="Times New Roman" w:hAnsi="Times New Roman"/>
          <w:iCs/>
          <w:sz w:val="28"/>
          <w:szCs w:val="28"/>
          <w:lang w:val="ru-RU"/>
        </w:rPr>
        <w:t>Васильева М.С.                  заместитель начальника отдела ГЭА</w:t>
      </w:r>
    </w:p>
    <w:p>
      <w:pPr>
        <w:spacing w:line="360" w:lineRule="auto"/>
        <w:rPr>
          <w:rFonts w:ascii="Times New Roman" w:hAnsi="Times New Roman"/>
          <w:iCs/>
          <w:sz w:val="28"/>
          <w:szCs w:val="28"/>
          <w:lang w:val="ru-RU"/>
        </w:rPr>
      </w:pPr>
      <w:r>
        <w:rPr>
          <w:rFonts w:ascii="Times New Roman" w:hAnsi="Times New Roman"/>
          <w:iCs/>
          <w:sz w:val="28"/>
          <w:szCs w:val="28"/>
          <w:lang w:val="ru-RU"/>
        </w:rPr>
        <w:t>Ашурков В.В.                     архитектор</w:t>
      </w:r>
    </w:p>
    <w:p>
      <w:pPr>
        <w:spacing w:line="360" w:lineRule="auto"/>
        <w:rPr>
          <w:rFonts w:ascii="Times New Roman" w:hAnsi="Times New Roman"/>
          <w:iCs/>
          <w:sz w:val="28"/>
          <w:szCs w:val="28"/>
          <w:lang w:val="ru-RU"/>
        </w:rPr>
      </w:pPr>
      <w:r>
        <w:rPr>
          <w:rFonts w:ascii="Times New Roman" w:hAnsi="Times New Roman"/>
          <w:iCs/>
          <w:sz w:val="28"/>
          <w:szCs w:val="28"/>
          <w:lang w:val="ru-RU"/>
        </w:rPr>
        <w:t>Шуклин Г.С.                       архитектор</w:t>
      </w:r>
    </w:p>
    <w:p>
      <w:pPr>
        <w:spacing w:line="360" w:lineRule="auto"/>
        <w:rPr>
          <w:rFonts w:ascii="Times New Roman" w:hAnsi="Times New Roman"/>
          <w:iCs/>
          <w:sz w:val="28"/>
          <w:szCs w:val="28"/>
          <w:lang w:val="ru-RU"/>
        </w:rPr>
      </w:pPr>
      <w:r>
        <w:rPr>
          <w:rFonts w:ascii="Times New Roman" w:hAnsi="Times New Roman"/>
          <w:iCs/>
          <w:sz w:val="28"/>
          <w:szCs w:val="28"/>
          <w:lang w:val="ru-RU"/>
        </w:rPr>
        <w:t>Орлова Е.С.                         архитектор</w:t>
      </w:r>
    </w:p>
    <w:p>
      <w:pPr>
        <w:spacing w:line="360" w:lineRule="auto"/>
        <w:rPr>
          <w:rFonts w:ascii="Times New Roman" w:hAnsi="Times New Roman"/>
          <w:iCs/>
          <w:sz w:val="28"/>
          <w:szCs w:val="28"/>
          <w:lang w:val="ru-RU"/>
        </w:rPr>
      </w:pPr>
      <w:r>
        <w:rPr>
          <w:rFonts w:ascii="Times New Roman" w:hAnsi="Times New Roman"/>
          <w:iCs/>
          <w:sz w:val="28"/>
          <w:szCs w:val="28"/>
          <w:lang w:val="ru-RU"/>
        </w:rPr>
        <w:t>Воронина О.И.                    инженер-картограф</w:t>
      </w:r>
    </w:p>
    <w:p>
      <w:pPr>
        <w:spacing w:line="360" w:lineRule="auto"/>
        <w:rPr>
          <w:rFonts w:ascii="Times New Roman" w:hAnsi="Times New Roman"/>
          <w:iCs/>
          <w:sz w:val="28"/>
          <w:szCs w:val="28"/>
          <w:lang w:val="ru-RU"/>
        </w:rPr>
      </w:pPr>
      <w:r>
        <w:rPr>
          <w:rFonts w:ascii="Times New Roman" w:hAnsi="Times New Roman"/>
          <w:iCs/>
          <w:sz w:val="28"/>
          <w:szCs w:val="28"/>
          <w:lang w:val="ru-RU"/>
        </w:rPr>
        <w:t>Примак А.А                        инженер</w:t>
      </w:r>
    </w:p>
    <w:p>
      <w:pPr>
        <w:spacing w:line="360" w:lineRule="auto"/>
        <w:rPr>
          <w:rFonts w:ascii="Times New Roman" w:hAnsi="Times New Roman"/>
          <w:iCs/>
          <w:sz w:val="28"/>
          <w:szCs w:val="28"/>
          <w:lang w:val="ru-RU"/>
        </w:rPr>
      </w:pPr>
      <w:r>
        <w:rPr>
          <w:rFonts w:ascii="Times New Roman" w:hAnsi="Times New Roman"/>
          <w:iCs/>
          <w:sz w:val="28"/>
          <w:szCs w:val="28"/>
          <w:lang w:val="ru-RU"/>
        </w:rPr>
        <w:t>Лукина В.А.                        инженер</w:t>
      </w:r>
    </w:p>
    <w:p>
      <w:pPr>
        <w:spacing w:line="360" w:lineRule="auto"/>
        <w:rPr>
          <w:rFonts w:ascii="Times New Roman" w:hAnsi="Times New Roman"/>
          <w:iCs/>
          <w:sz w:val="28"/>
          <w:szCs w:val="28"/>
          <w:lang w:val="ru-RU"/>
        </w:rPr>
      </w:pPr>
      <w:r>
        <w:rPr>
          <w:rFonts w:ascii="Times New Roman" w:hAnsi="Times New Roman"/>
          <w:iCs/>
          <w:sz w:val="28"/>
          <w:szCs w:val="28"/>
          <w:lang w:val="ru-RU"/>
        </w:rPr>
        <w:t>Косинова А.А.                    инженер</w:t>
      </w:r>
    </w:p>
    <w:p>
      <w:pPr>
        <w:spacing w:line="360" w:lineRule="auto"/>
        <w:rPr>
          <w:rFonts w:ascii="Times New Roman" w:hAnsi="Times New Roman"/>
          <w:iCs/>
          <w:sz w:val="28"/>
          <w:szCs w:val="28"/>
          <w:lang w:val="ru-RU"/>
        </w:rPr>
      </w:pPr>
      <w:r>
        <w:rPr>
          <w:rFonts w:ascii="Times New Roman" w:hAnsi="Times New Roman"/>
          <w:iCs/>
          <w:sz w:val="28"/>
          <w:szCs w:val="28"/>
          <w:lang w:val="ru-RU"/>
        </w:rPr>
        <w:t>Нестерова А.В.                   инженер</w:t>
      </w:r>
    </w:p>
    <w:p>
      <w:pPr>
        <w:spacing w:line="360" w:lineRule="auto"/>
        <w:rPr>
          <w:rFonts w:ascii="Times New Roman" w:hAnsi="Times New Roman"/>
          <w:iCs/>
          <w:sz w:val="28"/>
          <w:szCs w:val="28"/>
          <w:lang w:val="ru-RU"/>
        </w:rPr>
      </w:pPr>
      <w:r>
        <w:rPr>
          <w:rFonts w:ascii="Times New Roman" w:hAnsi="Times New Roman"/>
          <w:iCs/>
          <w:sz w:val="28"/>
          <w:szCs w:val="28"/>
          <w:lang w:val="ru-RU"/>
        </w:rPr>
        <w:t>Ястребов А.И.</w:t>
      </w:r>
      <w:r>
        <w:rPr>
          <w:rFonts w:ascii="Times New Roman" w:hAnsi="Times New Roman"/>
          <w:iCs/>
          <w:sz w:val="28"/>
          <w:szCs w:val="28"/>
          <w:lang w:val="ru-RU"/>
        </w:rPr>
        <w:tab/>
      </w:r>
      <w:r>
        <w:rPr>
          <w:rFonts w:ascii="Times New Roman" w:hAnsi="Times New Roman"/>
          <w:iCs/>
          <w:sz w:val="28"/>
          <w:szCs w:val="28"/>
          <w:lang w:val="ru-RU"/>
        </w:rPr>
        <w:t xml:space="preserve">               инженер</w:t>
      </w:r>
    </w:p>
    <w:p>
      <w:pPr>
        <w:spacing w:line="360" w:lineRule="auto"/>
        <w:rPr>
          <w:rFonts w:ascii="Times New Roman" w:hAnsi="Times New Roman"/>
          <w:iCs/>
          <w:sz w:val="28"/>
          <w:szCs w:val="28"/>
          <w:lang w:val="ru-RU"/>
        </w:rPr>
      </w:pPr>
      <w:r>
        <w:rPr>
          <w:rFonts w:ascii="Times New Roman" w:hAnsi="Times New Roman"/>
          <w:iCs/>
          <w:sz w:val="28"/>
          <w:szCs w:val="28"/>
          <w:lang w:val="ru-RU"/>
        </w:rPr>
        <w:t>Нестеров В.Р.                      инженер</w:t>
      </w:r>
    </w:p>
    <w:p>
      <w:pPr>
        <w:spacing w:line="360" w:lineRule="auto"/>
        <w:rPr>
          <w:rFonts w:ascii="Times New Roman" w:hAnsi="Times New Roman"/>
          <w:iCs/>
          <w:sz w:val="28"/>
          <w:szCs w:val="28"/>
          <w:lang w:val="ru-RU"/>
        </w:rPr>
      </w:pPr>
      <w:r>
        <w:rPr>
          <w:rFonts w:ascii="Times New Roman" w:hAnsi="Times New Roman"/>
          <w:iCs/>
          <w:sz w:val="28"/>
          <w:szCs w:val="28"/>
          <w:lang w:val="ru-RU"/>
        </w:rPr>
        <w:t>Бобкова Я.А.                       инженер</w:t>
      </w:r>
    </w:p>
    <w:p>
      <w:pPr>
        <w:spacing w:line="360" w:lineRule="auto"/>
        <w:jc w:val="both"/>
        <w:rPr>
          <w:rFonts w:ascii="Times New Roman" w:hAnsi="Times New Roman"/>
          <w:iCs/>
          <w:sz w:val="28"/>
          <w:szCs w:val="28"/>
          <w:lang w:val="ru-RU"/>
        </w:rPr>
      </w:pPr>
      <w:r>
        <w:rPr>
          <w:rFonts w:ascii="Times New Roman" w:hAnsi="Times New Roman"/>
          <w:iCs/>
          <w:sz w:val="28"/>
          <w:szCs w:val="28"/>
          <w:lang w:val="ru-RU"/>
        </w:rPr>
        <w:t>Петрухин Е.Е.                     инженер</w:t>
      </w:r>
    </w:p>
    <w:p>
      <w:pPr>
        <w:spacing w:line="360" w:lineRule="auto"/>
        <w:rPr>
          <w:rFonts w:ascii="Times New Roman" w:hAnsi="Times New Roman"/>
          <w:lang w:val="ru-RU"/>
        </w:rPr>
        <w:sectPr>
          <w:footerReference r:id="rId7" w:type="first"/>
          <w:footerReference r:id="rId6" w:type="default"/>
          <w:type w:val="nextColumn"/>
          <w:pgSz w:w="11907" w:h="16840"/>
          <w:pgMar w:top="1134" w:right="1701" w:bottom="1134" w:left="1701" w:header="709" w:footer="709" w:gutter="0"/>
          <w:pgNumType w:start="3"/>
          <w:cols w:space="708" w:num="1"/>
          <w:titlePg/>
          <w:docGrid w:linePitch="360" w:charSpace="0"/>
        </w:sectPr>
      </w:pPr>
      <w:r>
        <w:rPr>
          <w:rFonts w:ascii="Times New Roman" w:hAnsi="Times New Roman"/>
          <w:iCs/>
          <w:sz w:val="28"/>
          <w:szCs w:val="28"/>
          <w:lang w:val="ru-RU"/>
        </w:rPr>
        <w:t xml:space="preserve"> </w:t>
      </w:r>
    </w:p>
    <w:bookmarkEnd w:id="0"/>
    <w:bookmarkEnd w:id="1"/>
    <w:bookmarkEnd w:id="2"/>
    <w:bookmarkEnd w:id="3"/>
    <w:p>
      <w:pPr>
        <w:pageBreakBefore/>
        <w:spacing w:line="360" w:lineRule="auto"/>
        <w:ind w:right="-1"/>
        <w:jc w:val="center"/>
        <w:rPr>
          <w:rFonts w:ascii="Times New Roman" w:hAnsi="Times New Roman"/>
          <w:sz w:val="28"/>
          <w:szCs w:val="28"/>
          <w:lang w:val="ru-RU"/>
        </w:rPr>
      </w:pPr>
      <w:bookmarkStart w:id="7" w:name="_Toc520730399"/>
      <w:bookmarkStart w:id="8" w:name="_Toc520388756"/>
      <w:bookmarkStart w:id="9" w:name="_Toc381966118"/>
      <w:bookmarkStart w:id="10" w:name="_Toc342472299"/>
      <w:bookmarkStart w:id="11" w:name="_Toc369705895"/>
      <w:bookmarkStart w:id="12" w:name="_Toc315701061"/>
      <w:bookmarkStart w:id="13" w:name="_Toc268263621"/>
      <w:bookmarkStart w:id="14" w:name="_Toc342472300"/>
      <w:r>
        <w:rPr>
          <w:rFonts w:ascii="Times New Roman" w:hAnsi="Times New Roman"/>
          <w:sz w:val="28"/>
          <w:szCs w:val="28"/>
          <w:lang w:val="ru-RU"/>
        </w:rPr>
        <w:t>СОДЕРЖАНИЕ</w:t>
      </w:r>
      <w:bookmarkEnd w:id="7"/>
      <w:bookmarkEnd w:id="8"/>
      <w:bookmarkEnd w:id="9"/>
      <w:bookmarkEnd w:id="10"/>
      <w:bookmarkEnd w:id="11"/>
      <w:bookmarkEnd w:id="12"/>
    </w:p>
    <w:p>
      <w:pPr>
        <w:pStyle w:val="38"/>
        <w:spacing w:line="360" w:lineRule="auto"/>
        <w:rPr>
          <w:rFonts w:ascii="Times New Roman" w:hAnsi="Times New Roman" w:eastAsiaTheme="minorEastAsia"/>
          <w:b w:val="0"/>
          <w:kern w:val="0"/>
          <w:lang w:eastAsia="ru-RU"/>
        </w:rPr>
      </w:pPr>
      <w:r>
        <w:rPr>
          <w:rFonts w:ascii="Times New Roman" w:hAnsi="Times New Roman"/>
          <w:b w:val="0"/>
          <w:sz w:val="28"/>
          <w:szCs w:val="28"/>
        </w:rPr>
        <w:fldChar w:fldCharType="begin"/>
      </w:r>
      <w:r>
        <w:rPr>
          <w:rFonts w:ascii="Times New Roman" w:hAnsi="Times New Roman"/>
          <w:b w:val="0"/>
          <w:sz w:val="28"/>
          <w:szCs w:val="28"/>
        </w:rPr>
        <w:instrText xml:space="preserve"> TOC \o "1-3" \u </w:instrText>
      </w:r>
      <w:r>
        <w:rPr>
          <w:rFonts w:ascii="Times New Roman" w:hAnsi="Times New Roman"/>
          <w:b w:val="0"/>
          <w:sz w:val="28"/>
          <w:szCs w:val="28"/>
        </w:rPr>
        <w:fldChar w:fldCharType="separate"/>
      </w:r>
      <w:r>
        <w:rPr>
          <w:rFonts w:ascii="Times New Roman" w:hAnsi="Times New Roman"/>
          <w:b w:val="0"/>
        </w:rPr>
        <w:t>1.</w:t>
      </w:r>
      <w:r>
        <w:rPr>
          <w:rFonts w:ascii="Times New Roman" w:hAnsi="Times New Roman" w:eastAsiaTheme="minorEastAsia"/>
          <w:b w:val="0"/>
          <w:kern w:val="0"/>
          <w:lang w:eastAsia="ru-RU"/>
        </w:rPr>
        <w:tab/>
      </w:r>
      <w:r>
        <w:rPr>
          <w:rFonts w:ascii="Times New Roman" w:hAnsi="Times New Roman"/>
          <w:b w:val="0"/>
        </w:rPr>
        <w:t>ОБЩИЕ ПОЛОЖЕНИЯ</w:t>
      </w:r>
      <w:r>
        <w:rPr>
          <w:rFonts w:ascii="Times New Roman" w:hAnsi="Times New Roman"/>
          <w:b w:val="0"/>
        </w:rPr>
        <w:tab/>
      </w:r>
      <w:r>
        <w:rPr>
          <w:rFonts w:ascii="Times New Roman" w:hAnsi="Times New Roman"/>
          <w:b w:val="0"/>
        </w:rPr>
        <w:fldChar w:fldCharType="begin"/>
      </w:r>
      <w:r>
        <w:rPr>
          <w:rFonts w:ascii="Times New Roman" w:hAnsi="Times New Roman"/>
          <w:b w:val="0"/>
        </w:rPr>
        <w:instrText xml:space="preserve"> PAGEREF _Toc132812016 \h </w:instrText>
      </w:r>
      <w:r>
        <w:rPr>
          <w:rFonts w:ascii="Times New Roman" w:hAnsi="Times New Roman"/>
          <w:b w:val="0"/>
        </w:rPr>
        <w:fldChar w:fldCharType="separate"/>
      </w:r>
      <w:r>
        <w:rPr>
          <w:rFonts w:ascii="Times New Roman" w:hAnsi="Times New Roman"/>
          <w:b w:val="0"/>
        </w:rPr>
        <w:t>9</w:t>
      </w:r>
      <w:r>
        <w:rPr>
          <w:rFonts w:ascii="Times New Roman" w:hAnsi="Times New Roman"/>
          <w:b w:val="0"/>
        </w:rPr>
        <w:fldChar w:fldCharType="end"/>
      </w:r>
    </w:p>
    <w:p>
      <w:pPr>
        <w:pStyle w:val="38"/>
        <w:spacing w:line="360" w:lineRule="auto"/>
        <w:rPr>
          <w:rFonts w:ascii="Times New Roman" w:hAnsi="Times New Roman" w:eastAsiaTheme="minorEastAsia"/>
          <w:b w:val="0"/>
          <w:kern w:val="0"/>
          <w:lang w:eastAsia="ru-RU"/>
        </w:rPr>
      </w:pPr>
      <w:r>
        <w:rPr>
          <w:rFonts w:ascii="Times New Roman" w:hAnsi="Times New Roman"/>
          <w:b w:val="0"/>
        </w:rPr>
        <w:t>2.</w:t>
      </w:r>
      <w:r>
        <w:rPr>
          <w:rFonts w:ascii="Times New Roman" w:hAnsi="Times New Roman" w:eastAsiaTheme="minorEastAsia"/>
          <w:b w:val="0"/>
          <w:kern w:val="0"/>
          <w:lang w:eastAsia="ru-RU"/>
        </w:rPr>
        <w:tab/>
      </w:r>
      <w:r>
        <w:rPr>
          <w:rFonts w:ascii="Times New Roman" w:hAnsi="Times New Roman"/>
          <w:b w:val="0"/>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Pr>
          <w:rFonts w:ascii="Times New Roman" w:hAnsi="Times New Roman"/>
          <w:b w:val="0"/>
        </w:rPr>
        <w:tab/>
      </w:r>
      <w:r>
        <w:rPr>
          <w:rFonts w:ascii="Times New Roman" w:hAnsi="Times New Roman"/>
          <w:b w:val="0"/>
        </w:rPr>
        <w:fldChar w:fldCharType="begin"/>
      </w:r>
      <w:r>
        <w:rPr>
          <w:rFonts w:ascii="Times New Roman" w:hAnsi="Times New Roman"/>
          <w:b w:val="0"/>
        </w:rPr>
        <w:instrText xml:space="preserve"> PAGEREF _Toc132812017 \h </w:instrText>
      </w:r>
      <w:r>
        <w:rPr>
          <w:rFonts w:ascii="Times New Roman" w:hAnsi="Times New Roman"/>
          <w:b w:val="0"/>
        </w:rPr>
        <w:fldChar w:fldCharType="separate"/>
      </w:r>
      <w:r>
        <w:rPr>
          <w:rFonts w:ascii="Times New Roman" w:hAnsi="Times New Roman"/>
          <w:b w:val="0"/>
        </w:rPr>
        <w:t>11</w:t>
      </w:r>
      <w:r>
        <w:rPr>
          <w:rFonts w:ascii="Times New Roman" w:hAnsi="Times New Roman"/>
          <w:b w:val="0"/>
        </w:rPr>
        <w:fldChar w:fldCharType="end"/>
      </w:r>
    </w:p>
    <w:p>
      <w:pPr>
        <w:pStyle w:val="38"/>
        <w:spacing w:line="360" w:lineRule="auto"/>
        <w:rPr>
          <w:rFonts w:ascii="Times New Roman" w:hAnsi="Times New Roman" w:eastAsiaTheme="minorEastAsia"/>
          <w:b w:val="0"/>
          <w:kern w:val="0"/>
          <w:lang w:eastAsia="ru-RU"/>
        </w:rPr>
      </w:pPr>
      <w:r>
        <w:rPr>
          <w:rFonts w:ascii="Times New Roman" w:hAnsi="Times New Roman"/>
          <w:b w:val="0"/>
        </w:rPr>
        <w:t>3.</w:t>
      </w:r>
      <w:r>
        <w:rPr>
          <w:rFonts w:ascii="Times New Roman" w:hAnsi="Times New Roman" w:eastAsiaTheme="minorEastAsia"/>
          <w:b w:val="0"/>
          <w:kern w:val="0"/>
          <w:lang w:eastAsia="ru-RU"/>
        </w:rPr>
        <w:tab/>
      </w:r>
      <w:r>
        <w:rPr>
          <w:rFonts w:ascii="Times New Roman" w:hAnsi="Times New Roman"/>
          <w:b w:val="0"/>
        </w:rPr>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w:t>
      </w:r>
      <w:r>
        <w:rPr>
          <w:rFonts w:ascii="Times New Roman" w:hAnsi="Times New Roman"/>
          <w:b w:val="0"/>
        </w:rPr>
        <w:tab/>
      </w:r>
      <w:r>
        <w:rPr>
          <w:rFonts w:ascii="Times New Roman" w:hAnsi="Times New Roman"/>
          <w:b w:val="0"/>
        </w:rPr>
        <w:fldChar w:fldCharType="begin"/>
      </w:r>
      <w:r>
        <w:rPr>
          <w:rFonts w:ascii="Times New Roman" w:hAnsi="Times New Roman"/>
          <w:b w:val="0"/>
        </w:rPr>
        <w:instrText xml:space="preserve"> PAGEREF _Toc132812018 \h </w:instrText>
      </w:r>
      <w:r>
        <w:rPr>
          <w:rFonts w:ascii="Times New Roman" w:hAnsi="Times New Roman"/>
          <w:b w:val="0"/>
        </w:rPr>
        <w:fldChar w:fldCharType="separate"/>
      </w:r>
      <w:r>
        <w:rPr>
          <w:rFonts w:ascii="Times New Roman" w:hAnsi="Times New Roman"/>
          <w:b w:val="0"/>
        </w:rPr>
        <w:t>14</w:t>
      </w:r>
      <w:r>
        <w:rPr>
          <w:rFonts w:ascii="Times New Roman" w:hAnsi="Times New Roman"/>
          <w:b w:val="0"/>
        </w:rPr>
        <w:fldChar w:fldCharType="end"/>
      </w:r>
    </w:p>
    <w:p>
      <w:pPr>
        <w:pStyle w:val="38"/>
        <w:spacing w:line="360" w:lineRule="auto"/>
        <w:rPr>
          <w:rFonts w:ascii="Times New Roman" w:hAnsi="Times New Roman" w:eastAsiaTheme="minorEastAsia"/>
          <w:b w:val="0"/>
          <w:kern w:val="0"/>
          <w:lang w:eastAsia="ru-RU"/>
        </w:rPr>
      </w:pPr>
      <w:r>
        <w:rPr>
          <w:rFonts w:ascii="Times New Roman" w:hAnsi="Times New Roman"/>
          <w:b w:val="0"/>
        </w:rPr>
        <w:t>4.</w:t>
      </w:r>
      <w:r>
        <w:rPr>
          <w:rFonts w:ascii="Times New Roman" w:hAnsi="Times New Roman" w:eastAsiaTheme="minorEastAsia"/>
          <w:b w:val="0"/>
          <w:kern w:val="0"/>
          <w:lang w:eastAsia="ru-RU"/>
        </w:rPr>
        <w:tab/>
      </w:r>
      <w:r>
        <w:rPr>
          <w:rFonts w:ascii="Times New Roman" w:hAnsi="Times New Roman"/>
          <w:b w:val="0"/>
        </w:rPr>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ТЕРРИТОРИИ</w:t>
      </w:r>
      <w:r>
        <w:rPr>
          <w:rFonts w:ascii="Times New Roman" w:hAnsi="Times New Roman"/>
          <w:b w:val="0"/>
        </w:rPr>
        <w:tab/>
      </w:r>
      <w:r>
        <w:rPr>
          <w:rFonts w:ascii="Times New Roman" w:hAnsi="Times New Roman"/>
          <w:b w:val="0"/>
        </w:rPr>
        <w:fldChar w:fldCharType="begin"/>
      </w:r>
      <w:r>
        <w:rPr>
          <w:rFonts w:ascii="Times New Roman" w:hAnsi="Times New Roman"/>
          <w:b w:val="0"/>
        </w:rPr>
        <w:instrText xml:space="preserve"> PAGEREF _Toc132812019 \h </w:instrText>
      </w:r>
      <w:r>
        <w:rPr>
          <w:rFonts w:ascii="Times New Roman" w:hAnsi="Times New Roman"/>
          <w:b w:val="0"/>
        </w:rPr>
        <w:fldChar w:fldCharType="separate"/>
      </w:r>
      <w:r>
        <w:rPr>
          <w:rFonts w:ascii="Times New Roman" w:hAnsi="Times New Roman"/>
          <w:b w:val="0"/>
        </w:rPr>
        <w:t>18</w:t>
      </w:r>
      <w:r>
        <w:rPr>
          <w:rFonts w:ascii="Times New Roman" w:hAnsi="Times New Roman"/>
          <w:b w:val="0"/>
        </w:rPr>
        <w:fldChar w:fldCharType="end"/>
      </w:r>
    </w:p>
    <w:p>
      <w:pPr>
        <w:pStyle w:val="38"/>
        <w:spacing w:line="360" w:lineRule="auto"/>
        <w:rPr>
          <w:rFonts w:ascii="Times New Roman" w:hAnsi="Times New Roman" w:eastAsiaTheme="minorEastAsia"/>
          <w:b w:val="0"/>
          <w:kern w:val="0"/>
          <w:lang w:eastAsia="ru-RU"/>
        </w:rPr>
      </w:pPr>
      <w:r>
        <w:rPr>
          <w:rFonts w:ascii="Times New Roman" w:hAnsi="Times New Roman"/>
          <w:b w:val="0"/>
        </w:rPr>
        <w:t>5.</w:t>
      </w:r>
      <w:r>
        <w:rPr>
          <w:rFonts w:ascii="Times New Roman" w:hAnsi="Times New Roman" w:eastAsiaTheme="minorEastAsia"/>
          <w:b w:val="0"/>
          <w:kern w:val="0"/>
          <w:lang w:eastAsia="ru-RU"/>
        </w:rPr>
        <w:tab/>
      </w:r>
      <w:r>
        <w:rPr>
          <w:rFonts w:ascii="Times New Roman" w:hAnsi="Times New Roman"/>
          <w:b w:val="0"/>
        </w:rPr>
        <w:t>АНАЛИЗ ИСПОЛЬЗОВАНИЯ ТЕРРИТОРИИ ПОСЕЛЕНИЯ</w:t>
      </w:r>
      <w:r>
        <w:rPr>
          <w:rFonts w:ascii="Times New Roman" w:hAnsi="Times New Roman"/>
          <w:b w:val="0"/>
        </w:rPr>
        <w:tab/>
      </w:r>
      <w:r>
        <w:rPr>
          <w:rFonts w:ascii="Times New Roman" w:hAnsi="Times New Roman"/>
          <w:b w:val="0"/>
        </w:rPr>
        <w:fldChar w:fldCharType="begin"/>
      </w:r>
      <w:r>
        <w:rPr>
          <w:rFonts w:ascii="Times New Roman" w:hAnsi="Times New Roman"/>
          <w:b w:val="0"/>
        </w:rPr>
        <w:instrText xml:space="preserve"> PAGEREF _Toc132812020 \h </w:instrText>
      </w:r>
      <w:r>
        <w:rPr>
          <w:rFonts w:ascii="Times New Roman" w:hAnsi="Times New Roman"/>
          <w:b w:val="0"/>
        </w:rPr>
        <w:fldChar w:fldCharType="separate"/>
      </w:r>
      <w:r>
        <w:rPr>
          <w:rFonts w:ascii="Times New Roman" w:hAnsi="Times New Roman"/>
          <w:b w:val="0"/>
        </w:rPr>
        <w:t>20</w:t>
      </w:r>
      <w:r>
        <w:rPr>
          <w:rFonts w:ascii="Times New Roman" w:hAnsi="Times New Roman"/>
          <w:b w:val="0"/>
        </w:rPr>
        <w:fldChar w:fldCharType="end"/>
      </w:r>
    </w:p>
    <w:p>
      <w:pPr>
        <w:pStyle w:val="41"/>
        <w:spacing w:line="360" w:lineRule="auto"/>
        <w:rPr>
          <w:rFonts w:eastAsiaTheme="minorEastAsia"/>
          <w:sz w:val="22"/>
          <w:szCs w:val="22"/>
        </w:rPr>
      </w:pPr>
      <w:r>
        <w:t>5.1.</w:t>
      </w:r>
      <w:r>
        <w:rPr>
          <w:rFonts w:eastAsiaTheme="minorEastAsia"/>
          <w:sz w:val="22"/>
          <w:szCs w:val="22"/>
        </w:rPr>
        <w:tab/>
      </w:r>
      <w:r>
        <w:t>ОПИСАНИЕ ГРАНИЦ КАРАВАЕВСКОГО СЕЛЬСКОГО ПОСЕЛЕНИЯ КОСТРОМСКОГО МУНИЦИПАЛЬНОГО РАЙОНА</w:t>
      </w:r>
      <w:r>
        <w:tab/>
      </w:r>
      <w:r>
        <w:fldChar w:fldCharType="begin"/>
      </w:r>
      <w:r>
        <w:instrText xml:space="preserve"> PAGEREF _Toc132812021 \h </w:instrText>
      </w:r>
      <w:r>
        <w:fldChar w:fldCharType="separate"/>
      </w:r>
      <w:r>
        <w:t>20</w:t>
      </w:r>
      <w:r>
        <w:fldChar w:fldCharType="end"/>
      </w:r>
    </w:p>
    <w:p>
      <w:pPr>
        <w:pStyle w:val="41"/>
        <w:spacing w:line="360" w:lineRule="auto"/>
        <w:rPr>
          <w:rFonts w:eastAsiaTheme="minorEastAsia"/>
          <w:sz w:val="22"/>
          <w:szCs w:val="22"/>
        </w:rPr>
      </w:pPr>
      <w:r>
        <w:t>5.2.</w:t>
      </w:r>
      <w:r>
        <w:rPr>
          <w:rFonts w:eastAsiaTheme="minorEastAsia"/>
          <w:sz w:val="22"/>
          <w:szCs w:val="22"/>
        </w:rPr>
        <w:tab/>
      </w:r>
      <w:r>
        <w:t>Природные условия</w:t>
      </w:r>
      <w:r>
        <w:tab/>
      </w:r>
      <w:r>
        <w:fldChar w:fldCharType="begin"/>
      </w:r>
      <w:r>
        <w:instrText xml:space="preserve"> PAGEREF _Toc132812022 \h </w:instrText>
      </w:r>
      <w:r>
        <w:fldChar w:fldCharType="separate"/>
      </w:r>
      <w:r>
        <w:t>21</w:t>
      </w:r>
      <w: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5.2.1.</w:t>
      </w:r>
      <w:r>
        <w:rPr>
          <w:rFonts w:ascii="Times New Roman" w:hAnsi="Times New Roman" w:eastAsiaTheme="minorEastAsia"/>
          <w:kern w:val="0"/>
          <w:sz w:val="22"/>
          <w:szCs w:val="22"/>
          <w:lang w:val="ru-RU" w:eastAsia="ru-RU"/>
        </w:rPr>
        <w:tab/>
      </w:r>
      <w:r>
        <w:rPr>
          <w:rFonts w:ascii="Times New Roman" w:hAnsi="Times New Roman"/>
          <w:lang w:val="ru-RU"/>
        </w:rPr>
        <w:t>Климат</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132812023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21</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5.2.2.Гидрогеологическая характеристика</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132812024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26</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5.2.3.Геологическое строение. Рельеф</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132812025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30</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5.2.4.Минерально-сырьевые ресурсы</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132812026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38</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5.2.5.Почвы</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132812027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40</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5.2.6.Лесные ресурсы</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132812028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41</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5.2.7.Животный мир</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132812029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46</w:t>
      </w:r>
      <w:r>
        <w:rPr>
          <w:rFonts w:ascii="Times New Roman" w:hAnsi="Times New Roman"/>
        </w:rPr>
        <w:fldChar w:fldCharType="end"/>
      </w:r>
    </w:p>
    <w:p>
      <w:pPr>
        <w:pStyle w:val="41"/>
        <w:spacing w:line="360" w:lineRule="auto"/>
        <w:rPr>
          <w:rFonts w:eastAsiaTheme="minorEastAsia"/>
          <w:sz w:val="22"/>
          <w:szCs w:val="22"/>
        </w:rPr>
      </w:pPr>
      <w:r>
        <w:t>5.3.</w:t>
      </w:r>
      <w:r>
        <w:rPr>
          <w:rFonts w:eastAsiaTheme="minorEastAsia"/>
          <w:sz w:val="22"/>
          <w:szCs w:val="22"/>
        </w:rPr>
        <w:tab/>
      </w:r>
      <w:r>
        <w:t>Особо охраняемые территории</w:t>
      </w:r>
      <w:r>
        <w:tab/>
      </w:r>
      <w:r>
        <w:fldChar w:fldCharType="begin"/>
      </w:r>
      <w:r>
        <w:instrText xml:space="preserve"> PAGEREF _Toc132812030 \h </w:instrText>
      </w:r>
      <w:r>
        <w:fldChar w:fldCharType="separate"/>
      </w:r>
      <w:r>
        <w:t>47</w:t>
      </w:r>
      <w: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5.3.1.Особо охраняемые природные территории</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132812031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47</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5.3.2.Объекты культурного наследия</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132812032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53</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kern w:val="32"/>
          <w:lang w:val="ru-RU"/>
        </w:rPr>
        <w:t>5.3.3. Зоны охраны объектов культурного наследия</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132812033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58</w:t>
      </w:r>
      <w:r>
        <w:rPr>
          <w:rFonts w:ascii="Times New Roman" w:hAnsi="Times New Roman"/>
        </w:rPr>
        <w:fldChar w:fldCharType="end"/>
      </w:r>
    </w:p>
    <w:p>
      <w:pPr>
        <w:pStyle w:val="41"/>
        <w:spacing w:line="360" w:lineRule="auto"/>
        <w:rPr>
          <w:rFonts w:eastAsiaTheme="minorEastAsia"/>
          <w:sz w:val="22"/>
          <w:szCs w:val="22"/>
        </w:rPr>
      </w:pPr>
      <w:r>
        <w:t>5.4.Современное использование территории.</w:t>
      </w:r>
      <w:r>
        <w:tab/>
      </w:r>
      <w:r>
        <w:fldChar w:fldCharType="begin"/>
      </w:r>
      <w:r>
        <w:instrText xml:space="preserve"> PAGEREF _Toc132812034 \h </w:instrText>
      </w:r>
      <w:r>
        <w:fldChar w:fldCharType="separate"/>
      </w:r>
      <w:r>
        <w:t>61</w:t>
      </w:r>
      <w:r>
        <w:fldChar w:fldCharType="end"/>
      </w:r>
    </w:p>
    <w:p>
      <w:pPr>
        <w:pStyle w:val="38"/>
        <w:spacing w:line="360" w:lineRule="auto"/>
        <w:rPr>
          <w:rFonts w:ascii="Times New Roman" w:hAnsi="Times New Roman" w:eastAsiaTheme="minorEastAsia"/>
          <w:b w:val="0"/>
          <w:kern w:val="0"/>
          <w:lang w:eastAsia="ru-RU"/>
        </w:rPr>
      </w:pPr>
      <w:r>
        <w:rPr>
          <w:rFonts w:ascii="Times New Roman" w:hAnsi="Times New Roman"/>
          <w:b w:val="0"/>
        </w:rPr>
        <w:t>6</w:t>
      </w:r>
      <w:r>
        <w:rPr>
          <w:rFonts w:ascii="Times New Roman" w:hAnsi="Times New Roman" w:eastAsiaTheme="minorEastAsia"/>
          <w:b w:val="0"/>
          <w:kern w:val="0"/>
          <w:lang w:eastAsia="ru-RU"/>
        </w:rPr>
        <w:tab/>
      </w:r>
      <w:r>
        <w:rPr>
          <w:rFonts w:ascii="Times New Roman" w:hAnsi="Times New Roman"/>
          <w:b w:val="0"/>
        </w:rPr>
        <w:t>ОБОСНОВАНИЕ ВЫБРАННОГО ВАРИАНТА РАЗМЕЩЕНИЯ ОБЪЕКТОВ МЕСТНОГО ЗНАЧЕНИЯ НА ОСНОВЕ АНАЛИЗА ИСПОЛЬЗОВАНИЯ ТЕРРИТОРИЙ МУНИЦИПАЛЬНОГО ОБРАЗОВАНИЯ</w:t>
      </w:r>
      <w:r>
        <w:rPr>
          <w:rFonts w:ascii="Times New Roman" w:hAnsi="Times New Roman"/>
          <w:b w:val="0"/>
        </w:rPr>
        <w:tab/>
      </w:r>
      <w:r>
        <w:rPr>
          <w:rFonts w:ascii="Times New Roman" w:hAnsi="Times New Roman"/>
          <w:b w:val="0"/>
        </w:rPr>
        <w:fldChar w:fldCharType="begin"/>
      </w:r>
      <w:r>
        <w:rPr>
          <w:rFonts w:ascii="Times New Roman" w:hAnsi="Times New Roman"/>
          <w:b w:val="0"/>
        </w:rPr>
        <w:instrText xml:space="preserve"> PAGEREF _Toc132812035 \h </w:instrText>
      </w:r>
      <w:r>
        <w:rPr>
          <w:rFonts w:ascii="Times New Roman" w:hAnsi="Times New Roman"/>
          <w:b w:val="0"/>
        </w:rPr>
        <w:fldChar w:fldCharType="separate"/>
      </w:r>
      <w:r>
        <w:rPr>
          <w:rFonts w:ascii="Times New Roman" w:hAnsi="Times New Roman"/>
          <w:b w:val="0"/>
        </w:rPr>
        <w:t>66</w:t>
      </w:r>
      <w:r>
        <w:rPr>
          <w:rFonts w:ascii="Times New Roman" w:hAnsi="Times New Roman"/>
          <w:b w:val="0"/>
        </w:rPr>
        <w:fldChar w:fldCharType="end"/>
      </w:r>
    </w:p>
    <w:p>
      <w:pPr>
        <w:pStyle w:val="41"/>
        <w:spacing w:line="360" w:lineRule="auto"/>
        <w:rPr>
          <w:rFonts w:eastAsiaTheme="minorEastAsia"/>
          <w:sz w:val="22"/>
          <w:szCs w:val="22"/>
        </w:rPr>
      </w:pPr>
      <w:r>
        <w:t>5.3.</w:t>
      </w:r>
      <w:r>
        <w:rPr>
          <w:rFonts w:eastAsiaTheme="minorEastAsia"/>
          <w:sz w:val="22"/>
          <w:szCs w:val="22"/>
        </w:rPr>
        <w:tab/>
      </w:r>
      <w:r>
        <w:t>Территориально-планировочная организация муниципального образования. Функциональное зонирование территории</w:t>
      </w:r>
      <w:r>
        <w:tab/>
      </w:r>
      <w:r>
        <w:fldChar w:fldCharType="begin"/>
      </w:r>
      <w:r>
        <w:instrText xml:space="preserve"> PAGEREF _Toc132812036 \h </w:instrText>
      </w:r>
      <w:r>
        <w:fldChar w:fldCharType="separate"/>
      </w:r>
      <w:r>
        <w:t>67</w:t>
      </w:r>
      <w:r>
        <w:fldChar w:fldCharType="end"/>
      </w:r>
    </w:p>
    <w:p>
      <w:pPr>
        <w:pStyle w:val="41"/>
        <w:spacing w:line="360" w:lineRule="auto"/>
        <w:rPr>
          <w:rFonts w:eastAsiaTheme="minorEastAsia"/>
          <w:sz w:val="22"/>
          <w:szCs w:val="22"/>
        </w:rPr>
      </w:pPr>
      <w:r>
        <w:t>5.4.</w:t>
      </w:r>
      <w:r>
        <w:rPr>
          <w:rFonts w:eastAsiaTheme="minorEastAsia"/>
          <w:sz w:val="22"/>
          <w:szCs w:val="22"/>
        </w:rPr>
        <w:tab/>
      </w:r>
      <w:r>
        <w:t>Социально-экономическая ситуация</w:t>
      </w:r>
      <w:r>
        <w:tab/>
      </w:r>
      <w:r>
        <w:fldChar w:fldCharType="begin"/>
      </w:r>
      <w:r>
        <w:instrText xml:space="preserve"> PAGEREF _Toc132812037 \h </w:instrText>
      </w:r>
      <w:r>
        <w:fldChar w:fldCharType="separate"/>
      </w:r>
      <w:r>
        <w:t>79</w:t>
      </w:r>
      <w: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6.2.1 Демографическая ситуация</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132812038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79</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6.2.2 Состояние экономической базы</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132812039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84</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6.2.3 Учреждения и предприятия обслуживания населения</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132812040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94</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6.2.4 Жилищный фонд, жилищное строительство</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132812041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86</w:t>
      </w:r>
      <w:r>
        <w:rPr>
          <w:rFonts w:ascii="Times New Roman" w:hAnsi="Times New Roman"/>
        </w:rPr>
        <w:fldChar w:fldCharType="end"/>
      </w:r>
    </w:p>
    <w:p>
      <w:pPr>
        <w:pStyle w:val="41"/>
        <w:spacing w:line="360" w:lineRule="auto"/>
        <w:rPr>
          <w:rFonts w:eastAsiaTheme="minorEastAsia"/>
          <w:sz w:val="22"/>
          <w:szCs w:val="22"/>
        </w:rPr>
      </w:pPr>
      <w:r>
        <w:t>5.5.</w:t>
      </w:r>
      <w:r>
        <w:rPr>
          <w:rFonts w:eastAsiaTheme="minorEastAsia"/>
          <w:sz w:val="22"/>
          <w:szCs w:val="22"/>
        </w:rPr>
        <w:tab/>
      </w:r>
      <w:r>
        <w:t>Транспортная инфраструктура</w:t>
      </w:r>
      <w:r>
        <w:tab/>
      </w:r>
      <w:r>
        <w:fldChar w:fldCharType="begin"/>
      </w:r>
      <w:r>
        <w:instrText xml:space="preserve"> PAGEREF _Toc132812042 \h </w:instrText>
      </w:r>
      <w:r>
        <w:fldChar w:fldCharType="separate"/>
      </w:r>
      <w:r>
        <w:t>88</w:t>
      </w:r>
      <w: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6.3.1 Внешний транспорт</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132812043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88</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6.3.2 Пассажирские перевозки</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132812044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92</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6.3.3 Улично-дорожная сеть местного значения поселения</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132812045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92</w:t>
      </w:r>
      <w:r>
        <w:rPr>
          <w:rFonts w:ascii="Times New Roman" w:hAnsi="Times New Roman"/>
        </w:rPr>
        <w:fldChar w:fldCharType="end"/>
      </w:r>
    </w:p>
    <w:p>
      <w:pPr>
        <w:pStyle w:val="41"/>
        <w:spacing w:line="360" w:lineRule="auto"/>
        <w:rPr>
          <w:rFonts w:eastAsiaTheme="minorEastAsia"/>
          <w:sz w:val="22"/>
          <w:szCs w:val="22"/>
        </w:rPr>
      </w:pPr>
      <w:r>
        <w:t>5.6.</w:t>
      </w:r>
      <w:r>
        <w:rPr>
          <w:rFonts w:eastAsiaTheme="minorEastAsia"/>
          <w:sz w:val="22"/>
          <w:szCs w:val="22"/>
        </w:rPr>
        <w:tab/>
      </w:r>
      <w:r>
        <w:t>Инженерная инфраструктура</w:t>
      </w:r>
      <w:r>
        <w:tab/>
      </w:r>
      <w:r>
        <w:fldChar w:fldCharType="begin"/>
      </w:r>
      <w:r>
        <w:instrText xml:space="preserve"> PAGEREF _Toc132812046 \h </w:instrText>
      </w:r>
      <w:r>
        <w:fldChar w:fldCharType="separate"/>
      </w:r>
      <w:r>
        <w:t>94</w:t>
      </w:r>
      <w: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eastAsia="ru-RU"/>
        </w:rPr>
        <w:t>6.4.1</w:t>
      </w:r>
      <w:r>
        <w:rPr>
          <w:rFonts w:ascii="Times New Roman" w:hAnsi="Times New Roman" w:eastAsiaTheme="minorEastAsia"/>
          <w:kern w:val="0"/>
          <w:sz w:val="22"/>
          <w:szCs w:val="22"/>
          <w:lang w:val="ru-RU" w:eastAsia="ru-RU"/>
        </w:rPr>
        <w:tab/>
      </w:r>
      <w:r>
        <w:rPr>
          <w:rFonts w:ascii="Times New Roman" w:hAnsi="Times New Roman"/>
          <w:lang w:val="ru-RU"/>
        </w:rPr>
        <w:t>Водоснабжение</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132812047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94</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6.4.2</w:t>
      </w:r>
      <w:r>
        <w:rPr>
          <w:rFonts w:ascii="Times New Roman" w:hAnsi="Times New Roman" w:eastAsiaTheme="minorEastAsia"/>
          <w:kern w:val="0"/>
          <w:sz w:val="22"/>
          <w:szCs w:val="22"/>
          <w:lang w:val="ru-RU" w:eastAsia="ru-RU"/>
        </w:rPr>
        <w:tab/>
      </w:r>
      <w:r>
        <w:rPr>
          <w:rFonts w:ascii="Times New Roman" w:hAnsi="Times New Roman"/>
          <w:lang w:val="ru-RU"/>
        </w:rPr>
        <w:t>Водоотведение</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132812048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104</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6.4.3</w:t>
      </w:r>
      <w:r>
        <w:rPr>
          <w:rFonts w:ascii="Times New Roman" w:hAnsi="Times New Roman" w:eastAsiaTheme="minorEastAsia"/>
          <w:kern w:val="0"/>
          <w:sz w:val="22"/>
          <w:szCs w:val="22"/>
          <w:lang w:val="ru-RU" w:eastAsia="ru-RU"/>
        </w:rPr>
        <w:tab/>
      </w:r>
      <w:r>
        <w:rPr>
          <w:rFonts w:ascii="Times New Roman" w:hAnsi="Times New Roman"/>
          <w:lang w:val="ru-RU"/>
        </w:rPr>
        <w:t>Теплоснабжение</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132812049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106</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6.4.4</w:t>
      </w:r>
      <w:r>
        <w:rPr>
          <w:rFonts w:ascii="Times New Roman" w:hAnsi="Times New Roman" w:eastAsiaTheme="minorEastAsia"/>
          <w:kern w:val="0"/>
          <w:sz w:val="22"/>
          <w:szCs w:val="22"/>
          <w:lang w:val="ru-RU" w:eastAsia="ru-RU"/>
        </w:rPr>
        <w:tab/>
      </w:r>
      <w:r>
        <w:rPr>
          <w:rFonts w:ascii="Times New Roman" w:hAnsi="Times New Roman"/>
          <w:lang w:val="ru-RU"/>
        </w:rPr>
        <w:t>Газоснабжение</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132812050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109</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6.4.5</w:t>
      </w:r>
      <w:r>
        <w:rPr>
          <w:rFonts w:ascii="Times New Roman" w:hAnsi="Times New Roman" w:eastAsiaTheme="minorEastAsia"/>
          <w:kern w:val="0"/>
          <w:sz w:val="22"/>
          <w:szCs w:val="22"/>
          <w:lang w:val="ru-RU" w:eastAsia="ru-RU"/>
        </w:rPr>
        <w:tab/>
      </w:r>
      <w:r>
        <w:rPr>
          <w:rFonts w:ascii="Times New Roman" w:hAnsi="Times New Roman"/>
          <w:lang w:val="ru-RU"/>
        </w:rPr>
        <w:t>Электроснабжение</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132812051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111</w:t>
      </w:r>
      <w:r>
        <w:rPr>
          <w:rFonts w:ascii="Times New Roman" w:hAnsi="Times New Roman"/>
        </w:rPr>
        <w:fldChar w:fldCharType="end"/>
      </w:r>
    </w:p>
    <w:p>
      <w:pPr>
        <w:pStyle w:val="40"/>
        <w:spacing w:line="360" w:lineRule="auto"/>
        <w:rPr>
          <w:rFonts w:ascii="Times New Roman" w:hAnsi="Times New Roman" w:eastAsiaTheme="minorEastAsia"/>
          <w:kern w:val="0"/>
          <w:sz w:val="22"/>
          <w:szCs w:val="22"/>
          <w:lang w:val="ru-RU" w:eastAsia="ru-RU"/>
        </w:rPr>
      </w:pPr>
      <w:r>
        <w:rPr>
          <w:rFonts w:ascii="Times New Roman" w:hAnsi="Times New Roman"/>
          <w:lang w:val="ru-RU"/>
        </w:rPr>
        <w:t>6.4.6</w:t>
      </w:r>
      <w:r>
        <w:rPr>
          <w:rFonts w:ascii="Times New Roman" w:hAnsi="Times New Roman" w:eastAsiaTheme="minorEastAsia"/>
          <w:kern w:val="0"/>
          <w:sz w:val="22"/>
          <w:szCs w:val="22"/>
          <w:lang w:val="ru-RU" w:eastAsia="ru-RU"/>
        </w:rPr>
        <w:tab/>
      </w:r>
      <w:r>
        <w:rPr>
          <w:rFonts w:ascii="Times New Roman" w:hAnsi="Times New Roman"/>
          <w:lang w:val="ru-RU"/>
        </w:rPr>
        <w:t>Связь</w:t>
      </w:r>
      <w:r>
        <w:rPr>
          <w:rFonts w:ascii="Times New Roman" w:hAnsi="Times New Roman"/>
          <w:lang w:val="ru-RU"/>
        </w:rPr>
        <w:tab/>
      </w:r>
      <w:r>
        <w:rPr>
          <w:rFonts w:ascii="Times New Roman" w:hAnsi="Times New Roman"/>
        </w:rPr>
        <w:fldChar w:fldCharType="begin"/>
      </w:r>
      <w:r>
        <w:rPr>
          <w:rFonts w:ascii="Times New Roman" w:hAnsi="Times New Roman"/>
          <w:lang w:val="ru-RU"/>
        </w:rPr>
        <w:instrText xml:space="preserve"> </w:instrText>
      </w:r>
      <w:r>
        <w:rPr>
          <w:rFonts w:ascii="Times New Roman" w:hAnsi="Times New Roman"/>
        </w:rPr>
        <w:instrText xml:space="preserve">PAGEREF</w:instrText>
      </w:r>
      <w:r>
        <w:rPr>
          <w:rFonts w:ascii="Times New Roman" w:hAnsi="Times New Roman"/>
          <w:lang w:val="ru-RU"/>
        </w:rPr>
        <w:instrText xml:space="preserve"> _</w:instrText>
      </w:r>
      <w:r>
        <w:rPr>
          <w:rFonts w:ascii="Times New Roman" w:hAnsi="Times New Roman"/>
        </w:rPr>
        <w:instrText xml:space="preserve">Toc</w:instrText>
      </w:r>
      <w:r>
        <w:rPr>
          <w:rFonts w:ascii="Times New Roman" w:hAnsi="Times New Roman"/>
          <w:lang w:val="ru-RU"/>
        </w:rPr>
        <w:instrText xml:space="preserve">132812052 \</w:instrText>
      </w:r>
      <w:r>
        <w:rPr>
          <w:rFonts w:ascii="Times New Roman" w:hAnsi="Times New Roman"/>
        </w:rPr>
        <w:instrText xml:space="preserve">h</w:instrText>
      </w:r>
      <w:r>
        <w:rPr>
          <w:rFonts w:ascii="Times New Roman" w:hAnsi="Times New Roman"/>
          <w:lang w:val="ru-RU"/>
        </w:rPr>
        <w:instrText xml:space="preserve"> </w:instrText>
      </w:r>
      <w:r>
        <w:rPr>
          <w:rFonts w:ascii="Times New Roman" w:hAnsi="Times New Roman"/>
        </w:rPr>
        <w:fldChar w:fldCharType="separate"/>
      </w:r>
      <w:r>
        <w:rPr>
          <w:rFonts w:ascii="Times New Roman" w:hAnsi="Times New Roman"/>
        </w:rPr>
        <w:t>114</w:t>
      </w:r>
      <w:r>
        <w:rPr>
          <w:rFonts w:ascii="Times New Roman" w:hAnsi="Times New Roman"/>
        </w:rPr>
        <w:fldChar w:fldCharType="end"/>
      </w:r>
    </w:p>
    <w:p>
      <w:pPr>
        <w:pStyle w:val="41"/>
        <w:spacing w:line="360" w:lineRule="auto"/>
        <w:rPr>
          <w:rFonts w:eastAsiaTheme="minorEastAsia"/>
          <w:sz w:val="22"/>
          <w:szCs w:val="22"/>
        </w:rPr>
      </w:pPr>
      <w:r>
        <w:t>5.7.</w:t>
      </w:r>
      <w:r>
        <w:rPr>
          <w:rFonts w:eastAsiaTheme="minorEastAsia"/>
          <w:sz w:val="22"/>
          <w:szCs w:val="22"/>
        </w:rPr>
        <w:tab/>
      </w:r>
      <w:r>
        <w:t>Благоустройство территории. Размещение кладбищ</w:t>
      </w:r>
      <w:r>
        <w:tab/>
      </w:r>
      <w:r>
        <w:fldChar w:fldCharType="begin"/>
      </w:r>
      <w:r>
        <w:instrText xml:space="preserve"> PAGEREF _Toc132812053 \h </w:instrText>
      </w:r>
      <w:r>
        <w:fldChar w:fldCharType="separate"/>
      </w:r>
      <w:r>
        <w:t>115</w:t>
      </w:r>
      <w:r>
        <w:fldChar w:fldCharType="end"/>
      </w:r>
    </w:p>
    <w:p>
      <w:pPr>
        <w:pStyle w:val="41"/>
        <w:spacing w:line="360" w:lineRule="auto"/>
        <w:rPr>
          <w:rFonts w:eastAsiaTheme="minorEastAsia"/>
          <w:sz w:val="22"/>
          <w:szCs w:val="22"/>
        </w:rPr>
      </w:pPr>
      <w:r>
        <w:t>5.8.</w:t>
      </w:r>
      <w:r>
        <w:rPr>
          <w:rFonts w:eastAsiaTheme="minorEastAsia"/>
          <w:sz w:val="22"/>
          <w:szCs w:val="22"/>
        </w:rPr>
        <w:tab/>
      </w:r>
      <w:r>
        <w:t>Санитарно-экологическое состояние окружающей среды</w:t>
      </w:r>
      <w:r>
        <w:tab/>
      </w:r>
      <w:r>
        <w:fldChar w:fldCharType="begin"/>
      </w:r>
      <w:r>
        <w:instrText xml:space="preserve"> PAGEREF _Toc132812054 \h </w:instrText>
      </w:r>
      <w:r>
        <w:fldChar w:fldCharType="separate"/>
      </w:r>
      <w:r>
        <w:t>117</w:t>
      </w:r>
      <w:r>
        <w:fldChar w:fldCharType="end"/>
      </w:r>
    </w:p>
    <w:p>
      <w:pPr>
        <w:pStyle w:val="41"/>
        <w:spacing w:line="360" w:lineRule="auto"/>
        <w:rPr>
          <w:rFonts w:eastAsiaTheme="minorEastAsia"/>
          <w:sz w:val="22"/>
          <w:szCs w:val="22"/>
        </w:rPr>
      </w:pPr>
      <w:r>
        <w:t>6.7. Зоны с особыми условиями использования территорий. Планировочные ограничения</w:t>
      </w:r>
      <w:r>
        <w:tab/>
      </w:r>
      <w:r>
        <w:fldChar w:fldCharType="begin"/>
      </w:r>
      <w:r>
        <w:instrText xml:space="preserve"> PAGEREF _Toc132812055 \h </w:instrText>
      </w:r>
      <w:r>
        <w:fldChar w:fldCharType="separate"/>
      </w:r>
      <w:r>
        <w:t>123</w:t>
      </w:r>
      <w:r>
        <w:fldChar w:fldCharType="end"/>
      </w:r>
    </w:p>
    <w:p>
      <w:pPr>
        <w:pStyle w:val="41"/>
        <w:spacing w:line="360" w:lineRule="auto"/>
        <w:rPr>
          <w:rFonts w:eastAsiaTheme="minorEastAsia"/>
          <w:sz w:val="22"/>
          <w:szCs w:val="22"/>
        </w:rPr>
      </w:pPr>
      <w:r>
        <w:t>6.8. Оценка возможного влияния планируемых для размещения объектов местного значения поселения на комплексное развитие территории</w:t>
      </w:r>
      <w:r>
        <w:tab/>
      </w:r>
      <w:r>
        <w:fldChar w:fldCharType="begin"/>
      </w:r>
      <w:r>
        <w:instrText xml:space="preserve"> PAGEREF _Toc132812056 \h </w:instrText>
      </w:r>
      <w:r>
        <w:fldChar w:fldCharType="separate"/>
      </w:r>
      <w:r>
        <w:t>144</w:t>
      </w:r>
      <w:r>
        <w:fldChar w:fldCharType="end"/>
      </w:r>
    </w:p>
    <w:p>
      <w:pPr>
        <w:pStyle w:val="38"/>
        <w:spacing w:line="360" w:lineRule="auto"/>
        <w:rPr>
          <w:rFonts w:ascii="Times New Roman" w:hAnsi="Times New Roman" w:eastAsiaTheme="minorEastAsia"/>
          <w:b w:val="0"/>
          <w:kern w:val="0"/>
          <w:lang w:eastAsia="ru-RU"/>
        </w:rPr>
      </w:pPr>
      <w:r>
        <w:rPr>
          <w:rFonts w:ascii="Times New Roman" w:hAnsi="Times New Roman"/>
          <w:b w:val="0"/>
          <w:bCs/>
          <w:kern w:val="32"/>
        </w:rPr>
        <w:t>7. ПЕРЕЧЕНЬ ОСНОВНЫХ ФАКТОРОВ РИСКА ВОЗНИКНОВЕНИЯ ЧРЕЗВЫЧАЙНЫХ СИТУАЦИЙ ПРИРОДНОГО И ТЕХНОГЕННОГО ХАРАКТЕРА</w:t>
      </w:r>
      <w:r>
        <w:rPr>
          <w:rFonts w:ascii="Times New Roman" w:hAnsi="Times New Roman"/>
          <w:b w:val="0"/>
        </w:rPr>
        <w:tab/>
      </w:r>
      <w:r>
        <w:rPr>
          <w:rFonts w:ascii="Times New Roman" w:hAnsi="Times New Roman"/>
          <w:b w:val="0"/>
        </w:rPr>
        <w:fldChar w:fldCharType="begin"/>
      </w:r>
      <w:r>
        <w:rPr>
          <w:rFonts w:ascii="Times New Roman" w:hAnsi="Times New Roman"/>
          <w:b w:val="0"/>
        </w:rPr>
        <w:instrText xml:space="preserve"> PAGEREF _Toc132812057 \h </w:instrText>
      </w:r>
      <w:r>
        <w:rPr>
          <w:rFonts w:ascii="Times New Roman" w:hAnsi="Times New Roman"/>
          <w:b w:val="0"/>
        </w:rPr>
        <w:fldChar w:fldCharType="separate"/>
      </w:r>
      <w:r>
        <w:rPr>
          <w:rFonts w:ascii="Times New Roman" w:hAnsi="Times New Roman"/>
          <w:b w:val="0"/>
        </w:rPr>
        <w:t>146</w:t>
      </w:r>
      <w:r>
        <w:rPr>
          <w:rFonts w:ascii="Times New Roman" w:hAnsi="Times New Roman"/>
          <w:b w:val="0"/>
        </w:rPr>
        <w:fldChar w:fldCharType="end"/>
      </w:r>
    </w:p>
    <w:p>
      <w:pPr>
        <w:pStyle w:val="41"/>
        <w:spacing w:line="360" w:lineRule="auto"/>
        <w:rPr>
          <w:rFonts w:eastAsiaTheme="minorEastAsia"/>
          <w:sz w:val="22"/>
          <w:szCs w:val="22"/>
        </w:rPr>
      </w:pPr>
      <w:r>
        <w:rPr>
          <w:rFonts w:eastAsia="SimSun"/>
          <w:snapToGrid w:val="0"/>
        </w:rPr>
        <w:t>7.1 Общая оценка факторов риска чрезвычайных ситуаций природного и техногенного характера</w:t>
      </w:r>
      <w:r>
        <w:tab/>
      </w:r>
      <w:r>
        <w:fldChar w:fldCharType="begin"/>
      </w:r>
      <w:r>
        <w:instrText xml:space="preserve"> PAGEREF _Toc132812058 \h </w:instrText>
      </w:r>
      <w:r>
        <w:fldChar w:fldCharType="separate"/>
      </w:r>
      <w:r>
        <w:t>146</w:t>
      </w:r>
      <w:r>
        <w:fldChar w:fldCharType="end"/>
      </w:r>
    </w:p>
    <w:p>
      <w:pPr>
        <w:pStyle w:val="41"/>
        <w:spacing w:line="360" w:lineRule="auto"/>
        <w:rPr>
          <w:rFonts w:eastAsiaTheme="minorEastAsia"/>
          <w:sz w:val="22"/>
          <w:szCs w:val="22"/>
        </w:rPr>
      </w:pPr>
      <w:r>
        <w:rPr>
          <w:rFonts w:eastAsia="SimSun"/>
          <w:snapToGrid w:val="0"/>
        </w:rPr>
        <w:t>7.2 Перечень возможных источников ЧС природного характера, которые могут оказывать воздействие на проектируемую территорию</w:t>
      </w:r>
      <w:r>
        <w:tab/>
      </w:r>
      <w:r>
        <w:fldChar w:fldCharType="begin"/>
      </w:r>
      <w:r>
        <w:instrText xml:space="preserve"> PAGEREF _Toc132812059 \h </w:instrText>
      </w:r>
      <w:r>
        <w:fldChar w:fldCharType="separate"/>
      </w:r>
      <w:r>
        <w:t>152</w:t>
      </w:r>
      <w:r>
        <w:fldChar w:fldCharType="end"/>
      </w:r>
    </w:p>
    <w:p>
      <w:pPr>
        <w:pStyle w:val="41"/>
        <w:spacing w:line="360" w:lineRule="auto"/>
        <w:rPr>
          <w:rFonts w:eastAsiaTheme="minorEastAsia"/>
          <w:sz w:val="22"/>
          <w:szCs w:val="22"/>
        </w:rPr>
      </w:pPr>
      <w:r>
        <w:rPr>
          <w:rFonts w:eastAsia="SimSun"/>
          <w:snapToGrid w:val="0"/>
        </w:rPr>
        <w:t>7.3 Перечень возможных источников ЧС техногенного характера, которые могут оказывать воздействие на проектируемую территорию</w:t>
      </w:r>
      <w:r>
        <w:tab/>
      </w:r>
      <w:r>
        <w:fldChar w:fldCharType="begin"/>
      </w:r>
      <w:r>
        <w:instrText xml:space="preserve"> PAGEREF _Toc132812060 \h </w:instrText>
      </w:r>
      <w:r>
        <w:fldChar w:fldCharType="separate"/>
      </w:r>
      <w:r>
        <w:t>159</w:t>
      </w:r>
      <w:r>
        <w:fldChar w:fldCharType="end"/>
      </w:r>
    </w:p>
    <w:p>
      <w:pPr>
        <w:pStyle w:val="41"/>
        <w:spacing w:line="360" w:lineRule="auto"/>
        <w:rPr>
          <w:rFonts w:eastAsiaTheme="minorEastAsia"/>
          <w:sz w:val="22"/>
          <w:szCs w:val="22"/>
        </w:rPr>
      </w:pPr>
      <w:r>
        <w:rPr>
          <w:rFonts w:eastAsia="SimSun"/>
          <w:snapToGrid w:val="0"/>
        </w:rPr>
        <w:t>7.4 Чрезвычайные ситуации биолого-социального характера</w:t>
      </w:r>
      <w:r>
        <w:tab/>
      </w:r>
      <w:r>
        <w:fldChar w:fldCharType="begin"/>
      </w:r>
      <w:r>
        <w:instrText xml:space="preserve"> PAGEREF _Toc132812061 \h </w:instrText>
      </w:r>
      <w:r>
        <w:fldChar w:fldCharType="separate"/>
      </w:r>
      <w:r>
        <w:t>174</w:t>
      </w:r>
      <w:r>
        <w:fldChar w:fldCharType="end"/>
      </w:r>
    </w:p>
    <w:p>
      <w:pPr>
        <w:pStyle w:val="41"/>
        <w:spacing w:line="360" w:lineRule="auto"/>
        <w:rPr>
          <w:rFonts w:eastAsiaTheme="minorEastAsia"/>
          <w:sz w:val="22"/>
          <w:szCs w:val="22"/>
        </w:rPr>
      </w:pPr>
      <w:r>
        <w:rPr>
          <w:rFonts w:eastAsia="SimSun"/>
          <w:snapToGrid w:val="0"/>
        </w:rPr>
        <w:t>7.5 Перечень мероприятий по обеспечению пожарной безопасности</w:t>
      </w:r>
      <w:r>
        <w:tab/>
      </w:r>
      <w:r>
        <w:fldChar w:fldCharType="begin"/>
      </w:r>
      <w:r>
        <w:instrText xml:space="preserve"> PAGEREF _Toc132812062 \h </w:instrText>
      </w:r>
      <w:r>
        <w:fldChar w:fldCharType="separate"/>
      </w:r>
      <w:r>
        <w:t>177</w:t>
      </w:r>
      <w:r>
        <w:fldChar w:fldCharType="end"/>
      </w:r>
    </w:p>
    <w:p>
      <w:pPr>
        <w:pStyle w:val="41"/>
        <w:spacing w:line="360" w:lineRule="auto"/>
        <w:rPr>
          <w:rFonts w:eastAsiaTheme="minorEastAsia"/>
          <w:sz w:val="22"/>
          <w:szCs w:val="22"/>
        </w:rPr>
      </w:pPr>
      <w:r>
        <w:rPr>
          <w:rFonts w:eastAsia="SimSun"/>
          <w:snapToGrid w:val="0"/>
        </w:rPr>
        <w:t>7.6 Градостроительные и проектные ограничения, вводимые на территории с целью минимизации рисков последствий чрезвычайных ситуаций</w:t>
      </w:r>
      <w:r>
        <w:tab/>
      </w:r>
      <w:r>
        <w:fldChar w:fldCharType="begin"/>
      </w:r>
      <w:r>
        <w:instrText xml:space="preserve"> PAGEREF _Toc132812063 \h </w:instrText>
      </w:r>
      <w:r>
        <w:fldChar w:fldCharType="separate"/>
      </w:r>
      <w:r>
        <w:t>185</w:t>
      </w:r>
      <w:r>
        <w:fldChar w:fldCharType="end"/>
      </w:r>
    </w:p>
    <w:p>
      <w:pPr>
        <w:pStyle w:val="38"/>
        <w:spacing w:line="360" w:lineRule="auto"/>
        <w:rPr>
          <w:rFonts w:ascii="Times New Roman" w:hAnsi="Times New Roman" w:eastAsiaTheme="minorEastAsia"/>
          <w:b w:val="0"/>
          <w:kern w:val="0"/>
          <w:lang w:eastAsia="ru-RU"/>
        </w:rPr>
      </w:pPr>
      <w:r>
        <w:rPr>
          <w:rFonts w:ascii="Times New Roman" w:hAnsi="Times New Roman"/>
          <w:b w:val="0"/>
          <w:bCs/>
          <w:kern w:val="32"/>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Pr>
          <w:rFonts w:ascii="Times New Roman" w:hAnsi="Times New Roman"/>
          <w:b w:val="0"/>
        </w:rPr>
        <w:tab/>
      </w:r>
      <w:r>
        <w:rPr>
          <w:rFonts w:ascii="Times New Roman" w:hAnsi="Times New Roman"/>
          <w:b w:val="0"/>
        </w:rPr>
        <w:fldChar w:fldCharType="begin"/>
      </w:r>
      <w:r>
        <w:rPr>
          <w:rFonts w:ascii="Times New Roman" w:hAnsi="Times New Roman"/>
          <w:b w:val="0"/>
        </w:rPr>
        <w:instrText xml:space="preserve"> PAGEREF _Toc132812064 \h </w:instrText>
      </w:r>
      <w:r>
        <w:rPr>
          <w:rFonts w:ascii="Times New Roman" w:hAnsi="Times New Roman"/>
          <w:b w:val="0"/>
        </w:rPr>
        <w:fldChar w:fldCharType="separate"/>
      </w:r>
      <w:r>
        <w:rPr>
          <w:rFonts w:ascii="Times New Roman" w:hAnsi="Times New Roman"/>
          <w:b w:val="0"/>
        </w:rPr>
        <w:t>189</w:t>
      </w:r>
      <w:r>
        <w:rPr>
          <w:rFonts w:ascii="Times New Roman" w:hAnsi="Times New Roman"/>
          <w:b w:val="0"/>
        </w:rPr>
        <w:fldChar w:fldCharType="end"/>
      </w:r>
    </w:p>
    <w:p>
      <w:pPr>
        <w:pStyle w:val="38"/>
        <w:spacing w:line="360" w:lineRule="auto"/>
        <w:rPr>
          <w:rFonts w:ascii="Times New Roman" w:hAnsi="Times New Roman" w:eastAsiaTheme="minorEastAsia"/>
          <w:b w:val="0"/>
          <w:kern w:val="0"/>
          <w:lang w:eastAsia="ru-RU"/>
        </w:rPr>
      </w:pPr>
      <w:r>
        <w:rPr>
          <w:rFonts w:ascii="Times New Roman" w:hAnsi="Times New Roman"/>
          <w:b w:val="0"/>
          <w:bCs/>
        </w:rPr>
        <w:t>9.</w:t>
      </w:r>
      <w:r>
        <w:rPr>
          <w:rFonts w:ascii="Times New Roman" w:hAnsi="Times New Roman" w:eastAsiaTheme="minorEastAsia"/>
          <w:b w:val="0"/>
          <w:kern w:val="0"/>
          <w:lang w:eastAsia="ru-RU"/>
        </w:rPr>
        <w:tab/>
      </w:r>
      <w:r>
        <w:rPr>
          <w:rFonts w:ascii="Times New Roman" w:hAnsi="Times New Roman"/>
          <w:b w:val="0"/>
          <w:bCs/>
        </w:rPr>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Pr>
          <w:rFonts w:ascii="Times New Roman" w:hAnsi="Times New Roman"/>
          <w:b w:val="0"/>
        </w:rPr>
        <w:tab/>
      </w:r>
      <w:r>
        <w:rPr>
          <w:rFonts w:ascii="Times New Roman" w:hAnsi="Times New Roman"/>
          <w:b w:val="0"/>
        </w:rPr>
        <w:fldChar w:fldCharType="begin"/>
      </w:r>
      <w:r>
        <w:rPr>
          <w:rFonts w:ascii="Times New Roman" w:hAnsi="Times New Roman"/>
          <w:b w:val="0"/>
        </w:rPr>
        <w:instrText xml:space="preserve"> PAGEREF _Toc132812065 \h </w:instrText>
      </w:r>
      <w:r>
        <w:rPr>
          <w:rFonts w:ascii="Times New Roman" w:hAnsi="Times New Roman"/>
          <w:b w:val="0"/>
        </w:rPr>
        <w:fldChar w:fldCharType="separate"/>
      </w:r>
      <w:r>
        <w:rPr>
          <w:rFonts w:ascii="Times New Roman" w:hAnsi="Times New Roman"/>
          <w:b w:val="0"/>
        </w:rPr>
        <w:t>190</w:t>
      </w:r>
      <w:r>
        <w:rPr>
          <w:rFonts w:ascii="Times New Roman" w:hAnsi="Times New Roman"/>
          <w:b w:val="0"/>
        </w:rPr>
        <w:fldChar w:fldCharType="end"/>
      </w:r>
    </w:p>
    <w:p>
      <w:pPr>
        <w:pStyle w:val="38"/>
        <w:spacing w:line="360" w:lineRule="auto"/>
        <w:rPr>
          <w:rFonts w:ascii="Times New Roman" w:hAnsi="Times New Roman" w:eastAsiaTheme="minorEastAsia"/>
          <w:b w:val="0"/>
          <w:kern w:val="0"/>
          <w:lang w:eastAsia="ru-RU"/>
        </w:rPr>
      </w:pPr>
      <w:r>
        <w:rPr>
          <w:rFonts w:ascii="Times New Roman" w:hAnsi="Times New Roman"/>
          <w:b w:val="0"/>
          <w:bCs/>
        </w:rPr>
        <w:t>10. ОСНОВНЫЕ ТЕХНИКО-ЭКОНОМИЧЕСКИЕ ПОКАЗАТЕЛИ ГЕНЕРАЛЬНОГО ПЛАНА</w:t>
      </w:r>
      <w:r>
        <w:rPr>
          <w:rFonts w:ascii="Times New Roman" w:hAnsi="Times New Roman"/>
          <w:b w:val="0"/>
        </w:rPr>
        <w:tab/>
      </w:r>
      <w:r>
        <w:rPr>
          <w:rFonts w:ascii="Times New Roman" w:hAnsi="Times New Roman"/>
          <w:b w:val="0"/>
        </w:rPr>
        <w:fldChar w:fldCharType="begin"/>
      </w:r>
      <w:r>
        <w:rPr>
          <w:rFonts w:ascii="Times New Roman" w:hAnsi="Times New Roman"/>
          <w:b w:val="0"/>
        </w:rPr>
        <w:instrText xml:space="preserve"> PAGEREF _Toc132812066 \h </w:instrText>
      </w:r>
      <w:r>
        <w:rPr>
          <w:rFonts w:ascii="Times New Roman" w:hAnsi="Times New Roman"/>
          <w:b w:val="0"/>
        </w:rPr>
        <w:fldChar w:fldCharType="separate"/>
      </w:r>
      <w:r>
        <w:rPr>
          <w:rFonts w:ascii="Times New Roman" w:hAnsi="Times New Roman"/>
          <w:b w:val="0"/>
        </w:rPr>
        <w:t>204</w:t>
      </w:r>
      <w:r>
        <w:rPr>
          <w:rFonts w:ascii="Times New Roman" w:hAnsi="Times New Roman"/>
          <w:b w:val="0"/>
        </w:rPr>
        <w:fldChar w:fldCharType="end"/>
      </w:r>
    </w:p>
    <w:p>
      <w:pPr>
        <w:pStyle w:val="38"/>
        <w:spacing w:line="360" w:lineRule="auto"/>
        <w:rPr>
          <w:rFonts w:ascii="Times New Roman" w:hAnsi="Times New Roman" w:eastAsiaTheme="minorEastAsia"/>
          <w:b w:val="0"/>
          <w:kern w:val="0"/>
          <w:lang w:eastAsia="ru-RU"/>
        </w:rPr>
      </w:pPr>
      <w:r>
        <w:rPr>
          <w:rFonts w:ascii="Times New Roman" w:hAnsi="Times New Roman"/>
          <w:b w:val="0"/>
          <w:bCs/>
        </w:rPr>
        <w:t>11.ДВОЙНОЙ УЧЕТ ЗЕМЕЛЬ РАЗЛИЧНЫХ КАТЕГОРИЙ</w:t>
      </w:r>
      <w:r>
        <w:rPr>
          <w:rFonts w:ascii="Times New Roman" w:hAnsi="Times New Roman"/>
          <w:b w:val="0"/>
        </w:rPr>
        <w:tab/>
      </w:r>
      <w:r>
        <w:rPr>
          <w:rFonts w:ascii="Times New Roman" w:hAnsi="Times New Roman"/>
          <w:b w:val="0"/>
        </w:rPr>
        <w:fldChar w:fldCharType="begin"/>
      </w:r>
      <w:r>
        <w:rPr>
          <w:rFonts w:ascii="Times New Roman" w:hAnsi="Times New Roman"/>
          <w:b w:val="0"/>
        </w:rPr>
        <w:instrText xml:space="preserve"> PAGEREF _Toc132812067 \h </w:instrText>
      </w:r>
      <w:r>
        <w:rPr>
          <w:rFonts w:ascii="Times New Roman" w:hAnsi="Times New Roman"/>
          <w:b w:val="0"/>
        </w:rPr>
        <w:fldChar w:fldCharType="separate"/>
      </w:r>
      <w:r>
        <w:rPr>
          <w:rFonts w:ascii="Times New Roman" w:hAnsi="Times New Roman"/>
          <w:b w:val="0"/>
        </w:rPr>
        <w:t>199</w:t>
      </w:r>
      <w:r>
        <w:rPr>
          <w:rFonts w:ascii="Times New Roman" w:hAnsi="Times New Roman"/>
          <w:b w:val="0"/>
        </w:rPr>
        <w:fldChar w:fldCharType="end"/>
      </w:r>
    </w:p>
    <w:p>
      <w:pPr>
        <w:pStyle w:val="38"/>
        <w:spacing w:line="360" w:lineRule="auto"/>
        <w:rPr>
          <w:rFonts w:ascii="Times New Roman" w:hAnsi="Times New Roman"/>
          <w:b w:val="0"/>
          <w:sz w:val="28"/>
          <w:szCs w:val="28"/>
        </w:rPr>
      </w:pPr>
      <w:r>
        <w:rPr>
          <w:rFonts w:ascii="Times New Roman" w:hAnsi="Times New Roman"/>
          <w:b w:val="0"/>
          <w:sz w:val="28"/>
          <w:szCs w:val="28"/>
        </w:rPr>
        <w:fldChar w:fldCharType="end"/>
      </w:r>
    </w:p>
    <w:bookmarkEnd w:id="4"/>
    <w:bookmarkEnd w:id="5"/>
    <w:bookmarkEnd w:id="6"/>
    <w:bookmarkEnd w:id="13"/>
    <w:bookmarkEnd w:id="14"/>
    <w:p>
      <w:pPr>
        <w:pStyle w:val="76"/>
        <w:suppressAutoHyphens/>
        <w:spacing w:after="0" w:line="360" w:lineRule="auto"/>
        <w:ind w:left="1931"/>
        <w:jc w:val="both"/>
        <w:rPr>
          <w:rFonts w:ascii="Times New Roman" w:hAnsi="Times New Roman"/>
          <w:iCs/>
          <w:sz w:val="24"/>
          <w:szCs w:val="24"/>
          <w:lang w:val="ru-RU"/>
        </w:rPr>
      </w:pPr>
    </w:p>
    <w:p>
      <w:pPr>
        <w:pStyle w:val="76"/>
        <w:suppressAutoHyphens/>
        <w:spacing w:after="0" w:line="360" w:lineRule="auto"/>
        <w:ind w:left="1931"/>
        <w:jc w:val="both"/>
        <w:rPr>
          <w:rFonts w:ascii="Times New Roman" w:hAnsi="Times New Roman"/>
          <w:iCs/>
          <w:sz w:val="24"/>
          <w:szCs w:val="24"/>
          <w:lang w:val="ru-RU"/>
        </w:rPr>
      </w:pPr>
    </w:p>
    <w:p>
      <w:pPr>
        <w:pStyle w:val="76"/>
        <w:suppressAutoHyphens/>
        <w:spacing w:after="0" w:line="360" w:lineRule="auto"/>
        <w:ind w:left="1931"/>
        <w:jc w:val="both"/>
        <w:rPr>
          <w:rFonts w:ascii="Times New Roman" w:hAnsi="Times New Roman"/>
          <w:iCs/>
          <w:sz w:val="24"/>
          <w:szCs w:val="24"/>
          <w:lang w:val="ru-RU"/>
        </w:rPr>
      </w:pPr>
    </w:p>
    <w:p>
      <w:pPr>
        <w:pageBreakBefore/>
        <w:spacing w:line="360" w:lineRule="auto"/>
        <w:jc w:val="center"/>
        <w:rPr>
          <w:rFonts w:ascii="Times New Roman" w:hAnsi="Times New Roman"/>
          <w:b/>
          <w:sz w:val="28"/>
          <w:szCs w:val="28"/>
          <w:lang w:val="ru-RU"/>
        </w:rPr>
      </w:pPr>
      <w:r>
        <w:rPr>
          <w:rFonts w:ascii="Times New Roman" w:hAnsi="Times New Roman"/>
          <w:b/>
          <w:sz w:val="28"/>
          <w:szCs w:val="28"/>
          <w:lang w:val="ru-RU"/>
        </w:rPr>
        <w:t>Состав материалов</w:t>
      </w:r>
    </w:p>
    <w:p>
      <w:pPr>
        <w:keepNext/>
        <w:keepLines/>
        <w:spacing w:line="360" w:lineRule="auto"/>
        <w:jc w:val="center"/>
        <w:rPr>
          <w:rFonts w:ascii="Times New Roman" w:hAnsi="Times New Roman"/>
          <w:b/>
          <w:sz w:val="28"/>
          <w:szCs w:val="28"/>
          <w:lang w:val="ru-RU"/>
        </w:rPr>
      </w:pPr>
      <w:bookmarkStart w:id="15" w:name="OLE_LINK16"/>
      <w:bookmarkStart w:id="16" w:name="OLE_LINK17"/>
    </w:p>
    <w:p>
      <w:pPr>
        <w:keepNext/>
        <w:keepLines/>
        <w:spacing w:line="360" w:lineRule="auto"/>
        <w:ind w:firstLine="709"/>
        <w:jc w:val="both"/>
        <w:rPr>
          <w:rFonts w:ascii="Times New Roman" w:hAnsi="Times New Roman"/>
          <w:bCs/>
          <w:sz w:val="28"/>
          <w:szCs w:val="28"/>
          <w:lang w:val="ru-RU"/>
        </w:rPr>
      </w:pPr>
      <w:r>
        <w:rPr>
          <w:rFonts w:ascii="Times New Roman" w:hAnsi="Times New Roman"/>
          <w:b/>
          <w:sz w:val="28"/>
          <w:szCs w:val="28"/>
          <w:lang w:val="ru-RU"/>
        </w:rPr>
        <w:t xml:space="preserve">Проект внесения изменения в генеральный план </w:t>
      </w:r>
      <w:r>
        <w:rPr>
          <w:rFonts w:ascii="Times New Roman" w:hAnsi="Times New Roman"/>
          <w:bCs/>
          <w:sz w:val="28"/>
          <w:szCs w:val="28"/>
          <w:lang w:val="ru-RU"/>
        </w:rPr>
        <w:t>Караваевского сельского поселения Костромского муниципального района Костромской области. Положение о территориальном планировании в текстовой форме.</w:t>
      </w:r>
    </w:p>
    <w:p>
      <w:pPr>
        <w:pStyle w:val="76"/>
        <w:numPr>
          <w:ilvl w:val="0"/>
          <w:numId w:val="7"/>
        </w:numPr>
        <w:spacing w:after="0" w:line="360" w:lineRule="auto"/>
        <w:ind w:left="0" w:firstLine="709"/>
        <w:jc w:val="both"/>
        <w:rPr>
          <w:rFonts w:ascii="Times New Roman" w:hAnsi="Times New Roman"/>
          <w:bCs/>
          <w:sz w:val="28"/>
          <w:szCs w:val="28"/>
          <w:lang w:val="ru-RU"/>
        </w:rPr>
      </w:pPr>
      <w:r>
        <w:rPr>
          <w:rFonts w:ascii="Times New Roman" w:hAnsi="Times New Roman"/>
          <w:bCs/>
          <w:sz w:val="28"/>
          <w:szCs w:val="28"/>
          <w:lang w:val="ru-RU"/>
        </w:rPr>
        <w:t>Положение о территориальном планировании в виде карт:</w:t>
      </w:r>
    </w:p>
    <w:p>
      <w:pPr>
        <w:pStyle w:val="76"/>
        <w:spacing w:after="0" w:line="360" w:lineRule="auto"/>
        <w:ind w:left="0" w:firstLine="709"/>
        <w:jc w:val="both"/>
        <w:rPr>
          <w:rFonts w:ascii="Times New Roman" w:hAnsi="Times New Roman"/>
          <w:bCs/>
          <w:sz w:val="28"/>
          <w:szCs w:val="28"/>
          <w:lang w:val="ru-RU"/>
        </w:rPr>
      </w:pPr>
      <w:r>
        <w:rPr>
          <w:rFonts w:ascii="Times New Roman" w:hAnsi="Times New Roman"/>
          <w:bCs/>
          <w:sz w:val="28"/>
          <w:szCs w:val="28"/>
          <w:lang w:val="ru-RU"/>
        </w:rPr>
        <w:t>- карта планируемого размещения объектов местного значения поселения (муниципальное образование 1:10000, населенные пункты 1:5000);</w:t>
      </w:r>
    </w:p>
    <w:p>
      <w:pPr>
        <w:pStyle w:val="76"/>
        <w:spacing w:after="0" w:line="360" w:lineRule="auto"/>
        <w:ind w:left="0" w:firstLine="709"/>
        <w:jc w:val="both"/>
        <w:rPr>
          <w:rFonts w:ascii="Times New Roman" w:hAnsi="Times New Roman"/>
          <w:bCs/>
          <w:sz w:val="28"/>
          <w:szCs w:val="28"/>
          <w:lang w:val="ru-RU"/>
        </w:rPr>
      </w:pPr>
      <w:r>
        <w:rPr>
          <w:rFonts w:ascii="Times New Roman" w:hAnsi="Times New Roman"/>
          <w:bCs/>
          <w:sz w:val="28"/>
          <w:szCs w:val="28"/>
          <w:lang w:val="ru-RU"/>
        </w:rPr>
        <w:t>- карта границ населенных пунктов, входящих в состав поселения (муниципальное образование 1:10000, населенные пункты 1: 5000);</w:t>
      </w:r>
    </w:p>
    <w:p>
      <w:pPr>
        <w:pStyle w:val="76"/>
        <w:spacing w:after="0" w:line="360" w:lineRule="auto"/>
        <w:ind w:left="0" w:firstLine="709"/>
        <w:jc w:val="both"/>
        <w:rPr>
          <w:rFonts w:ascii="Times New Roman" w:hAnsi="Times New Roman"/>
          <w:bCs/>
          <w:sz w:val="28"/>
          <w:szCs w:val="28"/>
          <w:lang w:val="ru-RU"/>
        </w:rPr>
      </w:pPr>
      <w:r>
        <w:rPr>
          <w:rFonts w:ascii="Times New Roman" w:hAnsi="Times New Roman"/>
          <w:bCs/>
          <w:sz w:val="28"/>
          <w:szCs w:val="28"/>
          <w:lang w:val="ru-RU"/>
        </w:rPr>
        <w:t>- карта функциональных зон поселения (муниципальное образование 1:10000, населенные пункты 1: 5000).</w:t>
      </w:r>
    </w:p>
    <w:p>
      <w:pPr>
        <w:pStyle w:val="76"/>
        <w:numPr>
          <w:ilvl w:val="0"/>
          <w:numId w:val="7"/>
        </w:numPr>
        <w:spacing w:after="0" w:line="360" w:lineRule="auto"/>
        <w:ind w:left="0" w:firstLine="709"/>
        <w:jc w:val="both"/>
        <w:rPr>
          <w:rFonts w:ascii="Times New Roman" w:hAnsi="Times New Roman"/>
          <w:bCs/>
          <w:sz w:val="28"/>
          <w:szCs w:val="28"/>
          <w:lang w:val="ru-RU"/>
        </w:rPr>
      </w:pPr>
      <w:r>
        <w:rPr>
          <w:rFonts w:ascii="Times New Roman" w:hAnsi="Times New Roman"/>
          <w:bCs/>
          <w:sz w:val="28"/>
          <w:szCs w:val="28"/>
          <w:lang w:val="ru-RU"/>
        </w:rPr>
        <w:t>Приложение: описания местоположения границ населенных пунктов поселения.</w:t>
      </w:r>
    </w:p>
    <w:p>
      <w:pPr>
        <w:keepNext/>
        <w:keepLines/>
        <w:spacing w:line="360" w:lineRule="auto"/>
        <w:ind w:firstLine="709"/>
        <w:jc w:val="both"/>
        <w:rPr>
          <w:rFonts w:ascii="Times New Roman" w:hAnsi="Times New Roman"/>
          <w:b/>
          <w:sz w:val="28"/>
          <w:szCs w:val="28"/>
          <w:lang w:val="ru-RU"/>
        </w:rPr>
      </w:pPr>
    </w:p>
    <w:p>
      <w:pPr>
        <w:keepNext/>
        <w:keepLines/>
        <w:spacing w:line="360" w:lineRule="auto"/>
        <w:ind w:firstLine="709"/>
        <w:jc w:val="center"/>
        <w:rPr>
          <w:rFonts w:ascii="Times New Roman" w:hAnsi="Times New Roman"/>
          <w:b/>
          <w:sz w:val="28"/>
          <w:szCs w:val="28"/>
          <w:lang w:val="ru-RU"/>
        </w:rPr>
      </w:pPr>
      <w:r>
        <w:rPr>
          <w:rFonts w:ascii="Times New Roman" w:hAnsi="Times New Roman"/>
          <w:b/>
          <w:sz w:val="28"/>
          <w:szCs w:val="28"/>
          <w:lang w:val="ru-RU"/>
        </w:rPr>
        <w:t xml:space="preserve">Материалы по обоснованию </w:t>
      </w:r>
    </w:p>
    <w:p>
      <w:pPr>
        <w:pStyle w:val="76"/>
        <w:numPr>
          <w:ilvl w:val="0"/>
          <w:numId w:val="8"/>
        </w:numPr>
        <w:spacing w:after="0" w:line="360" w:lineRule="auto"/>
        <w:ind w:left="0" w:firstLine="709"/>
        <w:jc w:val="both"/>
        <w:rPr>
          <w:rFonts w:ascii="Times New Roman" w:hAnsi="Times New Roman"/>
          <w:bCs/>
          <w:sz w:val="28"/>
          <w:szCs w:val="28"/>
          <w:lang w:val="ru-RU"/>
        </w:rPr>
      </w:pPr>
      <w:r>
        <w:rPr>
          <w:rFonts w:ascii="Times New Roman" w:hAnsi="Times New Roman"/>
          <w:bCs/>
          <w:sz w:val="28"/>
          <w:szCs w:val="28"/>
          <w:lang w:val="ru-RU"/>
        </w:rPr>
        <w:t>Материалы по обоснованию генерального плана в текстовой форме.</w:t>
      </w:r>
    </w:p>
    <w:p>
      <w:pPr>
        <w:pStyle w:val="76"/>
        <w:numPr>
          <w:ilvl w:val="0"/>
          <w:numId w:val="8"/>
        </w:numPr>
        <w:spacing w:after="0" w:line="360" w:lineRule="auto"/>
        <w:ind w:left="0" w:firstLine="709"/>
        <w:jc w:val="both"/>
        <w:rPr>
          <w:rFonts w:ascii="Times New Roman" w:hAnsi="Times New Roman"/>
          <w:bCs/>
          <w:sz w:val="28"/>
          <w:szCs w:val="28"/>
          <w:lang w:val="ru-RU"/>
        </w:rPr>
      </w:pPr>
      <w:r>
        <w:rPr>
          <w:rFonts w:ascii="Times New Roman" w:hAnsi="Times New Roman"/>
          <w:bCs/>
          <w:sz w:val="28"/>
          <w:szCs w:val="28"/>
          <w:lang w:val="ru-RU"/>
        </w:rPr>
        <w:t>Материалы по обоснованию генерального плана в виде карт:</w:t>
      </w:r>
    </w:p>
    <w:p>
      <w:pPr>
        <w:spacing w:line="360" w:lineRule="auto"/>
        <w:ind w:firstLine="709"/>
        <w:jc w:val="both"/>
        <w:rPr>
          <w:rFonts w:ascii="Times New Roman" w:hAnsi="Times New Roman"/>
          <w:bCs/>
          <w:sz w:val="28"/>
          <w:szCs w:val="28"/>
          <w:lang w:val="ru-RU"/>
        </w:rPr>
      </w:pPr>
      <w:r>
        <w:rPr>
          <w:rFonts w:ascii="Times New Roman" w:hAnsi="Times New Roman"/>
          <w:bCs/>
          <w:sz w:val="28"/>
          <w:szCs w:val="28"/>
          <w:lang w:val="ru-RU"/>
        </w:rPr>
        <w:t>- карта зон с особыми условиями использования территории (муниципальное образование 1:10000, населенные пункты 1: 5000);</w:t>
      </w:r>
    </w:p>
    <w:p>
      <w:pPr>
        <w:spacing w:line="360" w:lineRule="auto"/>
        <w:ind w:firstLine="709"/>
        <w:jc w:val="both"/>
        <w:rPr>
          <w:rFonts w:ascii="Times New Roman" w:hAnsi="Times New Roman"/>
          <w:bCs/>
          <w:sz w:val="28"/>
          <w:szCs w:val="28"/>
          <w:lang w:val="ru-RU"/>
        </w:rPr>
      </w:pPr>
      <w:r>
        <w:rPr>
          <w:rFonts w:ascii="Times New Roman" w:hAnsi="Times New Roman"/>
          <w:bCs/>
          <w:sz w:val="28"/>
          <w:szCs w:val="28"/>
          <w:lang w:val="ru-RU"/>
        </w:rPr>
        <w:t>- карта границ территорий, подверженных риску возникновения чрезвычайных ситуаций природного и техногенного характера (муниципальное образование 1:10000, населенные пункты 1: 5000).</w:t>
      </w:r>
    </w:p>
    <w:p>
      <w:pPr>
        <w:spacing w:line="360" w:lineRule="auto"/>
        <w:ind w:firstLine="709"/>
        <w:jc w:val="both"/>
        <w:rPr>
          <w:rFonts w:ascii="Times New Roman" w:hAnsi="Times New Roman"/>
          <w:bCs/>
          <w:sz w:val="28"/>
          <w:szCs w:val="28"/>
          <w:lang w:val="ru-RU"/>
        </w:rPr>
      </w:pPr>
    </w:p>
    <w:p>
      <w:pPr>
        <w:spacing w:line="360" w:lineRule="auto"/>
        <w:ind w:firstLine="709"/>
        <w:jc w:val="both"/>
        <w:rPr>
          <w:rFonts w:ascii="Times New Roman" w:hAnsi="Times New Roman"/>
          <w:bCs/>
          <w:sz w:val="28"/>
          <w:szCs w:val="28"/>
          <w:lang w:val="ru-RU"/>
        </w:rPr>
      </w:pPr>
    </w:p>
    <w:p>
      <w:pPr>
        <w:spacing w:line="360" w:lineRule="auto"/>
        <w:ind w:firstLine="709"/>
        <w:jc w:val="both"/>
        <w:rPr>
          <w:rFonts w:ascii="Times New Roman" w:hAnsi="Times New Roman"/>
          <w:bCs/>
          <w:sz w:val="28"/>
          <w:szCs w:val="28"/>
          <w:lang w:val="ru-RU"/>
        </w:rPr>
      </w:pPr>
    </w:p>
    <w:p>
      <w:pPr>
        <w:spacing w:line="360" w:lineRule="auto"/>
        <w:ind w:firstLine="709"/>
        <w:jc w:val="both"/>
        <w:rPr>
          <w:rFonts w:ascii="Times New Roman" w:hAnsi="Times New Roman"/>
          <w:bCs/>
          <w:sz w:val="28"/>
          <w:szCs w:val="28"/>
          <w:lang w:val="ru-RU"/>
        </w:rPr>
      </w:pPr>
    </w:p>
    <w:p>
      <w:pPr>
        <w:spacing w:line="360" w:lineRule="auto"/>
        <w:ind w:firstLine="709"/>
        <w:jc w:val="both"/>
        <w:rPr>
          <w:rFonts w:ascii="Times New Roman" w:hAnsi="Times New Roman"/>
          <w:bCs/>
          <w:sz w:val="28"/>
          <w:szCs w:val="28"/>
          <w:lang w:val="ru-RU"/>
        </w:rPr>
      </w:pPr>
    </w:p>
    <w:p>
      <w:pPr>
        <w:spacing w:line="360" w:lineRule="auto"/>
        <w:ind w:firstLine="709"/>
        <w:jc w:val="both"/>
        <w:rPr>
          <w:rFonts w:ascii="Times New Roman" w:hAnsi="Times New Roman"/>
          <w:bCs/>
          <w:sz w:val="28"/>
          <w:szCs w:val="28"/>
          <w:lang w:val="ru-RU"/>
        </w:rPr>
      </w:pPr>
    </w:p>
    <w:p>
      <w:pPr>
        <w:spacing w:line="360" w:lineRule="auto"/>
        <w:ind w:firstLine="709"/>
        <w:jc w:val="both"/>
        <w:rPr>
          <w:rFonts w:ascii="Times New Roman" w:hAnsi="Times New Roman"/>
          <w:bCs/>
          <w:sz w:val="28"/>
          <w:szCs w:val="28"/>
          <w:lang w:val="ru-RU"/>
        </w:rPr>
      </w:pPr>
    </w:p>
    <w:p>
      <w:pPr>
        <w:spacing w:line="360" w:lineRule="auto"/>
        <w:ind w:firstLine="709"/>
        <w:jc w:val="both"/>
        <w:rPr>
          <w:rFonts w:ascii="Times New Roman" w:hAnsi="Times New Roman"/>
          <w:bCs/>
          <w:sz w:val="28"/>
          <w:szCs w:val="28"/>
          <w:lang w:val="ru-RU"/>
        </w:rPr>
      </w:pPr>
    </w:p>
    <w:p>
      <w:pPr>
        <w:spacing w:line="360" w:lineRule="auto"/>
        <w:ind w:firstLine="709"/>
        <w:jc w:val="both"/>
        <w:rPr>
          <w:rFonts w:ascii="Times New Roman" w:hAnsi="Times New Roman"/>
          <w:bCs/>
          <w:sz w:val="28"/>
          <w:szCs w:val="28"/>
          <w:lang w:val="ru-RU"/>
        </w:rPr>
      </w:pPr>
    </w:p>
    <w:p>
      <w:pPr>
        <w:spacing w:line="360" w:lineRule="auto"/>
        <w:ind w:firstLine="709"/>
        <w:jc w:val="both"/>
        <w:rPr>
          <w:rFonts w:ascii="Times New Roman" w:hAnsi="Times New Roman"/>
          <w:bCs/>
          <w:sz w:val="28"/>
          <w:szCs w:val="28"/>
          <w:lang w:val="ru-RU"/>
        </w:rPr>
      </w:pPr>
    </w:p>
    <w:bookmarkEnd w:id="15"/>
    <w:bookmarkEnd w:id="16"/>
    <w:p>
      <w:pPr>
        <w:pStyle w:val="2"/>
        <w:keepLines/>
        <w:pageBreakBefore/>
        <w:numPr>
          <w:ilvl w:val="0"/>
          <w:numId w:val="9"/>
        </w:numPr>
        <w:suppressAutoHyphens/>
        <w:spacing w:before="0" w:after="480" w:line="360" w:lineRule="auto"/>
        <w:jc w:val="center"/>
        <w:rPr>
          <w:rFonts w:ascii="Times New Roman" w:hAnsi="Times New Roman" w:cs="Times New Roman"/>
          <w:sz w:val="28"/>
          <w:szCs w:val="28"/>
        </w:rPr>
      </w:pPr>
      <w:bookmarkStart w:id="17" w:name="_Toc449708127"/>
      <w:bookmarkStart w:id="18" w:name="_Toc468471273"/>
      <w:bookmarkStart w:id="19" w:name="_Toc468789826"/>
      <w:bookmarkStart w:id="20" w:name="_Toc468803218"/>
      <w:bookmarkStart w:id="21" w:name="_Toc468712420"/>
      <w:bookmarkStart w:id="22" w:name="_Toc468738959"/>
      <w:bookmarkStart w:id="23" w:name="_Toc468712303"/>
      <w:bookmarkStart w:id="24" w:name="_Toc468720054"/>
      <w:bookmarkStart w:id="25" w:name="_Toc468561288"/>
      <w:bookmarkStart w:id="26" w:name="_Toc449517796"/>
      <w:bookmarkStart w:id="27" w:name="_Toc532990949"/>
      <w:bookmarkStart w:id="28" w:name="_Toc468469899"/>
      <w:bookmarkStart w:id="29" w:name="_Toc468464631"/>
      <w:bookmarkStart w:id="30" w:name="_Toc468555069"/>
      <w:bookmarkStart w:id="31" w:name="_Toc468736119"/>
      <w:bookmarkStart w:id="32" w:name="_Toc449716009"/>
      <w:bookmarkStart w:id="33" w:name="_Toc468727822"/>
      <w:bookmarkStart w:id="34" w:name="_Toc468459877"/>
      <w:bookmarkStart w:id="35" w:name="_Toc468459402"/>
      <w:bookmarkStart w:id="36" w:name="_Toc468712617"/>
      <w:bookmarkStart w:id="37" w:name="_Toc468551263"/>
      <w:bookmarkStart w:id="38" w:name="_Toc506565522"/>
      <w:bookmarkStart w:id="39" w:name="_Toc468812008"/>
      <w:bookmarkStart w:id="40" w:name="_Toc468696647"/>
      <w:bookmarkStart w:id="41" w:name="_Toc468549869"/>
      <w:bookmarkStart w:id="42" w:name="_Toc468698561"/>
      <w:bookmarkStart w:id="43" w:name="_Toc468556657"/>
      <w:bookmarkStart w:id="44" w:name="_Toc468708059"/>
      <w:bookmarkStart w:id="45" w:name="_Toc468466477"/>
      <w:bookmarkStart w:id="46" w:name="_Toc468880815"/>
      <w:bookmarkStart w:id="47" w:name="_Toc468721058"/>
      <w:bookmarkStart w:id="48" w:name="_Toc468704455"/>
      <w:bookmarkStart w:id="49" w:name="_Toc54879782"/>
      <w:bookmarkStart w:id="50" w:name="_Toc468726175"/>
      <w:bookmarkStart w:id="51" w:name="_Toc449622162"/>
      <w:bookmarkStart w:id="52" w:name="_Toc473884759"/>
      <w:bookmarkStart w:id="53" w:name="_Toc533435105"/>
      <w:bookmarkStart w:id="54" w:name="_Toc468812666"/>
      <w:bookmarkStart w:id="55" w:name="_Toc468723784"/>
      <w:bookmarkStart w:id="56" w:name="_Toc468796679"/>
      <w:bookmarkStart w:id="57" w:name="_Toc468471167"/>
      <w:bookmarkStart w:id="58" w:name="_Toc449708381"/>
      <w:bookmarkStart w:id="59" w:name="_Toc468720317"/>
      <w:bookmarkStart w:id="60" w:name="_Toc468475054"/>
      <w:bookmarkStart w:id="61" w:name="_Toc468732843"/>
      <w:bookmarkStart w:id="62" w:name="_Toc468807340"/>
      <w:bookmarkStart w:id="63" w:name="_Toc468711053"/>
      <w:bookmarkStart w:id="64" w:name="_Toc468460755"/>
      <w:bookmarkStart w:id="65" w:name="_Toc449446932"/>
      <w:bookmarkStart w:id="66" w:name="_Toc468797903"/>
      <w:bookmarkStart w:id="67" w:name="_Toc468825999"/>
      <w:bookmarkStart w:id="68" w:name="_Toc468704371"/>
      <w:bookmarkStart w:id="69" w:name="_Toc468466879"/>
      <w:bookmarkStart w:id="70" w:name="_Toc132812016"/>
      <w:bookmarkStart w:id="71" w:name="_Toc256375542"/>
      <w:bookmarkStart w:id="72" w:name="_Toc263086798"/>
      <w:bookmarkStart w:id="73" w:name="_Toc253729757"/>
      <w:bookmarkStart w:id="74" w:name="_Toc256429331"/>
      <w:bookmarkStart w:id="75" w:name="_Toc342472303"/>
      <w:bookmarkStart w:id="76" w:name="_Toc263243176"/>
      <w:bookmarkStart w:id="77" w:name="_Toc255383196"/>
      <w:r>
        <w:rPr>
          <w:rFonts w:ascii="Times New Roman" w:hAnsi="Times New Roman" w:cs="Times New Roman"/>
          <w:sz w:val="28"/>
          <w:szCs w:val="28"/>
        </w:rPr>
        <w:t>ОБЩИЕ ПОЛОЖЕНИЯ</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pPr>
        <w:pStyle w:val="176"/>
        <w:ind w:firstLine="851"/>
        <w:rPr>
          <w:rFonts w:ascii="Times New Roman" w:hAnsi="Times New Roman"/>
          <w:sz w:val="28"/>
          <w:szCs w:val="28"/>
          <w:lang w:val="ru-RU"/>
        </w:rPr>
      </w:pPr>
      <w:r>
        <w:rPr>
          <w:rFonts w:ascii="Times New Roman" w:hAnsi="Times New Roman"/>
          <w:iCs/>
          <w:sz w:val="28"/>
          <w:szCs w:val="28"/>
          <w:lang w:val="ru-RU"/>
        </w:rPr>
        <w:t xml:space="preserve">1. </w:t>
      </w:r>
      <w:r>
        <w:rPr>
          <w:rFonts w:ascii="Times New Roman" w:hAnsi="Times New Roman"/>
          <w:sz w:val="28"/>
          <w:szCs w:val="28"/>
          <w:lang w:val="ru-RU"/>
        </w:rPr>
        <w:t>Проект внесения изменений в Генеральный план Караваевского сельского поселения Костромского муниципального района Костромской области подготовлен по заказу Караваевского сельского поселения Костромского муниципального района Костромской области МК № 03/06/22 от 15 июня 2022 года. Основание для подготовки проекта генерального плана – Градостроительный кодекс Российской Федерации, Земельный кодекс Российской Федерации, Федеральный закон «Об общих принципах организации местного самоуправления в Российской Федерации от 06.10.2003 г. № 131- ФЗ.</w:t>
      </w:r>
    </w:p>
    <w:p>
      <w:pPr>
        <w:pStyle w:val="176"/>
        <w:ind w:firstLine="851"/>
        <w:rPr>
          <w:rFonts w:ascii="Times New Roman" w:hAnsi="Times New Roman"/>
          <w:sz w:val="28"/>
          <w:szCs w:val="28"/>
          <w:lang w:val="ru-RU"/>
        </w:rPr>
      </w:pPr>
      <w:r>
        <w:rPr>
          <w:rFonts w:ascii="Times New Roman" w:hAnsi="Times New Roman"/>
          <w:sz w:val="28"/>
          <w:szCs w:val="28"/>
          <w:lang w:val="ru-RU"/>
        </w:rPr>
        <w:t xml:space="preserve">2. </w:t>
      </w:r>
      <w:r>
        <w:rPr>
          <w:rFonts w:ascii="Times New Roman" w:hAnsi="Times New Roman"/>
          <w:iCs/>
          <w:sz w:val="28"/>
          <w:szCs w:val="28"/>
          <w:lang w:val="ru-RU"/>
        </w:rPr>
        <w:t xml:space="preserve">Официальное наименование </w:t>
      </w:r>
      <w:r>
        <w:rPr>
          <w:rFonts w:ascii="Times New Roman" w:hAnsi="Times New Roman"/>
          <w:sz w:val="28"/>
          <w:szCs w:val="28"/>
          <w:lang w:val="ru-RU"/>
        </w:rPr>
        <w:t>муниципального образовани</w:t>
      </w:r>
      <w:r>
        <w:rPr>
          <w:rFonts w:ascii="Times New Roman" w:hAnsi="Times New Roman"/>
          <w:sz w:val="28"/>
          <w:szCs w:val="28"/>
          <w:rtl/>
          <w:lang w:val="ru-RU"/>
        </w:rPr>
        <w:t>я</w:t>
      </w:r>
      <w:r>
        <w:rPr>
          <w:rFonts w:ascii="Times New Roman" w:hAnsi="Times New Roman"/>
          <w:iCs/>
          <w:sz w:val="28"/>
          <w:szCs w:val="28"/>
          <w:lang w:val="ru-RU"/>
        </w:rPr>
        <w:t xml:space="preserve"> Караваевское сельское поселение Костромского муниципального района Костромской области.</w:t>
      </w:r>
    </w:p>
    <w:p>
      <w:pPr>
        <w:pStyle w:val="176"/>
        <w:ind w:firstLine="851"/>
        <w:rPr>
          <w:rFonts w:ascii="Times New Roman" w:hAnsi="Times New Roman"/>
          <w:sz w:val="28"/>
          <w:szCs w:val="28"/>
          <w:lang w:val="ru-RU"/>
        </w:rPr>
      </w:pPr>
      <w:r>
        <w:rPr>
          <w:rFonts w:ascii="Times New Roman" w:hAnsi="Times New Roman"/>
          <w:sz w:val="28"/>
          <w:szCs w:val="28"/>
          <w:lang w:val="ru-RU"/>
        </w:rPr>
        <w:t xml:space="preserve">3. Проект внесения изменений в Генеральный план </w:t>
      </w:r>
      <w:r>
        <w:rPr>
          <w:rFonts w:ascii="Times New Roman" w:hAnsi="Times New Roman"/>
          <w:sz w:val="28"/>
          <w:szCs w:val="28"/>
          <w:rtl/>
          <w:lang w:val="ru-RU"/>
        </w:rPr>
        <w:t>Караваевского</w:t>
      </w:r>
      <w:r>
        <w:rPr>
          <w:rFonts w:ascii="Times New Roman" w:hAnsi="Times New Roman"/>
          <w:sz w:val="28"/>
          <w:szCs w:val="28"/>
          <w:lang w:val="ru-RU"/>
        </w:rPr>
        <w:t xml:space="preserve"> сельского поселения Костромского муниципального района Костромской области подготовлен в соответствии с требованиями статей 23 и 24 Градостроительного кодекса Российской Федерации и Техническим заданием на разработку </w:t>
      </w:r>
      <w:r>
        <w:rPr>
          <w:rFonts w:ascii="Times New Roman" w:hAnsi="Times New Roman"/>
          <w:sz w:val="28"/>
          <w:szCs w:val="28"/>
          <w:rtl/>
          <w:lang w:val="ru-RU"/>
        </w:rPr>
        <w:t>п</w:t>
      </w:r>
      <w:r>
        <w:rPr>
          <w:rFonts w:ascii="Times New Roman" w:hAnsi="Times New Roman"/>
          <w:sz w:val="28"/>
          <w:szCs w:val="28"/>
          <w:lang w:val="ru-RU"/>
        </w:rPr>
        <w:t>роект</w:t>
      </w:r>
      <w:r>
        <w:rPr>
          <w:rFonts w:ascii="Times New Roman" w:hAnsi="Times New Roman"/>
          <w:sz w:val="28"/>
          <w:szCs w:val="28"/>
          <w:rtl/>
          <w:lang w:val="ru-RU"/>
        </w:rPr>
        <w:t>а</w:t>
      </w:r>
      <w:r>
        <w:rPr>
          <w:rFonts w:ascii="Times New Roman" w:hAnsi="Times New Roman"/>
          <w:sz w:val="28"/>
          <w:szCs w:val="28"/>
          <w:lang w:val="ru-RU"/>
        </w:rPr>
        <w:t xml:space="preserve"> внесения изменений в </w:t>
      </w:r>
      <w:r>
        <w:rPr>
          <w:rFonts w:ascii="Times New Roman" w:hAnsi="Times New Roman" w:eastAsia="Calibri"/>
          <w:kern w:val="2"/>
          <w:sz w:val="28"/>
          <w:szCs w:val="28"/>
          <w:lang w:val="ru-RU" w:eastAsia="en-US"/>
        </w:rPr>
        <w:t>Караваевское сельское поселение</w:t>
      </w:r>
      <w:r>
        <w:rPr>
          <w:rFonts w:ascii="Times New Roman" w:hAnsi="Times New Roman"/>
          <w:sz w:val="28"/>
          <w:szCs w:val="28"/>
          <w:lang w:val="ru-RU"/>
        </w:rPr>
        <w:t>.</w:t>
      </w:r>
    </w:p>
    <w:p>
      <w:pPr>
        <w:pStyle w:val="176"/>
        <w:ind w:firstLine="851"/>
        <w:rPr>
          <w:rFonts w:ascii="Times New Roman" w:hAnsi="Times New Roman"/>
          <w:sz w:val="28"/>
          <w:szCs w:val="28"/>
          <w:lang w:val="ru-RU"/>
        </w:rPr>
      </w:pPr>
      <w:r>
        <w:rPr>
          <w:rFonts w:ascii="Times New Roman" w:hAnsi="Times New Roman"/>
          <w:sz w:val="28"/>
          <w:szCs w:val="28"/>
          <w:lang w:val="ru-RU"/>
        </w:rPr>
        <w:t xml:space="preserve">4. Проект внесения изменений в Генеральный план </w:t>
      </w:r>
      <w:r>
        <w:rPr>
          <w:rFonts w:ascii="Times New Roman" w:hAnsi="Times New Roman"/>
          <w:sz w:val="28"/>
          <w:szCs w:val="28"/>
          <w:rtl/>
          <w:lang w:val="ru-RU"/>
        </w:rPr>
        <w:t>Караваевского</w:t>
      </w:r>
      <w:r>
        <w:rPr>
          <w:rFonts w:ascii="Times New Roman" w:hAnsi="Times New Roman"/>
          <w:sz w:val="28"/>
          <w:szCs w:val="28"/>
          <w:lang w:val="ru-RU"/>
        </w:rPr>
        <w:t xml:space="preserve"> сельского поселения Костромского муниципального района Костромской области соответствует требованиям действующего законодательства в области регулирования градостроительной деятельности, земельному, водному, лесному, природоохранному и иному законодательству Российской Федерации и </w:t>
      </w:r>
      <w:r>
        <w:rPr>
          <w:rFonts w:ascii="Times New Roman" w:hAnsi="Times New Roman"/>
          <w:iCs/>
          <w:sz w:val="28"/>
          <w:szCs w:val="28"/>
          <w:lang w:val="ru-RU"/>
        </w:rPr>
        <w:t>Костромской области</w:t>
      </w:r>
      <w:r>
        <w:rPr>
          <w:rFonts w:ascii="Times New Roman" w:hAnsi="Times New Roman"/>
          <w:sz w:val="28"/>
          <w:szCs w:val="28"/>
          <w:lang w:val="ru-RU"/>
        </w:rPr>
        <w:t xml:space="preserve">, нормативно-технических документов в области градостроительства федерального и регионального уровней, нормативных правовых актов органов местного самоуправления. </w:t>
      </w:r>
    </w:p>
    <w:p>
      <w:pPr>
        <w:spacing w:line="360" w:lineRule="auto"/>
        <w:ind w:firstLine="851"/>
        <w:jc w:val="both"/>
        <w:rPr>
          <w:rFonts w:ascii="Times New Roman" w:hAnsi="Times New Roman"/>
          <w:sz w:val="28"/>
          <w:szCs w:val="28"/>
          <w:lang w:val="ru-RU"/>
        </w:rPr>
      </w:pPr>
      <w:r>
        <w:rPr>
          <w:rFonts w:ascii="Times New Roman" w:hAnsi="Times New Roman"/>
          <w:sz w:val="28"/>
          <w:szCs w:val="28"/>
          <w:lang w:val="ru-RU"/>
        </w:rPr>
        <w:t>5. Генеральный план разработан на всю территорию муниципального образования.</w:t>
      </w:r>
    </w:p>
    <w:p>
      <w:pPr>
        <w:pStyle w:val="176"/>
        <w:ind w:firstLine="851"/>
        <w:rPr>
          <w:rFonts w:ascii="Times New Roman" w:hAnsi="Times New Roman"/>
          <w:sz w:val="28"/>
          <w:szCs w:val="28"/>
          <w:lang w:val="ru-RU"/>
        </w:rPr>
      </w:pPr>
      <w:r>
        <w:rPr>
          <w:rFonts w:ascii="Times New Roman" w:hAnsi="Times New Roman"/>
          <w:sz w:val="28"/>
          <w:szCs w:val="28"/>
          <w:lang w:val="ru-RU"/>
        </w:rPr>
        <w:t>Территория сельского поселения входит в состав территории Костромского района.</w:t>
      </w:r>
    </w:p>
    <w:p>
      <w:pPr>
        <w:pStyle w:val="176"/>
        <w:ind w:firstLine="851"/>
        <w:rPr>
          <w:rFonts w:ascii="Times New Roman" w:hAnsi="Times New Roman"/>
          <w:sz w:val="28"/>
          <w:szCs w:val="28"/>
          <w:lang w:val="ru-RU"/>
        </w:rPr>
      </w:pPr>
      <w:r>
        <w:rPr>
          <w:rFonts w:ascii="Times New Roman" w:hAnsi="Times New Roman"/>
          <w:sz w:val="28"/>
          <w:szCs w:val="28"/>
          <w:lang w:val="ru-RU"/>
        </w:rPr>
        <w:t>6. Карты проекта генерального плана выполнены в масштабе 1:25000 и 1:10000 с использованием компьютерных геоинформационных технологий. База пространственных и иных данных об объектах градостроительной деятельности выполнена в соответствии с Техническим заданием и Требованиями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утверждённых Приказом Министерства экономического развития Российской Федерации от 9 января 2018 года № 10.</w:t>
      </w:r>
    </w:p>
    <w:p>
      <w:pPr>
        <w:pStyle w:val="176"/>
        <w:ind w:firstLine="851"/>
        <w:rPr>
          <w:rFonts w:ascii="Times New Roman" w:hAnsi="Times New Roman"/>
          <w:sz w:val="28"/>
          <w:szCs w:val="28"/>
          <w:lang w:val="ru-RU"/>
        </w:rPr>
      </w:pPr>
      <w:r>
        <w:rPr>
          <w:rFonts w:ascii="Times New Roman" w:hAnsi="Times New Roman"/>
          <w:sz w:val="28"/>
          <w:szCs w:val="28"/>
          <w:lang w:val="ru-RU"/>
        </w:rPr>
        <w:t xml:space="preserve">7. Расчётный срок генерального плана </w:t>
      </w:r>
      <w:r>
        <w:rPr>
          <w:rFonts w:ascii="Times New Roman" w:hAnsi="Times New Roman"/>
          <w:sz w:val="28"/>
          <w:szCs w:val="28"/>
          <w:rtl/>
          <w:lang w:val="ru-RU"/>
        </w:rPr>
        <w:t>Караваевского</w:t>
      </w:r>
      <w:r>
        <w:rPr>
          <w:rFonts w:ascii="Times New Roman" w:hAnsi="Times New Roman"/>
          <w:sz w:val="28"/>
          <w:szCs w:val="28"/>
          <w:lang w:val="ru-RU"/>
        </w:rPr>
        <w:t xml:space="preserve"> сельского поселения Костромского муниципального района Костромской области – 2041 год, 1 очередь – 2032 год.</w:t>
      </w:r>
    </w:p>
    <w:p>
      <w:pPr>
        <w:pStyle w:val="176"/>
        <w:ind w:firstLine="851"/>
        <w:rPr>
          <w:rFonts w:ascii="Times New Roman" w:hAnsi="Times New Roman"/>
          <w:sz w:val="28"/>
          <w:szCs w:val="28"/>
          <w:lang w:val="ru-RU"/>
        </w:rPr>
      </w:pPr>
      <w:r>
        <w:rPr>
          <w:rFonts w:ascii="Times New Roman" w:hAnsi="Times New Roman"/>
          <w:sz w:val="28"/>
          <w:szCs w:val="28"/>
          <w:lang w:val="ru-RU"/>
        </w:rPr>
        <w:t xml:space="preserve">8. Внесение изменений в генеральный план </w:t>
      </w:r>
      <w:r>
        <w:rPr>
          <w:rFonts w:ascii="Times New Roman" w:hAnsi="Times New Roman"/>
          <w:sz w:val="28"/>
          <w:szCs w:val="28"/>
          <w:rtl/>
          <w:lang w:val="ru-RU"/>
        </w:rPr>
        <w:t>Караваевского</w:t>
      </w:r>
      <w:r>
        <w:rPr>
          <w:rFonts w:ascii="Times New Roman" w:hAnsi="Times New Roman"/>
          <w:sz w:val="28"/>
          <w:szCs w:val="28"/>
          <w:lang w:val="ru-RU"/>
        </w:rPr>
        <w:t xml:space="preserve"> сельского поселения Костромского муниципального района Костромской области вызвано:</w:t>
      </w:r>
    </w:p>
    <w:p>
      <w:pPr>
        <w:pStyle w:val="176"/>
        <w:ind w:firstLine="851"/>
        <w:rPr>
          <w:rFonts w:ascii="Times New Roman" w:hAnsi="Times New Roman"/>
          <w:sz w:val="28"/>
          <w:szCs w:val="28"/>
          <w:lang w:val="ru-RU"/>
        </w:rPr>
      </w:pPr>
      <w:r>
        <w:rPr>
          <w:rFonts w:ascii="Times New Roman" w:hAnsi="Times New Roman"/>
          <w:sz w:val="28"/>
          <w:szCs w:val="28"/>
          <w:lang w:val="ru-RU"/>
        </w:rPr>
        <w:t>- приведением генерального плана в соответствие с Приказом Минэкономразвития РФ №10 от 09.01.2018 г;</w:t>
      </w:r>
    </w:p>
    <w:p>
      <w:pPr>
        <w:pStyle w:val="176"/>
        <w:ind w:firstLine="851"/>
        <w:rPr>
          <w:rFonts w:ascii="Times New Roman" w:hAnsi="Times New Roman"/>
          <w:sz w:val="28"/>
          <w:szCs w:val="28"/>
          <w:lang w:val="ru-RU"/>
        </w:rPr>
      </w:pPr>
      <w:r>
        <w:rPr>
          <w:rFonts w:ascii="Times New Roman" w:hAnsi="Times New Roman"/>
          <w:sz w:val="28"/>
          <w:szCs w:val="28"/>
          <w:lang w:val="ru-RU"/>
        </w:rPr>
        <w:t>- приведение утвержденного генерального плана сельского поселения в соответствие с утвержденными документами территориального планирования Российской Федерации, утвержденными документами территориального планирования двух и более субъектов Российской Федерации, утвержденными документами территориального планирования субъекта Российской Федерации</w:t>
      </w:r>
    </w:p>
    <w:p>
      <w:pPr>
        <w:pStyle w:val="176"/>
        <w:ind w:firstLine="851"/>
        <w:rPr>
          <w:rFonts w:ascii="Times New Roman" w:hAnsi="Times New Roman"/>
          <w:sz w:val="28"/>
          <w:szCs w:val="28"/>
          <w:lang w:val="ru-RU"/>
        </w:rPr>
      </w:pPr>
      <w:r>
        <w:rPr>
          <w:rFonts w:ascii="Times New Roman" w:hAnsi="Times New Roman"/>
          <w:sz w:val="28"/>
          <w:szCs w:val="28"/>
          <w:lang w:val="ru-RU"/>
        </w:rPr>
        <w:t xml:space="preserve">- актуализация развития территории </w:t>
      </w:r>
      <w:r>
        <w:rPr>
          <w:rFonts w:ascii="Times New Roman" w:hAnsi="Times New Roman"/>
          <w:sz w:val="28"/>
          <w:szCs w:val="28"/>
          <w:rtl/>
          <w:lang w:val="ru-RU"/>
        </w:rPr>
        <w:t>Караваевского</w:t>
      </w:r>
      <w:r>
        <w:rPr>
          <w:rFonts w:ascii="Times New Roman" w:hAnsi="Times New Roman"/>
          <w:sz w:val="28"/>
          <w:szCs w:val="28"/>
          <w:lang w:val="ru-RU"/>
        </w:rPr>
        <w:t xml:space="preserve"> сельского поселения;</w:t>
      </w:r>
    </w:p>
    <w:p>
      <w:pPr>
        <w:pStyle w:val="176"/>
        <w:ind w:firstLine="851"/>
        <w:rPr>
          <w:rFonts w:ascii="Times New Roman" w:hAnsi="Times New Roman"/>
          <w:sz w:val="28"/>
          <w:szCs w:val="28"/>
          <w:lang w:val="ru-RU"/>
        </w:rPr>
      </w:pPr>
      <w:r>
        <w:rPr>
          <w:rFonts w:ascii="Times New Roman" w:hAnsi="Times New Roman"/>
          <w:sz w:val="28"/>
          <w:szCs w:val="28"/>
          <w:lang w:val="ru-RU"/>
        </w:rPr>
        <w:t>- формирование правового режима сохранения историко-культурного потенциала;</w:t>
      </w:r>
    </w:p>
    <w:p>
      <w:pPr>
        <w:pStyle w:val="176"/>
        <w:ind w:firstLine="851"/>
        <w:rPr>
          <w:rFonts w:ascii="Times New Roman" w:hAnsi="Times New Roman"/>
          <w:sz w:val="28"/>
          <w:szCs w:val="28"/>
          <w:lang w:val="ru-RU"/>
        </w:rPr>
      </w:pPr>
      <w:r>
        <w:rPr>
          <w:rFonts w:ascii="Times New Roman" w:hAnsi="Times New Roman"/>
          <w:sz w:val="28"/>
          <w:szCs w:val="28"/>
          <w:lang w:val="ru-RU"/>
        </w:rPr>
        <w:t>- обеспечение комплексного устойчивого развития территорий путем комплексного решения вопросов территориального планирования;</w:t>
      </w:r>
    </w:p>
    <w:p>
      <w:pPr>
        <w:pStyle w:val="176"/>
        <w:ind w:firstLine="851"/>
        <w:rPr>
          <w:rFonts w:ascii="Times New Roman" w:hAnsi="Times New Roman"/>
          <w:sz w:val="28"/>
          <w:szCs w:val="28"/>
          <w:lang w:val="ru-RU"/>
        </w:rPr>
      </w:pPr>
      <w:r>
        <w:rPr>
          <w:rFonts w:ascii="Times New Roman" w:hAnsi="Times New Roman"/>
          <w:sz w:val="28"/>
          <w:szCs w:val="28"/>
          <w:lang w:val="ru-RU"/>
        </w:rPr>
        <w:t>- определение планируемого размещения объектов федерального, регионального и местного значения.</w:t>
      </w:r>
    </w:p>
    <w:p>
      <w:pPr>
        <w:pStyle w:val="176"/>
        <w:ind w:firstLine="851"/>
        <w:rPr>
          <w:rFonts w:ascii="Times New Roman" w:hAnsi="Times New Roman"/>
          <w:sz w:val="28"/>
          <w:szCs w:val="28"/>
          <w:lang w:val="ru-RU"/>
        </w:rPr>
      </w:pPr>
    </w:p>
    <w:p>
      <w:pPr>
        <w:pStyle w:val="176"/>
        <w:ind w:firstLine="709"/>
        <w:rPr>
          <w:rFonts w:ascii="Times New Roman" w:hAnsi="Times New Roman"/>
          <w:sz w:val="28"/>
          <w:szCs w:val="28"/>
          <w:lang w:val="ru-RU"/>
        </w:rPr>
      </w:pPr>
    </w:p>
    <w:bookmarkEnd w:id="71"/>
    <w:bookmarkEnd w:id="72"/>
    <w:bookmarkEnd w:id="73"/>
    <w:bookmarkEnd w:id="74"/>
    <w:bookmarkEnd w:id="75"/>
    <w:bookmarkEnd w:id="76"/>
    <w:bookmarkEnd w:id="77"/>
    <w:p>
      <w:pPr>
        <w:pStyle w:val="2"/>
        <w:keepLines/>
        <w:pageBreakBefore/>
        <w:numPr>
          <w:ilvl w:val="0"/>
          <w:numId w:val="9"/>
        </w:numPr>
        <w:suppressAutoHyphens/>
        <w:spacing w:before="0" w:after="480" w:line="360" w:lineRule="auto"/>
        <w:ind w:left="0" w:firstLine="0"/>
        <w:jc w:val="center"/>
        <w:rPr>
          <w:rFonts w:ascii="Times New Roman" w:hAnsi="Times New Roman" w:cs="Times New Roman"/>
          <w:sz w:val="30"/>
          <w:szCs w:val="30"/>
          <w:lang w:val="ru-RU"/>
        </w:rPr>
      </w:pPr>
      <w:bookmarkStart w:id="78" w:name="_Toc518319337"/>
      <w:bookmarkStart w:id="79" w:name="_Toc449343782"/>
      <w:bookmarkStart w:id="80" w:name="_Toc7869275"/>
      <w:bookmarkStart w:id="81" w:name="_Toc527638420"/>
      <w:bookmarkStart w:id="82" w:name="_Toc452029364"/>
      <w:bookmarkStart w:id="83" w:name="_Toc54879783"/>
      <w:bookmarkStart w:id="84" w:name="_Toc74838028"/>
      <w:bookmarkStart w:id="85" w:name="_Toc132812017"/>
      <w:bookmarkStart w:id="86" w:name="_Toc468797904"/>
      <w:bookmarkStart w:id="87" w:name="_Toc468720055"/>
      <w:bookmarkStart w:id="88" w:name="_Toc468712421"/>
      <w:bookmarkStart w:id="89" w:name="_Toc468720318"/>
      <w:bookmarkStart w:id="90" w:name="_Toc468880816"/>
      <w:bookmarkStart w:id="91" w:name="_Toc468796680"/>
      <w:bookmarkStart w:id="92" w:name="_Toc268263625"/>
      <w:bookmarkStart w:id="93" w:name="_Toc468738960"/>
      <w:bookmarkStart w:id="94" w:name="_Toc473884760"/>
      <w:bookmarkStart w:id="95" w:name="_Toc468803219"/>
      <w:bookmarkStart w:id="96" w:name="_Toc468721059"/>
      <w:bookmarkStart w:id="97" w:name="_Toc468696648"/>
      <w:bookmarkStart w:id="98" w:name="_Toc468826000"/>
      <w:bookmarkStart w:id="99" w:name="_Toc468712618"/>
      <w:bookmarkStart w:id="100" w:name="_Toc468727823"/>
      <w:bookmarkStart w:id="101" w:name="_Toc533435106"/>
      <w:bookmarkStart w:id="102" w:name="_Toc468812009"/>
      <w:bookmarkStart w:id="103" w:name="_Toc468712304"/>
      <w:bookmarkStart w:id="104" w:name="_Toc468704456"/>
      <w:bookmarkStart w:id="105" w:name="_Toc468723785"/>
      <w:bookmarkStart w:id="106" w:name="_Toc468549870"/>
      <w:bookmarkStart w:id="107" w:name="_Toc468556658"/>
      <w:bookmarkStart w:id="108" w:name="_Toc532990950"/>
      <w:bookmarkStart w:id="109" w:name="_Toc506565523"/>
      <w:bookmarkStart w:id="110" w:name="_Toc468708060"/>
      <w:bookmarkStart w:id="111" w:name="_Toc468736120"/>
      <w:bookmarkStart w:id="112" w:name="_Toc468732844"/>
      <w:bookmarkStart w:id="113" w:name="_Toc468726176"/>
      <w:bookmarkStart w:id="114" w:name="_Toc468698562"/>
      <w:bookmarkStart w:id="115" w:name="_Toc468475055"/>
      <w:bookmarkStart w:id="116" w:name="_Toc342472304"/>
      <w:bookmarkStart w:id="117" w:name="_Toc468704372"/>
      <w:bookmarkStart w:id="118" w:name="_Toc468812667"/>
      <w:bookmarkStart w:id="119" w:name="_Toc468555070"/>
      <w:bookmarkStart w:id="120" w:name="_Toc468561289"/>
      <w:bookmarkStart w:id="121" w:name="_Toc468711054"/>
      <w:bookmarkStart w:id="122" w:name="_Toc468551264"/>
      <w:bookmarkStart w:id="123" w:name="_Toc468789827"/>
      <w:bookmarkStart w:id="124" w:name="_Toc468807341"/>
      <w:r>
        <w:rPr>
          <w:rFonts w:ascii="Times New Roman" w:hAnsi="Times New Roman" w:cs="Times New Roman"/>
          <w:sz w:val="30"/>
          <w:szCs w:val="30"/>
          <w:lang w:val="ru-RU"/>
        </w:rPr>
        <w:t xml:space="preserve">СВЕДЕНИЯ </w:t>
      </w:r>
      <w:bookmarkEnd w:id="78"/>
      <w:bookmarkEnd w:id="79"/>
      <w:bookmarkEnd w:id="80"/>
      <w:bookmarkEnd w:id="81"/>
      <w:bookmarkEnd w:id="82"/>
      <w:r>
        <w:rPr>
          <w:rFonts w:ascii="Times New Roman" w:hAnsi="Times New Roman" w:cs="Times New Roman"/>
          <w:sz w:val="30"/>
          <w:szCs w:val="30"/>
          <w:lang w:val="ru-RU"/>
        </w:rPr>
        <w:t>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83"/>
      <w:bookmarkEnd w:id="84"/>
      <w:bookmarkEnd w:id="85"/>
    </w:p>
    <w:p>
      <w:pPr>
        <w:pStyle w:val="52"/>
        <w:numPr>
          <w:ilvl w:val="0"/>
          <w:numId w:val="0"/>
        </w:numPr>
        <w:suppressAutoHyphens/>
        <w:spacing w:after="0" w:line="360" w:lineRule="auto"/>
        <w:ind w:firstLine="851"/>
        <w:rPr>
          <w:rFonts w:ascii="Times New Roman" w:hAnsi="Times New Roman"/>
          <w:sz w:val="28"/>
          <w:szCs w:val="28"/>
          <w:lang w:val="ru-RU"/>
        </w:rPr>
      </w:pPr>
      <w:r>
        <w:rPr>
          <w:rFonts w:ascii="Times New Roman" w:hAnsi="Times New Roman"/>
          <w:sz w:val="28"/>
          <w:szCs w:val="28"/>
          <w:lang w:val="ru-RU"/>
        </w:rPr>
        <w:t xml:space="preserve"> При разработке генерального плана сельского</w:t>
      </w:r>
      <w:r>
        <w:rPr>
          <w:rFonts w:hint="default" w:ascii="Times New Roman" w:hAnsi="Times New Roman"/>
          <w:sz w:val="28"/>
          <w:szCs w:val="28"/>
          <w:lang w:val="ru-RU"/>
        </w:rPr>
        <w:t xml:space="preserve"> </w:t>
      </w:r>
      <w:r>
        <w:rPr>
          <w:rFonts w:ascii="Times New Roman" w:hAnsi="Times New Roman"/>
          <w:sz w:val="28"/>
          <w:szCs w:val="28"/>
          <w:lang w:val="ru-RU"/>
        </w:rPr>
        <w:t>поселения учитывались сведения об утвержденных документах стратегического планирования, планах и программах комплексного социально-экономического развития муниципального образования.</w:t>
      </w:r>
    </w:p>
    <w:p>
      <w:pPr>
        <w:spacing w:line="360" w:lineRule="auto"/>
        <w:jc w:val="both"/>
        <w:rPr>
          <w:rFonts w:ascii="Times New Roman" w:hAnsi="Times New Roman"/>
          <w:b/>
          <w:sz w:val="28"/>
          <w:szCs w:val="28"/>
          <w:lang w:val="ru-RU"/>
        </w:rPr>
      </w:pPr>
    </w:p>
    <w:p>
      <w:pPr>
        <w:spacing w:line="360" w:lineRule="auto"/>
        <w:jc w:val="both"/>
        <w:rPr>
          <w:rFonts w:ascii="Times New Roman" w:hAnsi="Times New Roman"/>
          <w:b/>
          <w:sz w:val="28"/>
          <w:szCs w:val="28"/>
          <w:lang w:val="ru-RU"/>
        </w:rPr>
      </w:pPr>
      <w:bookmarkStart w:id="125" w:name="_Toc54879784"/>
      <w:r>
        <w:rPr>
          <w:rFonts w:ascii="Times New Roman" w:hAnsi="Times New Roman"/>
          <w:b/>
          <w:sz w:val="28"/>
          <w:szCs w:val="28"/>
          <w:lang w:val="ru-RU"/>
        </w:rPr>
        <w:t xml:space="preserve">Таблица 1 – Перечень планов программ социально-экономического развития Караваевского сельского поселения </w:t>
      </w:r>
    </w:p>
    <w:p>
      <w:pPr>
        <w:spacing w:line="360" w:lineRule="auto"/>
        <w:jc w:val="both"/>
        <w:rPr>
          <w:rFonts w:ascii="Times New Roman" w:hAnsi="Times New Roman"/>
          <w:b/>
          <w:sz w:val="28"/>
          <w:szCs w:val="28"/>
          <w:lang w:val="ru-RU"/>
        </w:rPr>
      </w:pPr>
    </w:p>
    <w:tbl>
      <w:tblPr>
        <w:tblStyle w:val="12"/>
        <w:tblW w:w="87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0" w:type="dxa"/>
          <w:bottom w:w="0" w:type="dxa"/>
          <w:right w:w="0" w:type="dxa"/>
        </w:tblCellMar>
      </w:tblPr>
      <w:tblGrid>
        <w:gridCol w:w="599"/>
        <w:gridCol w:w="4402"/>
        <w:gridCol w:w="3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blHeader/>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b/>
                <w:color w:val="404040"/>
                <w:lang w:val="ru-RU"/>
              </w:rPr>
            </w:pPr>
            <w:r>
              <w:rPr>
                <w:rFonts w:ascii="Times New Roman" w:hAnsi="Times New Roman"/>
                <w:b/>
                <w:color w:val="404040"/>
                <w:lang w:val="ru-RU"/>
              </w:rPr>
              <w:t>№</w:t>
            </w:r>
          </w:p>
          <w:p>
            <w:pPr>
              <w:spacing w:line="360" w:lineRule="auto"/>
              <w:jc w:val="center"/>
              <w:rPr>
                <w:rFonts w:ascii="Times New Roman" w:hAnsi="Times New Roman"/>
                <w:b/>
                <w:color w:val="404040"/>
                <w:lang w:val="ru-RU"/>
              </w:rPr>
            </w:pPr>
            <w:r>
              <w:rPr>
                <w:rFonts w:ascii="Times New Roman" w:hAnsi="Times New Roman"/>
                <w:b/>
                <w:color w:val="404040"/>
                <w:lang w:val="ru-RU"/>
              </w:rPr>
              <w:t>п/п</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b/>
                <w:color w:val="404040"/>
                <w:lang w:val="ru-RU"/>
              </w:rPr>
            </w:pPr>
            <w:r>
              <w:rPr>
                <w:rFonts w:ascii="Times New Roman" w:hAnsi="Times New Roman"/>
                <w:b/>
                <w:color w:val="404040"/>
                <w:lang w:val="ru-RU"/>
              </w:rPr>
              <w:t>Наименование муниципальной программы</w:t>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b/>
                <w:color w:val="404040"/>
                <w:lang w:val="ru-RU"/>
              </w:rPr>
            </w:pPr>
            <w:r>
              <w:rPr>
                <w:rFonts w:ascii="Times New Roman" w:hAnsi="Times New Roman"/>
                <w:b/>
                <w:color w:val="404040"/>
                <w:lang w:val="ru-RU"/>
              </w:rPr>
              <w:t>Нормативный документ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1.</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"http://www.admkr.ru/i/u/Izmeneniyavmunitsipalnuyuprogrammu4.zip" </w:instrText>
            </w:r>
            <w:r>
              <w:fldChar w:fldCharType="separate"/>
            </w:r>
            <w:r>
              <w:rPr>
                <w:rFonts w:ascii="Times New Roman" w:hAnsi="Times New Roman"/>
                <w:color w:val="404040"/>
                <w:lang w:val="ru-RU"/>
              </w:rPr>
              <w:t>«Развитие субъектов малого и среднего предпринимательства в Костромском муниципальном районе на 2019-2022 гг.»</w:t>
            </w:r>
            <w:r>
              <w:rPr>
                <w:rFonts w:ascii="Times New Roman" w:hAnsi="Times New Roman"/>
                <w:color w:val="404040"/>
                <w:lang w:val="ru-RU"/>
              </w:rPr>
              <w:fldChar w:fldCharType="end"/>
            </w:r>
          </w:p>
          <w:p>
            <w:pPr>
              <w:spacing w:line="360" w:lineRule="auto"/>
              <w:jc w:val="center"/>
              <w:rPr>
                <w:rFonts w:ascii="Times New Roman" w:hAnsi="Times New Roman"/>
                <w:color w:val="404040"/>
                <w:lang w:val="ru-RU"/>
              </w:rPr>
            </w:pPr>
            <w:r>
              <w:rPr>
                <w:rFonts w:ascii="Times New Roman" w:hAnsi="Times New Roman"/>
                <w:color w:val="404040"/>
                <w:lang w:val="ru-RU"/>
              </w:rPr>
              <w:t> </w:t>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28.09.2018 № 1926/1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2.</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"http://www.admkr.ru/i/u/M.ProgrammaMolodayasemya2022-2024gg.zip" </w:instrText>
            </w:r>
            <w:r>
              <w:fldChar w:fldCharType="separate"/>
            </w:r>
            <w:r>
              <w:rPr>
                <w:rFonts w:ascii="Times New Roman" w:hAnsi="Times New Roman"/>
                <w:color w:val="404040"/>
                <w:lang w:val="ru-RU"/>
              </w:rPr>
              <w:t>«Обеспечение жильем молодых семей Костромского муниципального района на 2022-2024 годы"</w:t>
            </w:r>
            <w:r>
              <w:rPr>
                <w:rFonts w:ascii="Times New Roman" w:hAnsi="Times New Roman"/>
                <w:color w:val="404040"/>
                <w:lang w:val="ru-RU"/>
              </w:rPr>
              <w:fldChar w:fldCharType="end"/>
            </w:r>
          </w:p>
          <w:p>
            <w:pPr>
              <w:spacing w:line="360" w:lineRule="auto"/>
              <w:jc w:val="center"/>
              <w:rPr>
                <w:rFonts w:ascii="Times New Roman" w:hAnsi="Times New Roman"/>
                <w:color w:val="404040"/>
                <w:lang w:val="ru-RU"/>
              </w:rPr>
            </w:pPr>
            <w:r>
              <w:rPr>
                <w:rFonts w:ascii="Times New Roman" w:hAnsi="Times New Roman"/>
                <w:color w:val="404040"/>
                <w:lang w:val="ru-RU"/>
              </w:rPr>
              <w:t> </w:t>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19.01.2022 № 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3.</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"http://www.admkr.ru/i/u/iyun2022.zip" </w:instrText>
            </w:r>
            <w:r>
              <w:fldChar w:fldCharType="separate"/>
            </w:r>
            <w:r>
              <w:rPr>
                <w:rFonts w:ascii="Times New Roman" w:hAnsi="Times New Roman"/>
                <w:color w:val="404040"/>
                <w:lang w:val="ru-RU"/>
              </w:rPr>
              <w:t>Комплексное развитие сельских территорий Костромского муниципального района Костромской области</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13.05.2020 № 763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4.</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"http://www.admkr.ru/i/u/ProgrammaAPK2019-2024(iyun2022g.).zip" </w:instrText>
            </w:r>
            <w:r>
              <w:fldChar w:fldCharType="separate"/>
            </w:r>
            <w:r>
              <w:rPr>
                <w:rFonts w:ascii="Times New Roman" w:hAnsi="Times New Roman"/>
                <w:color w:val="404040"/>
                <w:lang w:val="ru-RU"/>
              </w:rPr>
              <w:t>«Развитие агропромышленного комплекса на территории Костромского муниципального района на 2019-2024 годы»</w:t>
            </w:r>
            <w:r>
              <w:rPr>
                <w:rFonts w:ascii="Times New Roman" w:hAnsi="Times New Roman"/>
                <w:color w:val="404040"/>
                <w:lang w:val="ru-RU"/>
              </w:rPr>
              <w:fldChar w:fldCharType="end"/>
            </w:r>
          </w:p>
          <w:p>
            <w:pPr>
              <w:spacing w:line="360" w:lineRule="auto"/>
              <w:jc w:val="center"/>
              <w:rPr>
                <w:rFonts w:ascii="Times New Roman" w:hAnsi="Times New Roman"/>
                <w:color w:val="404040"/>
                <w:lang w:val="ru-RU"/>
              </w:rPr>
            </w:pPr>
            <w:r>
              <w:rPr>
                <w:rFonts w:ascii="Times New Roman" w:hAnsi="Times New Roman"/>
                <w:color w:val="404040"/>
                <w:lang w:val="ru-RU"/>
              </w:rPr>
              <w:t> </w:t>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01.07.2019 № 1524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5.</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"http://www.admkr.ru/i/u/BDD.zip" </w:instrText>
            </w:r>
            <w:r>
              <w:fldChar w:fldCharType="separate"/>
            </w:r>
            <w:r>
              <w:rPr>
                <w:rFonts w:ascii="Times New Roman" w:hAnsi="Times New Roman"/>
                <w:color w:val="404040"/>
                <w:lang w:val="ru-RU"/>
              </w:rPr>
              <w:t>"Повышение безопасности дорожного движения в Костромском муниципальном районе Костромской области на 2021-2023 годы"</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23.09.2020 № 1773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990"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6.</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"http://www.admkr.ru/i/u/PROGRAMMA2.zip" </w:instrText>
            </w:r>
            <w:r>
              <w:fldChar w:fldCharType="separate"/>
            </w:r>
            <w:r>
              <w:rPr>
                <w:rFonts w:ascii="Times New Roman" w:hAnsi="Times New Roman"/>
                <w:color w:val="404040"/>
                <w:lang w:val="ru-RU"/>
              </w:rPr>
              <w:t>"О мерах по противодействию терроризму и экстремизму на территории Костромского муниципального района на 2020 - 2022 годы"</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30.07.2020 № 1362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7.</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"http://www.admkr.ru/i/u/Vnesenieizmeneni_1.zip" </w:instrText>
            </w:r>
            <w:r>
              <w:fldChar w:fldCharType="separate"/>
            </w:r>
            <w:r>
              <w:rPr>
                <w:rFonts w:ascii="Times New Roman" w:hAnsi="Times New Roman"/>
                <w:color w:val="404040"/>
                <w:lang w:val="ru-RU"/>
              </w:rPr>
              <w:t>«Управление муниципальными финансами и муниципальным долгом Костромского муниципального района»</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23.09.2020 № 1774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8.</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"http://www.admkr.ru/i/u/KULTURAma2022.zip" </w:instrText>
            </w:r>
            <w:r>
              <w:fldChar w:fldCharType="separate"/>
            </w:r>
            <w:r>
              <w:rPr>
                <w:rFonts w:ascii="Times New Roman" w:hAnsi="Times New Roman"/>
                <w:color w:val="404040"/>
                <w:lang w:val="ru-RU"/>
              </w:rPr>
              <w:t>«Развитие культуры Костромского муниципального района на 2019-2024 годы»</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21.10.2020 № 1986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9.</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"http://www.admkr.ru/i/u/MP_SONKO_P_2601_06.11.2019.pdf" </w:instrText>
            </w:r>
            <w:r>
              <w:fldChar w:fldCharType="separate"/>
            </w:r>
            <w:r>
              <w:rPr>
                <w:rFonts w:ascii="Times New Roman" w:hAnsi="Times New Roman"/>
                <w:color w:val="404040"/>
                <w:lang w:val="ru-RU"/>
              </w:rPr>
              <w:t>«Поддержка социально ориентированных некоммерческих организаций, осуществляющих свою деятельность на территории Костромского муниципального района на 2019-2021 годы»</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 Постановление администрации Костромского муниципального района от 06.11.2019 № 2601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10.</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"http://www.admkr.ru/i/u/MPTurizmVnesenieizmenenimart22.zip" </w:instrText>
            </w:r>
            <w:r>
              <w:fldChar w:fldCharType="separate"/>
            </w:r>
            <w:r>
              <w:rPr>
                <w:rFonts w:ascii="Times New Roman" w:hAnsi="Times New Roman"/>
                <w:color w:val="404040"/>
                <w:lang w:val="ru-RU"/>
              </w:rPr>
              <w:t>"Развитие туризма в Костромском муниципальном районе на 2019 - 2022 гг."</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 Постановление администрации Костромского муниципального района от 02.09.2019 № 2038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"http://www.admkr.ru/i/u/152.zip" </w:instrText>
            </w:r>
            <w:r>
              <w:fldChar w:fldCharType="separate"/>
            </w:r>
            <w:r>
              <w:rPr>
                <w:rFonts w:ascii="Times New Roman" w:hAnsi="Times New Roman"/>
                <w:color w:val="404040"/>
                <w:lang w:val="ru-RU"/>
              </w:rPr>
              <w:t>11.</w:t>
            </w:r>
            <w:r>
              <w:rPr>
                <w:rFonts w:ascii="Times New Roman" w:hAnsi="Times New Roman"/>
                <w:color w:val="404040"/>
                <w:lang w:val="ru-RU"/>
              </w:rPr>
              <w:fldChar w:fldCharType="end"/>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"http://www.admkr.ru/i/u/IzmeneniyavMPna21,06,221.zip" </w:instrText>
            </w:r>
            <w:r>
              <w:fldChar w:fldCharType="separate"/>
            </w:r>
            <w:r>
              <w:rPr>
                <w:rFonts w:ascii="Times New Roman" w:hAnsi="Times New Roman"/>
                <w:color w:val="404040"/>
                <w:lang w:val="ru-RU"/>
              </w:rPr>
              <w:t>"Организация деятельности по реконструкции,развитию и строительству объектов жилищно - коммунального хозяйства, строительства на 2019 - 2021 годы"</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 Постановление администрации Костромского муниципального района от 14.06.2019 № 1404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12.</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"http://www.admkr.ru/i/u/Molodezhnayapolitiika_mart21.zip" </w:instrText>
            </w:r>
            <w:r>
              <w:fldChar w:fldCharType="separate"/>
            </w:r>
            <w:r>
              <w:rPr>
                <w:rFonts w:ascii="Times New Roman" w:hAnsi="Times New Roman"/>
                <w:color w:val="404040"/>
                <w:lang w:val="ru-RU"/>
              </w:rPr>
              <w:t>"Реализация основных направлений молодежной политики на территории Костромского муниципального района на 2020 - 2022 годы"</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02.09.2019 № 2039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13.</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"http://www.admkr.ru/i/u/KMIiA.zip" </w:instrText>
            </w:r>
            <w:r>
              <w:fldChar w:fldCharType="separate"/>
            </w:r>
            <w:r>
              <w:rPr>
                <w:rFonts w:ascii="Times New Roman" w:hAnsi="Times New Roman"/>
                <w:color w:val="404040"/>
                <w:lang w:val="ru-RU"/>
              </w:rPr>
              <w:t>"Эффективное управление муниципальным имуществом и земельными ресурсами Костромского муниципального района на 2020 - 2022 годы"</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03.09.2019 № 2043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14.</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"http://www.admkr.ru/i/u/Programmy_molodezh_narkotiki.zip" </w:instrText>
            </w:r>
            <w:r>
              <w:fldChar w:fldCharType="separate"/>
            </w:r>
            <w:r>
              <w:rPr>
                <w:rFonts w:ascii="Times New Roman" w:hAnsi="Times New Roman"/>
                <w:color w:val="404040"/>
                <w:lang w:val="ru-RU"/>
              </w:rPr>
              <w:t>«Комплексные меры противодействия злоупотреблению наркотиками и их незаконному обороту на территории Костромского муниципального района Костромской области на 2019 – 2021 годы»</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15.08.2019 №1853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15.</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"http://www.admkr.ru/i/u/MPot28.12.20201.zip" </w:instrText>
            </w:r>
            <w:r>
              <w:fldChar w:fldCharType="separate"/>
            </w:r>
            <w:r>
              <w:rPr>
                <w:rFonts w:ascii="Times New Roman" w:hAnsi="Times New Roman"/>
                <w:color w:val="404040"/>
                <w:lang w:val="ru-RU"/>
              </w:rPr>
              <w:t>"Переселение граждан из аварийного жилищного фонда на территории Костромского муниципального района Костромской области на 2019 - 2025 годы"</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10.06.2019 № 1356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16.</w:t>
            </w:r>
          </w:p>
          <w:p>
            <w:pPr>
              <w:spacing w:line="360" w:lineRule="auto"/>
              <w:jc w:val="center"/>
              <w:rPr>
                <w:rFonts w:ascii="Times New Roman" w:hAnsi="Times New Roman"/>
                <w:color w:val="404040"/>
                <w:lang w:val="ru-RU"/>
              </w:rPr>
            </w:pPr>
            <w:r>
              <w:rPr>
                <w:rFonts w:ascii="Times New Roman" w:hAnsi="Times New Roman"/>
                <w:color w:val="404040"/>
                <w:lang w:val="ru-RU"/>
              </w:rPr>
              <w:t> </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"http://www.admkr.ru/i/u/Razvitietransportnosistemy.zip" </w:instrText>
            </w:r>
            <w:r>
              <w:fldChar w:fldCharType="separate"/>
            </w:r>
            <w:r>
              <w:rPr>
                <w:rFonts w:ascii="Times New Roman" w:hAnsi="Times New Roman"/>
                <w:color w:val="404040"/>
                <w:lang w:val="ru-RU"/>
              </w:rPr>
              <w:t>"Развитие транспортной системы Костромского муниципального района в 2019-2022 гг."</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11.10.2019 года № 2310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17.</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"http://www.admkr.ru/i/u/Skan_20200324(2)1.pdf" </w:instrText>
            </w:r>
            <w:r>
              <w:fldChar w:fldCharType="separate"/>
            </w:r>
            <w:r>
              <w:rPr>
                <w:rFonts w:ascii="Times New Roman" w:hAnsi="Times New Roman"/>
                <w:color w:val="404040"/>
                <w:lang w:val="ru-RU"/>
              </w:rPr>
              <w:t>О признании утратившими силу некоторых постановлений администрации Костромского муниципального района Костромской области</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23 марта 2020 года №507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18.</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"http://www.admkr.ru/i/u/Fizicheskayakultura1.zip" </w:instrText>
            </w:r>
            <w:r>
              <w:fldChar w:fldCharType="separate"/>
            </w:r>
            <w:r>
              <w:rPr>
                <w:rFonts w:ascii="Times New Roman" w:hAnsi="Times New Roman"/>
                <w:color w:val="404040"/>
                <w:lang w:val="ru-RU"/>
              </w:rPr>
              <w:t>"Развитие физической культуры и спорта на территории Костромского муниципального района на 2021-2024 годы"</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23 октября 2020 г. №1995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19.</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"http://www.admkr.ru/i/u/OBRAZOVANIEPROGRAMMAiyun21.zip" </w:instrText>
            </w:r>
            <w:r>
              <w:fldChar w:fldCharType="separate"/>
            </w:r>
            <w:r>
              <w:rPr>
                <w:rFonts w:ascii="Times New Roman" w:hAnsi="Times New Roman"/>
                <w:color w:val="404040"/>
                <w:lang w:val="ru-RU"/>
              </w:rPr>
              <w:t>"Развитие образования в Костромском муниципальном районе на 2021-2023 годы"</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18.12.2020 №2540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885" w:hRule="atLeast"/>
          <w:jc w:val="center"/>
        </w:trPr>
        <w:tc>
          <w:tcPr>
            <w:tcW w:w="599"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20.</w:t>
            </w:r>
          </w:p>
        </w:tc>
        <w:tc>
          <w:tcPr>
            <w:tcW w:w="4402"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fldChar w:fldCharType="begin"/>
            </w:r>
            <w:r>
              <w:instrText xml:space="preserve"> HYPERLINK "http://www.admkr.ru/i/u/programmaenergosberezheniya.zip" </w:instrText>
            </w:r>
            <w:r>
              <w:fldChar w:fldCharType="separate"/>
            </w:r>
            <w:r>
              <w:rPr>
                <w:rFonts w:ascii="Times New Roman" w:hAnsi="Times New Roman"/>
                <w:color w:val="404040"/>
                <w:lang w:val="ru-RU"/>
              </w:rPr>
              <w:t>"Энергосбережение и повышение энергетической эффективности Костромского муниципального района Костромской области"</w:t>
            </w:r>
            <w:r>
              <w:rPr>
                <w:rFonts w:ascii="Times New Roman" w:hAnsi="Times New Roman"/>
                <w:color w:val="404040"/>
                <w:lang w:val="ru-RU"/>
              </w:rPr>
              <w:fldChar w:fldCharType="end"/>
            </w:r>
          </w:p>
        </w:tc>
        <w:tc>
          <w:tcPr>
            <w:tcW w:w="3780" w:type="dxa"/>
            <w:shd w:val="clear" w:color="auto" w:fill="FFFFFF"/>
            <w:tcMar>
              <w:top w:w="60" w:type="dxa"/>
              <w:left w:w="60" w:type="dxa"/>
              <w:bottom w:w="60" w:type="dxa"/>
              <w:right w:w="60" w:type="dxa"/>
            </w:tcMar>
          </w:tcPr>
          <w:p>
            <w:pPr>
              <w:spacing w:line="360" w:lineRule="auto"/>
              <w:jc w:val="center"/>
              <w:rPr>
                <w:rFonts w:ascii="Times New Roman" w:hAnsi="Times New Roman"/>
                <w:color w:val="404040"/>
                <w:lang w:val="ru-RU"/>
              </w:rPr>
            </w:pPr>
            <w:r>
              <w:rPr>
                <w:rFonts w:ascii="Times New Roman" w:hAnsi="Times New Roman"/>
                <w:color w:val="404040"/>
                <w:lang w:val="ru-RU"/>
              </w:rPr>
              <w:t>Постановление администрации Костромского муниципального района от 12.03.2021 №569</w:t>
            </w:r>
          </w:p>
        </w:tc>
      </w:tr>
    </w:tbl>
    <w:p>
      <w:pPr>
        <w:spacing w:line="360" w:lineRule="auto"/>
        <w:jc w:val="both"/>
        <w:rPr>
          <w:rFonts w:ascii="Times New Roman" w:hAnsi="Times New Roman"/>
          <w:b/>
          <w:sz w:val="24"/>
          <w:szCs w:val="24"/>
          <w:lang w:val="ru-RU"/>
        </w:rPr>
      </w:pPr>
    </w:p>
    <w:p>
      <w:pPr>
        <w:pStyle w:val="2"/>
        <w:keepLines/>
        <w:pageBreakBefore/>
        <w:numPr>
          <w:ilvl w:val="0"/>
          <w:numId w:val="9"/>
        </w:numPr>
        <w:suppressAutoHyphens/>
        <w:spacing w:before="0" w:after="480" w:line="360" w:lineRule="auto"/>
        <w:jc w:val="center"/>
        <w:rPr>
          <w:rFonts w:ascii="Times New Roman" w:hAnsi="Times New Roman" w:cs="Times New Roman"/>
          <w:sz w:val="30"/>
          <w:szCs w:val="30"/>
          <w:lang w:val="ru-RU"/>
        </w:rPr>
        <w:sectPr>
          <w:headerReference r:id="rId8" w:type="first"/>
          <w:type w:val="nextColumn"/>
          <w:pgSz w:w="11906" w:h="16838"/>
          <w:pgMar w:top="1134" w:right="567" w:bottom="1134" w:left="1134" w:header="709" w:footer="794" w:gutter="0"/>
          <w:cols w:space="708" w:num="1"/>
          <w:titlePg/>
          <w:docGrid w:linePitch="360" w:charSpace="0"/>
        </w:sectPr>
      </w:pPr>
      <w:bookmarkStart w:id="126" w:name="_Toc132812018"/>
    </w:p>
    <w:p>
      <w:pPr>
        <w:pStyle w:val="2"/>
        <w:keepLines/>
        <w:pageBreakBefore/>
        <w:numPr>
          <w:ilvl w:val="0"/>
          <w:numId w:val="9"/>
        </w:numPr>
        <w:suppressAutoHyphens/>
        <w:spacing w:before="0" w:after="480" w:line="360" w:lineRule="auto"/>
        <w:jc w:val="center"/>
        <w:rPr>
          <w:rFonts w:ascii="Times New Roman" w:hAnsi="Times New Roman" w:cs="Times New Roman"/>
          <w:sz w:val="30"/>
          <w:szCs w:val="30"/>
          <w:lang w:val="ru-RU"/>
        </w:rPr>
      </w:pPr>
      <w:r>
        <w:rPr>
          <w:rFonts w:ascii="Times New Roman" w:hAnsi="Times New Roman" w:cs="Times New Roman"/>
          <w:sz w:val="30"/>
          <w:szCs w:val="30"/>
          <w:lang w:val="ru-RU"/>
        </w:rPr>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w:t>
      </w:r>
      <w:bookmarkEnd w:id="125"/>
      <w:bookmarkEnd w:id="126"/>
    </w:p>
    <w:p>
      <w:pPr>
        <w:pStyle w:val="52"/>
        <w:numPr>
          <w:ilvl w:val="0"/>
          <w:numId w:val="0"/>
        </w:numPr>
        <w:spacing w:after="0" w:line="360" w:lineRule="auto"/>
        <w:ind w:firstLine="709"/>
        <w:rPr>
          <w:rFonts w:ascii="Times New Roman" w:hAnsi="Times New Roman"/>
          <w:sz w:val="28"/>
          <w:szCs w:val="28"/>
          <w:u w:val="single"/>
          <w:lang w:val="ru-RU"/>
        </w:rPr>
        <w:sectPr>
          <w:type w:val="nextColumn"/>
          <w:pgSz w:w="16838" w:h="11906" w:orient="landscape"/>
          <w:pgMar w:top="567" w:right="1134" w:bottom="1134" w:left="1134" w:header="709" w:footer="794" w:gutter="0"/>
          <w:cols w:space="708" w:num="1"/>
          <w:titlePg/>
          <w:docGrid w:linePitch="360" w:charSpace="0"/>
        </w:sectPr>
      </w:pPr>
    </w:p>
    <w:p>
      <w:pPr>
        <w:pStyle w:val="52"/>
        <w:numPr>
          <w:ilvl w:val="0"/>
          <w:numId w:val="0"/>
        </w:numPr>
        <w:spacing w:after="0" w:line="360" w:lineRule="auto"/>
        <w:ind w:firstLine="709"/>
        <w:rPr>
          <w:rFonts w:ascii="Times New Roman" w:hAnsi="Times New Roman"/>
          <w:sz w:val="28"/>
          <w:szCs w:val="28"/>
          <w:u w:val="single"/>
          <w:lang w:val="ru-RU"/>
        </w:rPr>
      </w:pPr>
      <w:r>
        <w:rPr>
          <w:rFonts w:ascii="Times New Roman" w:hAnsi="Times New Roman"/>
          <w:sz w:val="28"/>
          <w:szCs w:val="28"/>
          <w:u w:val="single"/>
          <w:lang w:val="ru-RU"/>
        </w:rPr>
        <w:t>Сведения о видах, назначении и наименованиях, планируемых для размещения на территориях поселения объектов федерального значения, их основные характеристики, местоположение, характеристики зон с особыми условиями использования территорий</w:t>
      </w:r>
    </w:p>
    <w:p>
      <w:pPr>
        <w:pStyle w:val="52"/>
        <w:numPr>
          <w:ilvl w:val="0"/>
          <w:numId w:val="0"/>
        </w:numPr>
        <w:spacing w:after="0" w:line="360" w:lineRule="auto"/>
        <w:ind w:firstLine="709"/>
        <w:rPr>
          <w:rFonts w:ascii="Times New Roman" w:hAnsi="Times New Roman"/>
          <w:sz w:val="28"/>
          <w:szCs w:val="28"/>
          <w:u w:val="single"/>
          <w:lang w:val="ru-RU"/>
        </w:r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2 – Сведения о видах, назначении и наименованиях, планируемых для размещения на территориях поселения объектов федерального значения, их основные характеристики, местоположение, характеристики зон с особыми условиями использования территорий</w:t>
      </w:r>
    </w:p>
    <w:p>
      <w:pPr>
        <w:spacing w:line="360" w:lineRule="auto"/>
        <w:jc w:val="both"/>
        <w:rPr>
          <w:rFonts w:ascii="Times New Roman" w:hAnsi="Times New Roman"/>
          <w:b/>
          <w:lang w:val="ru-RU"/>
        </w:rPr>
      </w:pPr>
    </w:p>
    <w:tbl>
      <w:tblPr>
        <w:tblStyle w:val="12"/>
        <w:tblW w:w="502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75" w:type="dxa"/>
          <w:left w:w="108" w:type="dxa"/>
          <w:bottom w:w="75" w:type="dxa"/>
          <w:right w:w="108" w:type="dxa"/>
        </w:tblCellMar>
      </w:tblPr>
      <w:tblGrid>
        <w:gridCol w:w="534"/>
        <w:gridCol w:w="47"/>
        <w:gridCol w:w="1317"/>
        <w:gridCol w:w="431"/>
        <w:gridCol w:w="1772"/>
        <w:gridCol w:w="865"/>
        <w:gridCol w:w="785"/>
        <w:gridCol w:w="656"/>
        <w:gridCol w:w="1790"/>
        <w:gridCol w:w="632"/>
        <w:gridCol w:w="1943"/>
        <w:gridCol w:w="260"/>
        <w:gridCol w:w="1819"/>
        <w:gridCol w:w="139"/>
        <w:gridCol w:w="1716"/>
        <w:gridCol w:w="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75" w:type="dxa"/>
            <w:left w:w="108" w:type="dxa"/>
            <w:bottom w:w="75" w:type="dxa"/>
            <w:right w:w="108" w:type="dxa"/>
          </w:tblCellMar>
        </w:tblPrEx>
        <w:trPr>
          <w:gridAfter w:val="1"/>
          <w:wAfter w:w="20" w:type="pct"/>
          <w:cantSplit/>
          <w:trHeight w:val="1134" w:hRule="atLeast"/>
        </w:trPr>
        <w:tc>
          <w:tcPr>
            <w:tcW w:w="181" w:type="pct"/>
            <w:tcMar>
              <w:top w:w="28" w:type="dxa"/>
              <w:left w:w="28" w:type="dxa"/>
              <w:bottom w:w="28" w:type="dxa"/>
              <w:right w:w="28" w:type="dxa"/>
            </w:tcMar>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 п/п</w:t>
            </w:r>
          </w:p>
        </w:tc>
        <w:tc>
          <w:tcPr>
            <w:tcW w:w="462" w:type="pct"/>
            <w:gridSpan w:val="2"/>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Вид объекта</w:t>
            </w:r>
          </w:p>
        </w:tc>
        <w:tc>
          <w:tcPr>
            <w:tcW w:w="746" w:type="pct"/>
            <w:gridSpan w:val="2"/>
            <w:tcMar>
              <w:top w:w="28" w:type="dxa"/>
              <w:left w:w="28" w:type="dxa"/>
              <w:bottom w:w="28" w:type="dxa"/>
              <w:right w:w="28" w:type="dxa"/>
            </w:tcMar>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Наименование объекта</w:t>
            </w:r>
          </w:p>
          <w:p>
            <w:pPr>
              <w:spacing w:line="360" w:lineRule="auto"/>
              <w:jc w:val="center"/>
              <w:rPr>
                <w:rFonts w:ascii="Times New Roman" w:hAnsi="Times New Roman"/>
                <w:b/>
                <w:sz w:val="24"/>
                <w:szCs w:val="24"/>
                <w:lang w:val="ru-RU"/>
              </w:rPr>
            </w:pPr>
            <w:r>
              <w:rPr>
                <w:rFonts w:ascii="Times New Roman" w:hAnsi="Times New Roman"/>
                <w:b/>
                <w:sz w:val="24"/>
                <w:szCs w:val="24"/>
                <w:lang w:val="ru-RU"/>
              </w:rPr>
              <w:t>(строительство или реконструкция)</w:t>
            </w:r>
          </w:p>
        </w:tc>
        <w:tc>
          <w:tcPr>
            <w:tcW w:w="559" w:type="pct"/>
            <w:gridSpan w:val="2"/>
            <w:tcMar>
              <w:top w:w="28" w:type="dxa"/>
              <w:left w:w="28" w:type="dxa"/>
              <w:bottom w:w="28" w:type="dxa"/>
              <w:right w:w="28" w:type="dxa"/>
            </w:tcMar>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Назначение объекта</w:t>
            </w:r>
          </w:p>
        </w:tc>
        <w:tc>
          <w:tcPr>
            <w:tcW w:w="828" w:type="pct"/>
            <w:gridSpan w:val="2"/>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Краткая характеристика объекта</w:t>
            </w:r>
          </w:p>
        </w:tc>
        <w:tc>
          <w:tcPr>
            <w:tcW w:w="872" w:type="pct"/>
            <w:gridSpan w:val="2"/>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Местоположение планируемого объекта</w:t>
            </w:r>
          </w:p>
        </w:tc>
        <w:tc>
          <w:tcPr>
            <w:tcW w:w="704" w:type="pct"/>
            <w:gridSpan w:val="2"/>
            <w:tcMar>
              <w:top w:w="28" w:type="dxa"/>
              <w:left w:w="28" w:type="dxa"/>
              <w:bottom w:w="28" w:type="dxa"/>
              <w:right w:w="28" w:type="dxa"/>
            </w:tcMar>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Зоны с особыми условиями использования территории</w:t>
            </w:r>
          </w:p>
        </w:tc>
        <w:tc>
          <w:tcPr>
            <w:tcW w:w="628" w:type="pct"/>
            <w:gridSpan w:val="2"/>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Срок реализации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75" w:type="dxa"/>
            <w:left w:w="108" w:type="dxa"/>
            <w:bottom w:w="75" w:type="dxa"/>
            <w:right w:w="108" w:type="dxa"/>
          </w:tblCellMar>
        </w:tblPrEx>
        <w:trPr>
          <w:gridAfter w:val="1"/>
          <w:wAfter w:w="20" w:type="pct"/>
          <w:trHeight w:val="121" w:hRule="atLeast"/>
        </w:trPr>
        <w:tc>
          <w:tcPr>
            <w:tcW w:w="4980" w:type="pct"/>
            <w:gridSpan w:val="15"/>
          </w:tcPr>
          <w:p>
            <w:pPr>
              <w:widowControl w:val="0"/>
              <w:numPr>
                <w:ilvl w:val="1"/>
                <w:numId w:val="10"/>
              </w:numPr>
              <w:autoSpaceDE w:val="0"/>
              <w:autoSpaceDN w:val="0"/>
              <w:spacing w:before="20" w:after="20" w:line="360" w:lineRule="auto"/>
              <w:outlineLvl w:val="5"/>
              <w:rPr>
                <w:rFonts w:ascii="Times New Roman" w:hAnsi="Times New Roman"/>
                <w:sz w:val="24"/>
                <w:szCs w:val="24"/>
                <w:lang w:val="ru-RU"/>
              </w:rPr>
            </w:pPr>
            <w:r>
              <w:rPr>
                <w:rFonts w:ascii="Times New Roman" w:hAnsi="Times New Roman"/>
                <w:sz w:val="24"/>
                <w:szCs w:val="24"/>
                <w:lang w:val="ru-RU"/>
              </w:rPr>
              <w:t>Объекты капитального строительства в области развития транспорта регионального и межмуниципального значения, необходимые для осуществления полномочий.</w:t>
            </w:r>
          </w:p>
          <w:p>
            <w:pPr>
              <w:widowControl w:val="0"/>
              <w:numPr>
                <w:ilvl w:val="1"/>
                <w:numId w:val="10"/>
              </w:numPr>
              <w:autoSpaceDE w:val="0"/>
              <w:autoSpaceDN w:val="0"/>
              <w:spacing w:before="20" w:after="20" w:line="360" w:lineRule="auto"/>
              <w:outlineLvl w:val="5"/>
              <w:rPr>
                <w:rFonts w:ascii="Times New Roman" w:hAnsi="Times New Roman"/>
                <w:sz w:val="24"/>
                <w:szCs w:val="24"/>
                <w:lang w:val="ru-RU"/>
              </w:rPr>
            </w:pPr>
            <w:r>
              <w:rPr>
                <w:rFonts w:ascii="Times New Roman" w:hAnsi="Times New Roman"/>
                <w:sz w:val="24"/>
                <w:szCs w:val="24"/>
                <w:lang w:val="ru-RU"/>
              </w:rPr>
              <w:t>«Осуществление дорожной деятельности в отношении автодорог регионального и межмуниципального значения и обеспечение безопасности дорожного движения»; «Организация транспортного обслуживания населения автомобильным, железнодорожным, водным, воздушным транспортом пригородного и межмуниципального сообщения»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75" w:type="dxa"/>
            <w:left w:w="108" w:type="dxa"/>
            <w:bottom w:w="75" w:type="dxa"/>
            <w:right w:w="108" w:type="dxa"/>
          </w:tblCellMar>
        </w:tblPrEx>
        <w:trPr>
          <w:trHeight w:val="20" w:hRule="atLeast"/>
        </w:trPr>
        <w:tc>
          <w:tcPr>
            <w:tcW w:w="197" w:type="pct"/>
            <w:gridSpan w:val="2"/>
            <w:tcMar>
              <w:top w:w="28" w:type="dxa"/>
              <w:left w:w="28" w:type="dxa"/>
              <w:bottom w:w="28" w:type="dxa"/>
              <w:right w:w="28" w:type="dxa"/>
            </w:tcMar>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br w:type="page"/>
            </w:r>
            <w:r>
              <w:rPr>
                <w:rFonts w:ascii="Times New Roman" w:hAnsi="Times New Roman"/>
                <w:b/>
                <w:sz w:val="24"/>
                <w:szCs w:val="24"/>
                <w:lang w:val="ru-RU"/>
              </w:rPr>
              <w:t>№ п/п</w:t>
            </w:r>
          </w:p>
        </w:tc>
        <w:tc>
          <w:tcPr>
            <w:tcW w:w="592" w:type="pct"/>
            <w:gridSpan w:val="2"/>
            <w:vAlign w:val="center"/>
          </w:tcPr>
          <w:p>
            <w:pPr>
              <w:widowControl w:val="0"/>
              <w:autoSpaceDE w:val="0"/>
              <w:autoSpaceDN w:val="0"/>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Вид объекта</w:t>
            </w:r>
          </w:p>
        </w:tc>
        <w:tc>
          <w:tcPr>
            <w:tcW w:w="893" w:type="pct"/>
            <w:gridSpan w:val="2"/>
            <w:tcMar>
              <w:top w:w="28" w:type="dxa"/>
              <w:left w:w="28" w:type="dxa"/>
              <w:bottom w:w="28" w:type="dxa"/>
              <w:right w:w="28" w:type="dxa"/>
            </w:tcMar>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Наименование объекта</w:t>
            </w:r>
          </w:p>
          <w:p>
            <w:pPr>
              <w:spacing w:line="360" w:lineRule="auto"/>
              <w:jc w:val="center"/>
              <w:rPr>
                <w:rFonts w:ascii="Times New Roman" w:hAnsi="Times New Roman"/>
                <w:sz w:val="24"/>
                <w:szCs w:val="24"/>
                <w:lang w:val="ru-RU"/>
              </w:rPr>
            </w:pPr>
            <w:r>
              <w:rPr>
                <w:rFonts w:ascii="Times New Roman" w:hAnsi="Times New Roman"/>
                <w:b/>
                <w:sz w:val="24"/>
                <w:szCs w:val="24"/>
                <w:lang w:val="ru-RU"/>
              </w:rPr>
              <w:t>(строительство или реконструкция)</w:t>
            </w:r>
          </w:p>
        </w:tc>
        <w:tc>
          <w:tcPr>
            <w:tcW w:w="488" w:type="pct"/>
            <w:gridSpan w:val="2"/>
            <w:tcMar>
              <w:top w:w="28" w:type="dxa"/>
              <w:left w:w="28" w:type="dxa"/>
              <w:bottom w:w="28" w:type="dxa"/>
              <w:right w:w="28" w:type="dxa"/>
            </w:tcMar>
            <w:vAlign w:val="center"/>
          </w:tcPr>
          <w:p>
            <w:pPr>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Назначение объекта</w:t>
            </w:r>
          </w:p>
        </w:tc>
        <w:tc>
          <w:tcPr>
            <w:tcW w:w="820" w:type="pct"/>
            <w:gridSpan w:val="2"/>
            <w:vAlign w:val="center"/>
          </w:tcPr>
          <w:p>
            <w:pPr>
              <w:widowControl w:val="0"/>
              <w:autoSpaceDE w:val="0"/>
              <w:autoSpaceDN w:val="0"/>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Краткая характеристика объекта</w:t>
            </w:r>
          </w:p>
        </w:tc>
        <w:tc>
          <w:tcPr>
            <w:tcW w:w="746" w:type="pct"/>
            <w:gridSpan w:val="2"/>
            <w:vAlign w:val="center"/>
          </w:tcPr>
          <w:p>
            <w:pPr>
              <w:widowControl w:val="0"/>
              <w:autoSpaceDE w:val="0"/>
              <w:autoSpaceDN w:val="0"/>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Местоположение планируемого объекта</w:t>
            </w:r>
          </w:p>
        </w:tc>
        <w:tc>
          <w:tcPr>
            <w:tcW w:w="663" w:type="pct"/>
            <w:gridSpan w:val="2"/>
            <w:tcMar>
              <w:top w:w="28" w:type="dxa"/>
              <w:left w:w="28" w:type="dxa"/>
              <w:bottom w:w="28" w:type="dxa"/>
              <w:right w:w="28" w:type="dxa"/>
            </w:tcMar>
            <w:vAlign w:val="center"/>
          </w:tcPr>
          <w:p>
            <w:pPr>
              <w:widowControl w:val="0"/>
              <w:autoSpaceDE w:val="0"/>
              <w:autoSpaceDN w:val="0"/>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Зоны с особыми условиями использования территории</w:t>
            </w:r>
          </w:p>
        </w:tc>
        <w:tc>
          <w:tcPr>
            <w:tcW w:w="601" w:type="pct"/>
            <w:gridSpan w:val="2"/>
            <w:vAlign w:val="center"/>
          </w:tcPr>
          <w:p>
            <w:pPr>
              <w:widowControl w:val="0"/>
              <w:autoSpaceDE w:val="0"/>
              <w:autoSpaceDN w:val="0"/>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Срок реализации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75" w:type="dxa"/>
            <w:left w:w="108" w:type="dxa"/>
            <w:bottom w:w="75" w:type="dxa"/>
            <w:right w:w="108" w:type="dxa"/>
          </w:tblCellMar>
        </w:tblPrEx>
        <w:trPr>
          <w:trHeight w:val="20" w:hRule="atLeast"/>
        </w:trPr>
        <w:tc>
          <w:tcPr>
            <w:tcW w:w="197" w:type="pct"/>
            <w:gridSpan w:val="2"/>
            <w:tcMar>
              <w:top w:w="28" w:type="dxa"/>
              <w:left w:w="28" w:type="dxa"/>
              <w:bottom w:w="28" w:type="dxa"/>
              <w:right w:w="28" w:type="dxa"/>
            </w:tcMar>
          </w:tcPr>
          <w:p>
            <w:pPr>
              <w:spacing w:line="360" w:lineRule="auto"/>
              <w:rPr>
                <w:rFonts w:ascii="Times New Roman" w:hAnsi="Times New Roman"/>
              </w:rPr>
            </w:pPr>
            <w:r>
              <w:rPr>
                <w:rFonts w:ascii="Times New Roman" w:hAnsi="Times New Roman"/>
              </w:rPr>
              <w:t>1.</w:t>
            </w:r>
          </w:p>
        </w:tc>
        <w:tc>
          <w:tcPr>
            <w:tcW w:w="592" w:type="pct"/>
            <w:gridSpan w:val="2"/>
          </w:tcPr>
          <w:p>
            <w:pPr>
              <w:spacing w:line="360" w:lineRule="auto"/>
              <w:rPr>
                <w:rFonts w:ascii="Times New Roman" w:hAnsi="Times New Roman"/>
              </w:rPr>
            </w:pPr>
            <w:r>
              <w:rPr>
                <w:rFonts w:ascii="Times New Roman" w:hAnsi="Times New Roman"/>
              </w:rPr>
              <w:t>Автомобильная дорога федеральногно значения</w:t>
            </w:r>
          </w:p>
        </w:tc>
        <w:tc>
          <w:tcPr>
            <w:tcW w:w="893" w:type="pct"/>
            <w:gridSpan w:val="2"/>
            <w:tcMar>
              <w:top w:w="28" w:type="dxa"/>
              <w:left w:w="28" w:type="dxa"/>
              <w:bottom w:w="28" w:type="dxa"/>
              <w:right w:w="28" w:type="dxa"/>
            </w:tcMar>
          </w:tcPr>
          <w:p>
            <w:pPr>
              <w:spacing w:line="360" w:lineRule="auto"/>
              <w:rPr>
                <w:rFonts w:ascii="Times New Roman" w:hAnsi="Times New Roman"/>
                <w:lang w:val="ru-RU"/>
              </w:rPr>
            </w:pPr>
            <w:r>
              <w:rPr>
                <w:rFonts w:ascii="Times New Roman" w:hAnsi="Times New Roman"/>
                <w:lang w:val="ru-RU"/>
              </w:rPr>
              <w:t>Строительство и реконструкции автомобильн ой дороги</w:t>
            </w:r>
          </w:p>
          <w:p>
            <w:pPr>
              <w:spacing w:line="360" w:lineRule="auto"/>
              <w:rPr>
                <w:rFonts w:ascii="Times New Roman" w:hAnsi="Times New Roman"/>
                <w:lang w:val="ru-RU"/>
              </w:rPr>
            </w:pPr>
            <w:r>
              <w:rPr>
                <w:rFonts w:ascii="Times New Roman" w:hAnsi="Times New Roman"/>
                <w:lang w:val="ru-RU"/>
              </w:rPr>
              <w:t xml:space="preserve"> М-8 «Холмогоры» Москва- Ярославль-Вологда- </w:t>
            </w:r>
          </w:p>
          <w:p>
            <w:pPr>
              <w:spacing w:line="360" w:lineRule="auto"/>
              <w:rPr>
                <w:rFonts w:ascii="Times New Roman" w:hAnsi="Times New Roman"/>
                <w:lang w:val="ru-RU"/>
              </w:rPr>
            </w:pPr>
            <w:r>
              <w:rPr>
                <w:rFonts w:ascii="Times New Roman" w:hAnsi="Times New Roman"/>
                <w:lang w:val="ru-RU"/>
              </w:rPr>
              <w:t>Архангельск, подъезд к г. Кострома на участке обхода г. Кострома, Костромская область».</w:t>
            </w:r>
          </w:p>
        </w:tc>
        <w:tc>
          <w:tcPr>
            <w:tcW w:w="488" w:type="pct"/>
            <w:gridSpan w:val="2"/>
            <w:tcMar>
              <w:top w:w="28" w:type="dxa"/>
              <w:left w:w="28" w:type="dxa"/>
              <w:bottom w:w="28" w:type="dxa"/>
              <w:right w:w="28" w:type="dxa"/>
            </w:tcMar>
          </w:tcPr>
          <w:p>
            <w:pPr>
              <w:spacing w:line="360" w:lineRule="auto"/>
              <w:rPr>
                <w:rFonts w:ascii="Times New Roman" w:hAnsi="Times New Roman"/>
                <w:lang w:val="ru-RU"/>
              </w:rPr>
            </w:pPr>
            <w:r>
              <w:rPr>
                <w:rFonts w:ascii="Times New Roman" w:hAnsi="Times New Roman"/>
                <w:lang w:val="ru-RU"/>
              </w:rPr>
              <w:t>Организация транспортного обслуживания населения</w:t>
            </w:r>
          </w:p>
        </w:tc>
        <w:tc>
          <w:tcPr>
            <w:tcW w:w="820" w:type="pct"/>
            <w:gridSpan w:val="2"/>
          </w:tcPr>
          <w:p>
            <w:pPr>
              <w:spacing w:line="360" w:lineRule="auto"/>
              <w:rPr>
                <w:rFonts w:ascii="Times New Roman" w:hAnsi="Times New Roman"/>
                <w:lang w:val="ru-RU"/>
              </w:rPr>
            </w:pPr>
            <w:r>
              <w:rPr>
                <w:rFonts w:ascii="Times New Roman" w:hAnsi="Times New Roman"/>
                <w:lang w:val="ru-RU"/>
              </w:rPr>
              <w:t>Протяженностью 60,5 км; Категория  - II, III</w:t>
            </w:r>
          </w:p>
        </w:tc>
        <w:tc>
          <w:tcPr>
            <w:tcW w:w="746" w:type="pct"/>
            <w:gridSpan w:val="2"/>
          </w:tcPr>
          <w:p>
            <w:pPr>
              <w:spacing w:line="360" w:lineRule="auto"/>
              <w:rPr>
                <w:rFonts w:ascii="Times New Roman" w:hAnsi="Times New Roman"/>
                <w:lang w:val="ru-RU"/>
              </w:rPr>
            </w:pPr>
            <w:r>
              <w:rPr>
                <w:rFonts w:ascii="Times New Roman" w:hAnsi="Times New Roman"/>
                <w:lang w:val="ru-RU"/>
              </w:rPr>
              <w:t>Караваевское сельское поселение</w:t>
            </w:r>
          </w:p>
        </w:tc>
        <w:tc>
          <w:tcPr>
            <w:tcW w:w="663" w:type="pct"/>
            <w:gridSpan w:val="2"/>
            <w:tcMar>
              <w:top w:w="28" w:type="dxa"/>
              <w:left w:w="28" w:type="dxa"/>
              <w:bottom w:w="28" w:type="dxa"/>
              <w:right w:w="28" w:type="dxa"/>
            </w:tcMar>
          </w:tcPr>
          <w:p>
            <w:pPr>
              <w:spacing w:line="360" w:lineRule="auto"/>
              <w:rPr>
                <w:rFonts w:ascii="Times New Roman" w:hAnsi="Times New Roman"/>
                <w:lang w:val="ru-RU"/>
              </w:rPr>
            </w:pPr>
            <w:r>
              <w:rPr>
                <w:rFonts w:ascii="Times New Roman" w:hAnsi="Times New Roman"/>
                <w:lang w:val="ru-RU"/>
              </w:rPr>
              <w:t>Придорожная полоса – 150 м</w:t>
            </w:r>
          </w:p>
        </w:tc>
        <w:tc>
          <w:tcPr>
            <w:tcW w:w="601" w:type="pct"/>
            <w:gridSpan w:val="2"/>
          </w:tcPr>
          <w:p>
            <w:pPr>
              <w:spacing w:line="360" w:lineRule="auto"/>
              <w:rPr>
                <w:rFonts w:ascii="Times New Roman" w:hAnsi="Times New Roman"/>
              </w:rPr>
            </w:pPr>
            <w:r>
              <w:rPr>
                <w:rFonts w:ascii="Times New Roman" w:hAnsi="Times New Roman"/>
              </w:rPr>
              <w:t>2025</w:t>
            </w:r>
          </w:p>
        </w:tc>
      </w:tr>
    </w:tbl>
    <w:p>
      <w:pPr>
        <w:pStyle w:val="52"/>
        <w:numPr>
          <w:ilvl w:val="0"/>
          <w:numId w:val="0"/>
        </w:numPr>
        <w:spacing w:after="0" w:line="360" w:lineRule="auto"/>
        <w:ind w:firstLine="709"/>
        <w:rPr>
          <w:rFonts w:ascii="Times New Roman" w:hAnsi="Times New Roman"/>
          <w:sz w:val="28"/>
          <w:szCs w:val="28"/>
          <w:u w:val="single"/>
          <w:lang w:val="ru-RU"/>
        </w:rPr>
      </w:pPr>
    </w:p>
    <w:p>
      <w:pPr>
        <w:rPr>
          <w:rFonts w:ascii="Times New Roman" w:hAnsi="Times New Roman"/>
          <w:snapToGrid w:val="0"/>
          <w:sz w:val="28"/>
          <w:szCs w:val="28"/>
          <w:u w:val="single"/>
          <w:lang w:val="ru-RU" w:eastAsia="en-US"/>
        </w:rPr>
      </w:pPr>
      <w:r>
        <w:rPr>
          <w:rFonts w:ascii="Times New Roman" w:hAnsi="Times New Roman"/>
          <w:sz w:val="28"/>
          <w:szCs w:val="28"/>
          <w:u w:val="single"/>
          <w:lang w:val="ru-RU"/>
        </w:rPr>
        <w:br w:type="page"/>
      </w:r>
    </w:p>
    <w:p>
      <w:pPr>
        <w:pStyle w:val="52"/>
        <w:numPr>
          <w:ilvl w:val="0"/>
          <w:numId w:val="0"/>
        </w:numPr>
        <w:spacing w:after="0" w:line="360" w:lineRule="auto"/>
        <w:ind w:firstLine="709"/>
        <w:rPr>
          <w:rFonts w:ascii="Times New Roman" w:hAnsi="Times New Roman"/>
          <w:sz w:val="28"/>
          <w:szCs w:val="28"/>
          <w:u w:val="single"/>
          <w:lang w:val="ru-RU"/>
        </w:rPr>
      </w:pPr>
    </w:p>
    <w:tbl>
      <w:tblPr>
        <w:tblStyle w:val="12"/>
        <w:tblpPr w:leftFromText="180" w:rightFromText="180" w:vertAnchor="text" w:horzAnchor="margin" w:tblpY="2950"/>
        <w:tblW w:w="502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75" w:type="dxa"/>
          <w:left w:w="108" w:type="dxa"/>
          <w:bottom w:w="75" w:type="dxa"/>
          <w:right w:w="108" w:type="dxa"/>
        </w:tblCellMar>
      </w:tblPr>
      <w:tblGrid>
        <w:gridCol w:w="480"/>
        <w:gridCol w:w="9"/>
        <w:gridCol w:w="1385"/>
        <w:gridCol w:w="2977"/>
        <w:gridCol w:w="1701"/>
        <w:gridCol w:w="83"/>
        <w:gridCol w:w="2339"/>
        <w:gridCol w:w="127"/>
        <w:gridCol w:w="2197"/>
        <w:gridCol w:w="1710"/>
        <w:gridCol w:w="103"/>
        <w:gridCol w:w="1627"/>
        <w:gridCol w:w="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75" w:type="dxa"/>
            <w:left w:w="108" w:type="dxa"/>
            <w:bottom w:w="75" w:type="dxa"/>
            <w:right w:w="108" w:type="dxa"/>
          </w:tblCellMar>
        </w:tblPrEx>
        <w:trPr>
          <w:gridAfter w:val="1"/>
          <w:wAfter w:w="9" w:type="pct"/>
          <w:cantSplit/>
          <w:trHeight w:val="1134" w:hRule="atLeast"/>
        </w:trPr>
        <w:tc>
          <w:tcPr>
            <w:tcW w:w="163" w:type="pct"/>
            <w:tcMar>
              <w:top w:w="28" w:type="dxa"/>
              <w:left w:w="28" w:type="dxa"/>
              <w:bottom w:w="28" w:type="dxa"/>
              <w:right w:w="28" w:type="dxa"/>
            </w:tcMar>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 п/п</w:t>
            </w:r>
          </w:p>
        </w:tc>
        <w:tc>
          <w:tcPr>
            <w:tcW w:w="472" w:type="pct"/>
            <w:gridSpan w:val="2"/>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Вид объекта</w:t>
            </w:r>
          </w:p>
        </w:tc>
        <w:tc>
          <w:tcPr>
            <w:tcW w:w="1008" w:type="pct"/>
            <w:tcMar>
              <w:top w:w="28" w:type="dxa"/>
              <w:left w:w="28" w:type="dxa"/>
              <w:bottom w:w="28" w:type="dxa"/>
              <w:right w:w="28" w:type="dxa"/>
            </w:tcMar>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Наименование объекта</w:t>
            </w:r>
          </w:p>
          <w:p>
            <w:pPr>
              <w:spacing w:line="360" w:lineRule="auto"/>
              <w:jc w:val="center"/>
              <w:rPr>
                <w:rFonts w:ascii="Times New Roman" w:hAnsi="Times New Roman"/>
                <w:b/>
                <w:sz w:val="24"/>
                <w:szCs w:val="24"/>
                <w:lang w:val="ru-RU"/>
              </w:rPr>
            </w:pPr>
            <w:r>
              <w:rPr>
                <w:rFonts w:ascii="Times New Roman" w:hAnsi="Times New Roman"/>
                <w:b/>
                <w:sz w:val="24"/>
                <w:szCs w:val="24"/>
                <w:lang w:val="ru-RU"/>
              </w:rPr>
              <w:t>(строительство или реконструкция)</w:t>
            </w:r>
          </w:p>
        </w:tc>
        <w:tc>
          <w:tcPr>
            <w:tcW w:w="576" w:type="pct"/>
            <w:tcMar>
              <w:top w:w="28" w:type="dxa"/>
              <w:left w:w="28" w:type="dxa"/>
              <w:bottom w:w="28" w:type="dxa"/>
              <w:right w:w="28" w:type="dxa"/>
            </w:tcMar>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Назначение объекта</w:t>
            </w:r>
          </w:p>
        </w:tc>
        <w:tc>
          <w:tcPr>
            <w:tcW w:w="820" w:type="pct"/>
            <w:gridSpan w:val="2"/>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Краткая характеристика объекта</w:t>
            </w:r>
          </w:p>
        </w:tc>
        <w:tc>
          <w:tcPr>
            <w:tcW w:w="787" w:type="pct"/>
            <w:gridSpan w:val="2"/>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Местоположение планируемого объекта</w:t>
            </w:r>
          </w:p>
        </w:tc>
        <w:tc>
          <w:tcPr>
            <w:tcW w:w="579" w:type="pct"/>
            <w:tcMar>
              <w:top w:w="28" w:type="dxa"/>
              <w:left w:w="28" w:type="dxa"/>
              <w:bottom w:w="28" w:type="dxa"/>
              <w:right w:w="28" w:type="dxa"/>
            </w:tcMar>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Зоны с особыми условиями использования территории</w:t>
            </w:r>
          </w:p>
        </w:tc>
        <w:tc>
          <w:tcPr>
            <w:tcW w:w="586" w:type="pct"/>
            <w:gridSpan w:val="2"/>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Срок реализации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75" w:type="dxa"/>
            <w:left w:w="108" w:type="dxa"/>
            <w:bottom w:w="75" w:type="dxa"/>
            <w:right w:w="108" w:type="dxa"/>
          </w:tblCellMar>
        </w:tblPrEx>
        <w:trPr>
          <w:gridAfter w:val="1"/>
          <w:wAfter w:w="9" w:type="pct"/>
          <w:trHeight w:val="121" w:hRule="atLeast"/>
        </w:trPr>
        <w:tc>
          <w:tcPr>
            <w:tcW w:w="4991" w:type="pct"/>
            <w:gridSpan w:val="12"/>
          </w:tcPr>
          <w:p>
            <w:pPr>
              <w:widowControl w:val="0"/>
              <w:numPr>
                <w:ilvl w:val="1"/>
                <w:numId w:val="10"/>
              </w:numPr>
              <w:autoSpaceDE w:val="0"/>
              <w:autoSpaceDN w:val="0"/>
              <w:spacing w:before="20" w:after="20" w:line="360" w:lineRule="auto"/>
              <w:outlineLvl w:val="5"/>
              <w:rPr>
                <w:rFonts w:ascii="Times New Roman" w:hAnsi="Times New Roman"/>
                <w:sz w:val="24"/>
                <w:szCs w:val="24"/>
                <w:lang w:val="ru-RU"/>
              </w:rPr>
            </w:pPr>
            <w:r>
              <w:rPr>
                <w:rFonts w:ascii="Times New Roman" w:hAnsi="Times New Roman"/>
                <w:sz w:val="24"/>
                <w:szCs w:val="24"/>
                <w:lang w:val="ru-RU"/>
              </w:rPr>
              <w:t>Объекты капитального строительства в области здравоохранения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75" w:type="dxa"/>
            <w:left w:w="108" w:type="dxa"/>
            <w:bottom w:w="75" w:type="dxa"/>
            <w:right w:w="108" w:type="dxa"/>
          </w:tblCellMar>
        </w:tblPrEx>
        <w:trPr>
          <w:trHeight w:val="20" w:hRule="atLeast"/>
        </w:trPr>
        <w:tc>
          <w:tcPr>
            <w:tcW w:w="166" w:type="pct"/>
            <w:gridSpan w:val="2"/>
            <w:tcMar>
              <w:top w:w="28" w:type="dxa"/>
              <w:left w:w="28" w:type="dxa"/>
              <w:bottom w:w="28" w:type="dxa"/>
              <w:right w:w="28" w:type="dxa"/>
            </w:tcMar>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br w:type="page"/>
            </w:r>
            <w:r>
              <w:rPr>
                <w:rFonts w:ascii="Times New Roman" w:hAnsi="Times New Roman"/>
                <w:b/>
                <w:sz w:val="24"/>
                <w:szCs w:val="24"/>
                <w:lang w:val="ru-RU"/>
              </w:rPr>
              <w:t>№ п/п</w:t>
            </w:r>
          </w:p>
        </w:tc>
        <w:tc>
          <w:tcPr>
            <w:tcW w:w="469" w:type="pct"/>
            <w:vAlign w:val="center"/>
          </w:tcPr>
          <w:p>
            <w:pPr>
              <w:widowControl w:val="0"/>
              <w:autoSpaceDE w:val="0"/>
              <w:autoSpaceDN w:val="0"/>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Вид объекта</w:t>
            </w:r>
          </w:p>
        </w:tc>
        <w:tc>
          <w:tcPr>
            <w:tcW w:w="1008" w:type="pct"/>
            <w:tcMar>
              <w:top w:w="28" w:type="dxa"/>
              <w:left w:w="28" w:type="dxa"/>
              <w:bottom w:w="28" w:type="dxa"/>
              <w:right w:w="28" w:type="dxa"/>
            </w:tcMar>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Наименование объекта</w:t>
            </w:r>
          </w:p>
          <w:p>
            <w:pPr>
              <w:spacing w:line="360" w:lineRule="auto"/>
              <w:jc w:val="center"/>
              <w:rPr>
                <w:rFonts w:ascii="Times New Roman" w:hAnsi="Times New Roman"/>
                <w:sz w:val="24"/>
                <w:szCs w:val="24"/>
                <w:lang w:val="ru-RU"/>
              </w:rPr>
            </w:pPr>
            <w:r>
              <w:rPr>
                <w:rFonts w:ascii="Times New Roman" w:hAnsi="Times New Roman"/>
                <w:b/>
                <w:sz w:val="24"/>
                <w:szCs w:val="24"/>
                <w:lang w:val="ru-RU"/>
              </w:rPr>
              <w:t>(строительство или реконструкция)</w:t>
            </w:r>
          </w:p>
        </w:tc>
        <w:tc>
          <w:tcPr>
            <w:tcW w:w="604" w:type="pct"/>
            <w:gridSpan w:val="2"/>
            <w:tcMar>
              <w:top w:w="28" w:type="dxa"/>
              <w:left w:w="28" w:type="dxa"/>
              <w:bottom w:w="28" w:type="dxa"/>
              <w:right w:w="28" w:type="dxa"/>
            </w:tcMar>
            <w:vAlign w:val="center"/>
          </w:tcPr>
          <w:p>
            <w:pPr>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Назначение объекта</w:t>
            </w:r>
          </w:p>
        </w:tc>
        <w:tc>
          <w:tcPr>
            <w:tcW w:w="835" w:type="pct"/>
            <w:gridSpan w:val="2"/>
            <w:vAlign w:val="center"/>
          </w:tcPr>
          <w:p>
            <w:pPr>
              <w:widowControl w:val="0"/>
              <w:autoSpaceDE w:val="0"/>
              <w:autoSpaceDN w:val="0"/>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Краткая характеристика объекта</w:t>
            </w:r>
          </w:p>
        </w:tc>
        <w:tc>
          <w:tcPr>
            <w:tcW w:w="744" w:type="pct"/>
            <w:vAlign w:val="center"/>
          </w:tcPr>
          <w:p>
            <w:pPr>
              <w:widowControl w:val="0"/>
              <w:autoSpaceDE w:val="0"/>
              <w:autoSpaceDN w:val="0"/>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Местоположение планируемого объекта</w:t>
            </w:r>
          </w:p>
        </w:tc>
        <w:tc>
          <w:tcPr>
            <w:tcW w:w="614" w:type="pct"/>
            <w:gridSpan w:val="2"/>
            <w:tcMar>
              <w:top w:w="28" w:type="dxa"/>
              <w:left w:w="28" w:type="dxa"/>
              <w:bottom w:w="28" w:type="dxa"/>
              <w:right w:w="28" w:type="dxa"/>
            </w:tcMar>
            <w:vAlign w:val="center"/>
          </w:tcPr>
          <w:p>
            <w:pPr>
              <w:widowControl w:val="0"/>
              <w:autoSpaceDE w:val="0"/>
              <w:autoSpaceDN w:val="0"/>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Зоны с особыми условиями использования территории</w:t>
            </w:r>
          </w:p>
        </w:tc>
        <w:tc>
          <w:tcPr>
            <w:tcW w:w="560" w:type="pct"/>
            <w:gridSpan w:val="2"/>
            <w:vAlign w:val="center"/>
          </w:tcPr>
          <w:p>
            <w:pPr>
              <w:widowControl w:val="0"/>
              <w:autoSpaceDE w:val="0"/>
              <w:autoSpaceDN w:val="0"/>
              <w:spacing w:before="20" w:after="20" w:line="360" w:lineRule="auto"/>
              <w:jc w:val="center"/>
              <w:rPr>
                <w:rFonts w:ascii="Times New Roman" w:hAnsi="Times New Roman"/>
                <w:sz w:val="24"/>
                <w:szCs w:val="24"/>
                <w:lang w:val="ru-RU"/>
              </w:rPr>
            </w:pPr>
            <w:r>
              <w:rPr>
                <w:rFonts w:ascii="Times New Roman" w:hAnsi="Times New Roman"/>
                <w:b/>
                <w:sz w:val="24"/>
                <w:szCs w:val="24"/>
                <w:lang w:val="ru-RU"/>
              </w:rPr>
              <w:t>Срок реализации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75" w:type="dxa"/>
            <w:left w:w="108" w:type="dxa"/>
            <w:bottom w:w="75" w:type="dxa"/>
            <w:right w:w="108" w:type="dxa"/>
          </w:tblCellMar>
        </w:tblPrEx>
        <w:trPr>
          <w:trHeight w:val="20" w:hRule="atLeast"/>
        </w:trPr>
        <w:tc>
          <w:tcPr>
            <w:tcW w:w="166" w:type="pct"/>
            <w:gridSpan w:val="2"/>
            <w:tcMar>
              <w:top w:w="28" w:type="dxa"/>
              <w:left w:w="28" w:type="dxa"/>
              <w:bottom w:w="28" w:type="dxa"/>
              <w:right w:w="28" w:type="dxa"/>
            </w:tcMar>
          </w:tcPr>
          <w:p>
            <w:pPr>
              <w:spacing w:line="360" w:lineRule="auto"/>
              <w:rPr>
                <w:rFonts w:ascii="Times New Roman" w:hAnsi="Times New Roman"/>
              </w:rPr>
            </w:pPr>
            <w:r>
              <w:rPr>
                <w:rFonts w:ascii="Times New Roman" w:hAnsi="Times New Roman"/>
              </w:rPr>
              <w:t>1.</w:t>
            </w:r>
          </w:p>
        </w:tc>
        <w:tc>
          <w:tcPr>
            <w:tcW w:w="469" w:type="pct"/>
          </w:tcPr>
          <w:p>
            <w:pPr>
              <w:spacing w:line="360" w:lineRule="auto"/>
              <w:rPr>
                <w:rFonts w:ascii="Times New Roman" w:hAnsi="Times New Roman"/>
                <w:lang w:val="ru-RU"/>
              </w:rPr>
            </w:pPr>
            <w:r>
              <w:rPr>
                <w:rFonts w:ascii="Times New Roman" w:hAnsi="Times New Roman"/>
                <w:lang w:val="ru-RU"/>
              </w:rPr>
              <w:t>Поликлиника</w:t>
            </w:r>
          </w:p>
        </w:tc>
        <w:tc>
          <w:tcPr>
            <w:tcW w:w="1008" w:type="pct"/>
            <w:tcMar>
              <w:top w:w="28" w:type="dxa"/>
              <w:left w:w="28" w:type="dxa"/>
              <w:bottom w:w="28" w:type="dxa"/>
              <w:right w:w="28" w:type="dxa"/>
            </w:tcMar>
          </w:tcPr>
          <w:p>
            <w:pPr>
              <w:spacing w:line="360" w:lineRule="auto"/>
              <w:rPr>
                <w:rFonts w:ascii="Times New Roman" w:hAnsi="Times New Roman"/>
                <w:lang w:val="ru-RU"/>
              </w:rPr>
            </w:pPr>
            <w:r>
              <w:rPr>
                <w:rFonts w:ascii="Times New Roman" w:hAnsi="Times New Roman"/>
                <w:lang w:val="ru-RU"/>
              </w:rPr>
              <w:t>Планируемое к строительству</w:t>
            </w:r>
          </w:p>
        </w:tc>
        <w:tc>
          <w:tcPr>
            <w:tcW w:w="604" w:type="pct"/>
            <w:gridSpan w:val="2"/>
            <w:tcMar>
              <w:top w:w="28" w:type="dxa"/>
              <w:left w:w="28" w:type="dxa"/>
              <w:bottom w:w="28" w:type="dxa"/>
              <w:right w:w="28" w:type="dxa"/>
            </w:tcMar>
          </w:tcPr>
          <w:p>
            <w:pPr>
              <w:spacing w:line="360" w:lineRule="auto"/>
              <w:rPr>
                <w:rFonts w:ascii="Times New Roman" w:hAnsi="Times New Roman"/>
                <w:lang w:val="ru-RU"/>
              </w:rPr>
            </w:pPr>
            <w:r>
              <w:rPr>
                <w:rFonts w:ascii="Times New Roman" w:hAnsi="Times New Roman"/>
                <w:lang w:val="ru-RU"/>
              </w:rPr>
              <w:t>Доступность и качество оказываемых услуг</w:t>
            </w:r>
          </w:p>
        </w:tc>
        <w:tc>
          <w:tcPr>
            <w:tcW w:w="835" w:type="pct"/>
            <w:gridSpan w:val="2"/>
          </w:tcPr>
          <w:p>
            <w:pPr>
              <w:spacing w:line="360" w:lineRule="auto"/>
              <w:rPr>
                <w:rFonts w:ascii="Times New Roman" w:hAnsi="Times New Roman"/>
                <w:lang w:val="ru-RU"/>
              </w:rPr>
            </w:pPr>
            <w:r>
              <w:rPr>
                <w:rFonts w:ascii="Times New Roman" w:hAnsi="Times New Roman"/>
                <w:lang w:val="ru-RU"/>
              </w:rPr>
              <w:t>Количество посещений в смену 35</w:t>
            </w:r>
          </w:p>
        </w:tc>
        <w:tc>
          <w:tcPr>
            <w:tcW w:w="744" w:type="pct"/>
          </w:tcPr>
          <w:p>
            <w:pPr>
              <w:spacing w:line="360" w:lineRule="auto"/>
              <w:rPr>
                <w:rFonts w:ascii="Times New Roman" w:hAnsi="Times New Roman"/>
                <w:lang w:val="ru-RU"/>
              </w:rPr>
            </w:pPr>
            <w:r>
              <w:rPr>
                <w:rFonts w:ascii="Times New Roman" w:hAnsi="Times New Roman"/>
                <w:lang w:val="ru-RU"/>
              </w:rPr>
              <w:t>Караваевское сельское поселение, п. Караваево</w:t>
            </w:r>
          </w:p>
        </w:tc>
        <w:tc>
          <w:tcPr>
            <w:tcW w:w="614" w:type="pct"/>
            <w:gridSpan w:val="2"/>
            <w:tcMar>
              <w:top w:w="28" w:type="dxa"/>
              <w:left w:w="28" w:type="dxa"/>
              <w:bottom w:w="28" w:type="dxa"/>
              <w:right w:w="28" w:type="dxa"/>
            </w:tcMar>
          </w:tcPr>
          <w:p>
            <w:pPr>
              <w:spacing w:line="360" w:lineRule="auto"/>
              <w:jc w:val="center"/>
              <w:rPr>
                <w:rFonts w:ascii="Times New Roman" w:hAnsi="Times New Roman"/>
                <w:lang w:val="ru-RU"/>
              </w:rPr>
            </w:pPr>
            <w:r>
              <w:rPr>
                <w:rFonts w:ascii="Times New Roman" w:hAnsi="Times New Roman"/>
                <w:lang w:val="ru-RU"/>
              </w:rPr>
              <w:t>-</w:t>
            </w:r>
          </w:p>
        </w:tc>
        <w:tc>
          <w:tcPr>
            <w:tcW w:w="560" w:type="pct"/>
            <w:gridSpan w:val="2"/>
          </w:tcPr>
          <w:p>
            <w:pPr>
              <w:spacing w:line="360" w:lineRule="auto"/>
              <w:rPr>
                <w:rFonts w:ascii="Times New Roman" w:hAnsi="Times New Roman"/>
                <w:lang w:val="ru-RU"/>
              </w:rPr>
            </w:pPr>
            <w:r>
              <w:rPr>
                <w:rFonts w:ascii="Times New Roman" w:hAnsi="Times New Roman"/>
                <w:lang w:val="ru-RU"/>
              </w:rPr>
              <w:t>Расчестный срок</w:t>
            </w:r>
          </w:p>
        </w:tc>
      </w:tr>
    </w:tbl>
    <w:p>
      <w:pPr>
        <w:pStyle w:val="52"/>
        <w:numPr>
          <w:ilvl w:val="0"/>
          <w:numId w:val="0"/>
        </w:numPr>
        <w:spacing w:after="0" w:line="360" w:lineRule="auto"/>
        <w:ind w:firstLine="709"/>
        <w:rPr>
          <w:rFonts w:ascii="Times New Roman" w:hAnsi="Times New Roman"/>
          <w:b/>
          <w:sz w:val="28"/>
          <w:szCs w:val="28"/>
          <w:lang w:val="ru-RU"/>
        </w:rPr>
      </w:pPr>
      <w:r>
        <w:rPr>
          <w:rFonts w:ascii="Times New Roman" w:hAnsi="Times New Roman"/>
          <w:sz w:val="28"/>
          <w:szCs w:val="28"/>
          <w:lang w:val="ru-RU"/>
        </w:rPr>
        <w:t xml:space="preserve"> Планируемые для размещения на территории Караваевского сельского поселения объекты регионального значения, согласно «Стратегии социально-экономического развития Костромской области на период до 2030 года»» .</w:t>
      </w:r>
      <w:r>
        <w:rPr>
          <w:rFonts w:ascii="Times New Roman" w:hAnsi="Times New Roman"/>
          <w:b/>
          <w:sz w:val="28"/>
          <w:szCs w:val="28"/>
          <w:lang w:val="ru-RU"/>
        </w:rPr>
        <w:t xml:space="preserve"> </w:t>
      </w:r>
    </w:p>
    <w:p>
      <w:pPr>
        <w:pStyle w:val="52"/>
        <w:numPr>
          <w:ilvl w:val="0"/>
          <w:numId w:val="0"/>
        </w:numPr>
        <w:spacing w:after="0" w:line="360" w:lineRule="auto"/>
        <w:ind w:firstLine="709"/>
        <w:rPr>
          <w:rFonts w:ascii="Times New Roman" w:hAnsi="Times New Roman"/>
          <w:sz w:val="28"/>
          <w:szCs w:val="28"/>
          <w:lang w:val="ru-RU"/>
        </w:rPr>
      </w:pPr>
      <w:r>
        <w:rPr>
          <w:rFonts w:ascii="Times New Roman" w:hAnsi="Times New Roman"/>
          <w:b/>
          <w:sz w:val="28"/>
          <w:szCs w:val="28"/>
          <w:lang w:val="ru-RU"/>
        </w:rPr>
        <w:t>Таблица 2 – Сведения о видах, назначении и наименованиях, планируемых для размещения на территориях поселения объектов регионального значения, их основные характеристики, местоположение, характеристики зон с особыми условиями использования территорий</w:t>
      </w:r>
    </w:p>
    <w:p>
      <w:pPr>
        <w:pStyle w:val="52"/>
        <w:numPr>
          <w:ilvl w:val="0"/>
          <w:numId w:val="0"/>
        </w:numPr>
        <w:spacing w:after="0" w:line="360" w:lineRule="auto"/>
        <w:ind w:firstLine="709"/>
        <w:rPr>
          <w:rFonts w:ascii="Times New Roman" w:hAnsi="Times New Roman"/>
          <w:b/>
          <w:sz w:val="28"/>
          <w:szCs w:val="28"/>
          <w:lang w:val="ru-RU"/>
        </w:rPr>
      </w:pPr>
      <w:r>
        <w:rPr>
          <w:rFonts w:ascii="Times New Roman" w:hAnsi="Times New Roman"/>
          <w:b/>
          <w:sz w:val="28"/>
          <w:szCs w:val="28"/>
          <w:lang w:val="ru-RU"/>
        </w:rPr>
        <w:t xml:space="preserve"> </w:t>
      </w:r>
      <w:r>
        <w:rPr>
          <w:rFonts w:ascii="Times New Roman" w:hAnsi="Times New Roman"/>
          <w:b/>
          <w:sz w:val="28"/>
          <w:szCs w:val="28"/>
          <w:lang w:val="ru-RU"/>
        </w:rPr>
        <w:br w:type="page"/>
      </w:r>
    </w:p>
    <w:p>
      <w:pPr>
        <w:pStyle w:val="52"/>
        <w:numPr>
          <w:ilvl w:val="0"/>
          <w:numId w:val="0"/>
        </w:numPr>
        <w:spacing w:after="0" w:line="360" w:lineRule="auto"/>
        <w:ind w:firstLine="709"/>
        <w:rPr>
          <w:rFonts w:ascii="Times New Roman" w:hAnsi="Times New Roman"/>
          <w:sz w:val="28"/>
          <w:szCs w:val="28"/>
          <w:u w:val="single"/>
          <w:lang w:val="ru-RU"/>
        </w:rPr>
        <w:sectPr>
          <w:type w:val="nextColumn"/>
          <w:pgSz w:w="16838" w:h="11906" w:orient="landscape"/>
          <w:pgMar w:top="567" w:right="1134" w:bottom="1134" w:left="1134" w:header="709" w:footer="794" w:gutter="0"/>
          <w:cols w:space="708" w:num="1"/>
          <w:titlePg/>
          <w:docGrid w:linePitch="360" w:charSpace="0"/>
        </w:sectPr>
      </w:pPr>
    </w:p>
    <w:p>
      <w:pPr>
        <w:pStyle w:val="2"/>
        <w:keepLines/>
        <w:pageBreakBefore/>
        <w:numPr>
          <w:ilvl w:val="0"/>
          <w:numId w:val="9"/>
        </w:numPr>
        <w:suppressAutoHyphens/>
        <w:spacing w:before="0" w:after="480" w:line="360" w:lineRule="auto"/>
        <w:jc w:val="center"/>
        <w:rPr>
          <w:rFonts w:ascii="Times New Roman" w:hAnsi="Times New Roman" w:cs="Times New Roman"/>
          <w:sz w:val="30"/>
          <w:szCs w:val="30"/>
          <w:lang w:val="ru-RU"/>
        </w:rPr>
      </w:pPr>
      <w:bookmarkStart w:id="127" w:name="_Toc132812019"/>
      <w:bookmarkStart w:id="128" w:name="_Toc54879785"/>
      <w:r>
        <w:rPr>
          <w:rFonts w:ascii="Times New Roman" w:hAnsi="Times New Roman" w:cs="Times New Roman"/>
          <w:sz w:val="30"/>
          <w:szCs w:val="30"/>
          <w:lang w:val="ru-RU"/>
        </w:rPr>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ТЕРРИТОРИИ</w:t>
      </w:r>
      <w:bookmarkEnd w:id="127"/>
      <w:bookmarkEnd w:id="128"/>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3 – Планируемые объекты местного значения</w:t>
      </w:r>
      <w:r>
        <w:rPr>
          <w:rFonts w:hint="default" w:ascii="Times New Roman" w:hAnsi="Times New Roman"/>
          <w:b/>
          <w:sz w:val="28"/>
          <w:szCs w:val="28"/>
          <w:lang w:val="ru-RU"/>
        </w:rPr>
        <w:t xml:space="preserve"> муниципального района</w:t>
      </w:r>
      <w:r>
        <w:rPr>
          <w:rFonts w:ascii="Times New Roman" w:hAnsi="Times New Roman"/>
          <w:b/>
          <w:sz w:val="28"/>
          <w:szCs w:val="28"/>
          <w:lang w:val="ru-RU"/>
        </w:rPr>
        <w:t xml:space="preserve"> в соответствии со Схемой территориального планирования Костромского района Костромской области </w:t>
      </w:r>
    </w:p>
    <w:p>
      <w:pPr>
        <w:spacing w:line="360" w:lineRule="auto"/>
        <w:jc w:val="both"/>
        <w:rPr>
          <w:rFonts w:ascii="Times New Roman" w:hAnsi="Times New Roman"/>
          <w:b/>
          <w:color w:val="FF0000"/>
          <w:lang w:val="ru-RU"/>
        </w:rPr>
      </w:pPr>
    </w:p>
    <w:tbl>
      <w:tblPr>
        <w:tblStyle w:val="58"/>
        <w:tblW w:w="526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2"/>
        <w:gridCol w:w="2782"/>
        <w:gridCol w:w="3130"/>
        <w:gridCol w:w="3065"/>
        <w:gridCol w:w="3056"/>
        <w:gridCol w:w="2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blHeader/>
        </w:trPr>
        <w:tc>
          <w:tcPr>
            <w:tcW w:w="412" w:type="pct"/>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 п/п</w:t>
            </w:r>
          </w:p>
        </w:tc>
        <w:tc>
          <w:tcPr>
            <w:tcW w:w="894" w:type="pct"/>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Наименование объекта</w:t>
            </w:r>
          </w:p>
        </w:tc>
        <w:tc>
          <w:tcPr>
            <w:tcW w:w="1006" w:type="pct"/>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Местоположение</w:t>
            </w:r>
          </w:p>
        </w:tc>
        <w:tc>
          <w:tcPr>
            <w:tcW w:w="985" w:type="pct"/>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Параметры объекта</w:t>
            </w:r>
          </w:p>
        </w:tc>
        <w:tc>
          <w:tcPr>
            <w:tcW w:w="982" w:type="pct"/>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Характеристика зоны объекта с особыми условиями использования территорий</w:t>
            </w:r>
          </w:p>
        </w:tc>
        <w:tc>
          <w:tcPr>
            <w:tcW w:w="719" w:type="pct"/>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Этап реализации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5000" w:type="pct"/>
            <w:gridSpan w:val="6"/>
          </w:tcPr>
          <w:p>
            <w:pPr>
              <w:spacing w:line="360" w:lineRule="auto"/>
              <w:jc w:val="center"/>
              <w:rPr>
                <w:rFonts w:ascii="Times New Roman" w:hAnsi="Times New Roman"/>
                <w:sz w:val="24"/>
                <w:szCs w:val="24"/>
                <w:lang w:val="ru-RU"/>
              </w:rPr>
            </w:pPr>
            <w:r>
              <w:rPr>
                <w:rFonts w:ascii="Times New Roman" w:hAnsi="Times New Roman"/>
                <w:sz w:val="24"/>
                <w:szCs w:val="24"/>
                <w:lang w:val="ru-RU"/>
              </w:rPr>
              <w:t>Объекты социальной инфраструктуры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412" w:type="pct"/>
          </w:tcPr>
          <w:p>
            <w:pPr>
              <w:spacing w:line="360" w:lineRule="auto"/>
              <w:rPr>
                <w:rFonts w:ascii="Times New Roman" w:hAnsi="Times New Roman"/>
                <w:sz w:val="24"/>
                <w:szCs w:val="24"/>
                <w:lang w:val="ru-RU"/>
              </w:rPr>
            </w:pPr>
            <w:r>
              <w:rPr>
                <w:rFonts w:ascii="Times New Roman" w:hAnsi="Times New Roman"/>
                <w:sz w:val="24"/>
                <w:szCs w:val="24"/>
                <w:lang w:val="ru-RU"/>
              </w:rPr>
              <w:t>1.</w:t>
            </w:r>
          </w:p>
        </w:tc>
        <w:tc>
          <w:tcPr>
            <w:tcW w:w="894" w:type="pct"/>
            <w:vAlign w:val="center"/>
          </w:tcPr>
          <w:p>
            <w:pPr>
              <w:spacing w:line="360" w:lineRule="auto"/>
              <w:rPr>
                <w:rFonts w:ascii="Times New Roman" w:hAnsi="Times New Roman"/>
                <w:sz w:val="24"/>
                <w:szCs w:val="24"/>
                <w:lang w:val="ru-RU"/>
              </w:rPr>
            </w:pPr>
            <w:r>
              <w:rPr>
                <w:rFonts w:ascii="Times New Roman" w:hAnsi="Times New Roman"/>
                <w:sz w:val="24"/>
                <w:szCs w:val="24"/>
                <w:lang w:val="ru-RU"/>
              </w:rPr>
              <w:t>Школа</w:t>
            </w:r>
          </w:p>
        </w:tc>
        <w:tc>
          <w:tcPr>
            <w:tcW w:w="1006" w:type="pct"/>
            <w:vAlign w:val="center"/>
          </w:tcPr>
          <w:p>
            <w:pPr>
              <w:spacing w:line="360" w:lineRule="auto"/>
              <w:rPr>
                <w:rFonts w:ascii="Times New Roman" w:hAnsi="Times New Roman"/>
                <w:sz w:val="24"/>
                <w:szCs w:val="24"/>
                <w:lang w:val="ru-RU"/>
              </w:rPr>
            </w:pPr>
            <w:r>
              <w:rPr>
                <w:rFonts w:ascii="Times New Roman" w:hAnsi="Times New Roman"/>
                <w:sz w:val="24"/>
                <w:szCs w:val="24"/>
                <w:lang w:val="ru-RU"/>
              </w:rPr>
              <w:t>п.Караваево</w:t>
            </w:r>
          </w:p>
        </w:tc>
        <w:tc>
          <w:tcPr>
            <w:tcW w:w="985"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Школа площадью 21473 кв.м, на 1000 мест</w:t>
            </w:r>
          </w:p>
        </w:tc>
        <w:tc>
          <w:tcPr>
            <w:tcW w:w="982"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w:t>
            </w:r>
          </w:p>
        </w:tc>
        <w:tc>
          <w:tcPr>
            <w:tcW w:w="719" w:type="pct"/>
            <w:vAlign w:val="center"/>
          </w:tcPr>
          <w:p>
            <w:pPr>
              <w:spacing w:line="360" w:lineRule="auto"/>
              <w:jc w:val="center"/>
              <w:rPr>
                <w:rFonts w:ascii="Times New Roman" w:hAnsi="Times New Roman"/>
                <w:sz w:val="24"/>
                <w:szCs w:val="24"/>
                <w:lang w:val="ru-RU"/>
              </w:rPr>
            </w:pPr>
            <w:r>
              <w:rPr>
                <w:rFonts w:ascii="Times New Roman" w:hAnsi="Times New Roman"/>
                <w:lang w:val="ru-RU"/>
              </w:rPr>
              <w:t>Расчестный срок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412" w:type="pct"/>
          </w:tcPr>
          <w:p>
            <w:pPr>
              <w:spacing w:line="360" w:lineRule="auto"/>
              <w:rPr>
                <w:rFonts w:ascii="Times New Roman" w:hAnsi="Times New Roman"/>
                <w:sz w:val="24"/>
                <w:szCs w:val="24"/>
                <w:lang w:val="ru-RU"/>
              </w:rPr>
            </w:pPr>
            <w:r>
              <w:rPr>
                <w:rFonts w:ascii="Times New Roman" w:hAnsi="Times New Roman"/>
                <w:sz w:val="24"/>
                <w:szCs w:val="24"/>
                <w:lang w:val="ru-RU"/>
              </w:rPr>
              <w:t>2.</w:t>
            </w:r>
          </w:p>
        </w:tc>
        <w:tc>
          <w:tcPr>
            <w:tcW w:w="894" w:type="pct"/>
            <w:vAlign w:val="center"/>
          </w:tcPr>
          <w:p>
            <w:pPr>
              <w:spacing w:line="360" w:lineRule="auto"/>
              <w:rPr>
                <w:rFonts w:ascii="Times New Roman" w:hAnsi="Times New Roman"/>
                <w:sz w:val="24"/>
                <w:szCs w:val="24"/>
                <w:lang w:val="ru-RU"/>
              </w:rPr>
            </w:pPr>
            <w:r>
              <w:rPr>
                <w:rFonts w:ascii="Times New Roman" w:hAnsi="Times New Roman"/>
                <w:sz w:val="24"/>
                <w:szCs w:val="24"/>
                <w:lang w:val="ru-RU" w:eastAsia="zh-CN"/>
              </w:rPr>
              <w:t>ГБУ ДО КО</w:t>
            </w:r>
          </w:p>
          <w:p>
            <w:pPr>
              <w:spacing w:line="360" w:lineRule="auto"/>
              <w:rPr>
                <w:rFonts w:ascii="Times New Roman" w:hAnsi="Times New Roman"/>
                <w:sz w:val="24"/>
                <w:szCs w:val="24"/>
                <w:lang w:val="ru-RU"/>
              </w:rPr>
            </w:pPr>
            <w:r>
              <w:rPr>
                <w:rFonts w:ascii="Times New Roman" w:hAnsi="Times New Roman"/>
                <w:sz w:val="24"/>
                <w:szCs w:val="24"/>
                <w:lang w:val="ru-RU" w:eastAsia="zh-CN"/>
              </w:rPr>
              <w:t>«СШОР им.</w:t>
            </w:r>
          </w:p>
          <w:p>
            <w:pPr>
              <w:spacing w:line="360" w:lineRule="auto"/>
              <w:rPr>
                <w:rFonts w:ascii="Times New Roman" w:hAnsi="Times New Roman"/>
                <w:sz w:val="24"/>
                <w:szCs w:val="24"/>
                <w:lang w:val="ru-RU"/>
              </w:rPr>
            </w:pPr>
            <w:r>
              <w:rPr>
                <w:rFonts w:ascii="Times New Roman" w:hAnsi="Times New Roman"/>
                <w:sz w:val="24"/>
                <w:szCs w:val="24"/>
                <w:lang w:val="ru-RU" w:eastAsia="zh-CN"/>
              </w:rPr>
              <w:t>А. В.</w:t>
            </w:r>
          </w:p>
          <w:p>
            <w:pPr>
              <w:spacing w:line="360" w:lineRule="auto"/>
              <w:rPr>
                <w:rFonts w:ascii="Times New Roman" w:hAnsi="Times New Roman"/>
                <w:sz w:val="24"/>
                <w:szCs w:val="24"/>
                <w:lang w:val="ru-RU"/>
              </w:rPr>
            </w:pPr>
            <w:r>
              <w:rPr>
                <w:rFonts w:ascii="Times New Roman" w:hAnsi="Times New Roman"/>
                <w:sz w:val="24"/>
                <w:szCs w:val="24"/>
                <w:lang w:val="ru-RU" w:eastAsia="zh-CN"/>
              </w:rPr>
              <w:t>Голубева»</w:t>
            </w:r>
          </w:p>
          <w:p>
            <w:pPr>
              <w:spacing w:line="360" w:lineRule="auto"/>
              <w:rPr>
                <w:rFonts w:ascii="Times New Roman" w:hAnsi="Times New Roman"/>
                <w:sz w:val="24"/>
                <w:szCs w:val="24"/>
                <w:lang w:val="ru-RU"/>
              </w:rPr>
            </w:pPr>
          </w:p>
        </w:tc>
        <w:tc>
          <w:tcPr>
            <w:tcW w:w="1006" w:type="pct"/>
            <w:vAlign w:val="center"/>
          </w:tcPr>
          <w:p>
            <w:pPr>
              <w:spacing w:line="360" w:lineRule="auto"/>
              <w:rPr>
                <w:rFonts w:ascii="Times New Roman" w:hAnsi="Times New Roman"/>
                <w:sz w:val="24"/>
                <w:szCs w:val="24"/>
                <w:lang w:val="ru-RU"/>
              </w:rPr>
            </w:pPr>
            <w:r>
              <w:rPr>
                <w:rFonts w:ascii="Times New Roman" w:hAnsi="Times New Roman"/>
                <w:sz w:val="24"/>
                <w:szCs w:val="24"/>
                <w:lang w:val="ru-RU"/>
              </w:rPr>
              <w:t>п. Караваево</w:t>
            </w:r>
          </w:p>
        </w:tc>
        <w:tc>
          <w:tcPr>
            <w:tcW w:w="985" w:type="pct"/>
            <w:vAlign w:val="center"/>
          </w:tcPr>
          <w:p>
            <w:pPr>
              <w:spacing w:line="360" w:lineRule="auto"/>
              <w:rPr>
                <w:rFonts w:ascii="Times New Roman" w:hAnsi="Times New Roman"/>
                <w:sz w:val="24"/>
                <w:szCs w:val="24"/>
                <w:lang w:val="ru-RU"/>
              </w:rPr>
            </w:pPr>
            <w:r>
              <w:rPr>
                <w:rFonts w:ascii="Times New Roman" w:hAnsi="Times New Roman"/>
                <w:sz w:val="24"/>
                <w:szCs w:val="24"/>
                <w:lang w:val="ru-RU"/>
              </w:rPr>
              <w:t>Дополнительная трибуна на 10</w:t>
            </w:r>
            <w:r>
              <w:rPr>
                <w:rFonts w:hint="default" w:ascii="Times New Roman" w:hAnsi="Times New Roman"/>
                <w:sz w:val="24"/>
                <w:szCs w:val="24"/>
                <w:lang w:val="ru-RU"/>
              </w:rPr>
              <w:t xml:space="preserve"> </w:t>
            </w:r>
            <w:r>
              <w:rPr>
                <w:rFonts w:ascii="Times New Roman" w:hAnsi="Times New Roman"/>
                <w:sz w:val="24"/>
                <w:szCs w:val="24"/>
                <w:lang w:val="ru-RU"/>
              </w:rPr>
              <w:t>0</w:t>
            </w:r>
            <w:r>
              <w:rPr>
                <w:rFonts w:hint="default" w:ascii="Times New Roman" w:hAnsi="Times New Roman"/>
                <w:sz w:val="24"/>
                <w:szCs w:val="24"/>
                <w:lang w:val="ru-RU"/>
              </w:rPr>
              <w:t>00</w:t>
            </w:r>
            <w:r>
              <w:rPr>
                <w:rFonts w:ascii="Times New Roman" w:hAnsi="Times New Roman"/>
                <w:sz w:val="24"/>
                <w:szCs w:val="24"/>
                <w:lang w:val="ru-RU"/>
              </w:rPr>
              <w:t xml:space="preserve"> мест, беговые дорожки, сектор для метания копья, диска и молота</w:t>
            </w:r>
          </w:p>
        </w:tc>
        <w:tc>
          <w:tcPr>
            <w:tcW w:w="982"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w:t>
            </w:r>
          </w:p>
        </w:tc>
        <w:tc>
          <w:tcPr>
            <w:tcW w:w="719" w:type="pct"/>
            <w:vAlign w:val="center"/>
          </w:tcPr>
          <w:p>
            <w:pPr>
              <w:spacing w:line="360" w:lineRule="auto"/>
              <w:jc w:val="center"/>
              <w:rPr>
                <w:rFonts w:ascii="Times New Roman" w:hAnsi="Times New Roman"/>
                <w:sz w:val="24"/>
                <w:szCs w:val="24"/>
                <w:lang w:val="ru-RU"/>
              </w:rPr>
            </w:pPr>
            <w:r>
              <w:rPr>
                <w:rFonts w:ascii="Times New Roman" w:hAnsi="Times New Roman"/>
                <w:lang w:val="ru-RU"/>
              </w:rPr>
              <w:t>2023-2024</w:t>
            </w:r>
          </w:p>
        </w:tc>
      </w:tr>
    </w:tbl>
    <w:p>
      <w:pPr>
        <w:spacing w:line="360" w:lineRule="auto"/>
        <w:jc w:val="both"/>
        <w:rPr>
          <w:rFonts w:ascii="Times New Roman" w:hAnsi="Times New Roman"/>
          <w:b/>
          <w:sz w:val="24"/>
          <w:szCs w:val="24"/>
          <w:lang w:val="ru-RU"/>
        </w:rPr>
        <w:sectPr>
          <w:pgSz w:w="16838" w:h="11906" w:orient="landscape"/>
          <w:pgMar w:top="1134" w:right="1134" w:bottom="992" w:left="1134" w:header="709" w:footer="794" w:gutter="0"/>
          <w:cols w:space="708" w:num="1"/>
          <w:titlePg/>
          <w:docGrid w:linePitch="360" w:charSpace="0"/>
        </w:sectPr>
      </w:pPr>
    </w:p>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Pr>
        <w:pStyle w:val="2"/>
        <w:keepLines/>
        <w:pageBreakBefore/>
        <w:numPr>
          <w:ilvl w:val="0"/>
          <w:numId w:val="9"/>
        </w:numPr>
        <w:suppressAutoHyphens/>
        <w:spacing w:before="0" w:after="480" w:line="360" w:lineRule="auto"/>
        <w:jc w:val="center"/>
        <w:rPr>
          <w:rFonts w:ascii="Times New Roman" w:hAnsi="Times New Roman" w:cs="Times New Roman"/>
          <w:sz w:val="28"/>
          <w:szCs w:val="28"/>
          <w:lang w:val="ru-RU"/>
        </w:rPr>
      </w:pPr>
      <w:bookmarkStart w:id="129" w:name="_Toc132812020"/>
      <w:bookmarkStart w:id="130" w:name="_Toc7869281"/>
      <w:bookmarkStart w:id="131" w:name="_Toc54879787"/>
      <w:bookmarkStart w:id="132" w:name="_Toc342472305"/>
      <w:bookmarkStart w:id="133" w:name="_Toc268263626"/>
      <w:bookmarkStart w:id="134" w:name="_Toc247965260"/>
      <w:r>
        <w:rPr>
          <w:rFonts w:ascii="Times New Roman" w:hAnsi="Times New Roman" w:cs="Times New Roman"/>
          <w:sz w:val="28"/>
          <w:szCs w:val="28"/>
          <w:lang w:val="ru-RU"/>
        </w:rPr>
        <w:t>АНАЛИЗ ИСПОЛЬЗОВАНИЯ ТЕРРИТОРИИ ПОСЕЛЕНИЯ</w:t>
      </w:r>
      <w:bookmarkEnd w:id="129"/>
    </w:p>
    <w:p>
      <w:pPr>
        <w:pStyle w:val="3"/>
        <w:keepLines/>
        <w:numPr>
          <w:ilvl w:val="1"/>
          <w:numId w:val="9"/>
        </w:numPr>
        <w:suppressAutoHyphens/>
        <w:spacing w:before="360" w:after="240" w:line="360" w:lineRule="auto"/>
        <w:ind w:left="0" w:firstLine="0"/>
        <w:jc w:val="center"/>
        <w:rPr>
          <w:rFonts w:ascii="Times New Roman" w:hAnsi="Times New Roman" w:cs="Times New Roman"/>
          <w:i w:val="0"/>
          <w:kern w:val="0"/>
          <w:sz w:val="30"/>
          <w:szCs w:val="30"/>
          <w:lang w:val="ru-RU"/>
        </w:rPr>
      </w:pPr>
      <w:bookmarkStart w:id="135" w:name="_Toc132812021"/>
      <w:r>
        <w:rPr>
          <w:rFonts w:ascii="Times New Roman" w:hAnsi="Times New Roman" w:cs="Times New Roman"/>
          <w:i w:val="0"/>
          <w:kern w:val="0"/>
          <w:sz w:val="30"/>
          <w:szCs w:val="30"/>
          <w:lang w:val="ru-RU"/>
        </w:rPr>
        <w:t>ОПИСАНИЕ ГРАНИЦ КАРАВАЕВСКОГО СЕЛЬСКОГО ПОСЕЛЕНИЯ КОСТРОМСКОГО МУНИЦИПАЛЬНОГО РАЙОНА</w:t>
      </w:r>
      <w:bookmarkEnd w:id="135"/>
    </w:p>
    <w:p>
      <w:pPr>
        <w:pStyle w:val="52"/>
        <w:numPr>
          <w:ilvl w:val="0"/>
          <w:numId w:val="0"/>
        </w:numPr>
        <w:suppressAutoHyphens/>
        <w:spacing w:after="0" w:line="360" w:lineRule="auto"/>
        <w:ind w:firstLine="851"/>
        <w:rPr>
          <w:rFonts w:ascii="Times New Roman" w:hAnsi="Times New Roman"/>
          <w:sz w:val="28"/>
          <w:szCs w:val="28"/>
          <w:lang w:val="ru-RU"/>
        </w:rPr>
      </w:pPr>
      <w:r>
        <w:rPr>
          <w:rFonts w:ascii="Times New Roman" w:hAnsi="Times New Roman"/>
          <w:sz w:val="28"/>
          <w:szCs w:val="28"/>
          <w:lang w:val="ru-RU"/>
        </w:rPr>
        <w:t>Границы и статус Караваевского  сельского поселения установлены Законом Костромской области №237-ЗКО от 30 декабря 2004 г. «Об установлении границ муниципальных образований в Костромской области и наделении их статусом». Настоящим Генеральным планом предусматривается изменение границ муниципального образования Караваевское сельское поселение Костромского муниципального района Костромской области, уменьшение территории происходит из-за передачи части угодий под городские земли г. Косторомы.</w:t>
      </w:r>
    </w:p>
    <w:p>
      <w:pPr>
        <w:pStyle w:val="52"/>
        <w:numPr>
          <w:ilvl w:val="0"/>
          <w:numId w:val="0"/>
        </w:numPr>
        <w:suppressAutoHyphens/>
        <w:spacing w:after="0" w:line="360" w:lineRule="auto"/>
        <w:ind w:firstLine="851"/>
        <w:rPr>
          <w:rFonts w:ascii="Times New Roman" w:hAnsi="Times New Roman"/>
          <w:sz w:val="28"/>
          <w:szCs w:val="28"/>
          <w:lang w:val="ru-RU"/>
        </w:rPr>
      </w:pPr>
      <w:r>
        <w:rPr>
          <w:rFonts w:ascii="Times New Roman" w:hAnsi="Times New Roman"/>
          <w:sz w:val="28"/>
          <w:szCs w:val="28"/>
          <w:lang w:val="ru-RU"/>
        </w:rPr>
        <w:t>Граница Караваевского сельского поселения с восточной стороны по смежеству с Красносельским районом проходит по границе земель лесного фонда до реки Теткиш, далее по реке Теткиш до границы с Минским сельским образованием с поворотом границы на запад в сторону автодороги Кострома-Красное по границе с землями ОПХ "Минское" с последующим переходом автодороги Кострома-Красное и поворотом на северо-запад до улицы Индустриальной города Костромы. Далее граница идет на север, по смежеству с городом Костромой, огибая ТЭЦ-2 до границы в северной части с Никольским сельским поселением, с последующим поворотом на юг, в сторону поселка Караваево, затем по смежеству земель поселок Караваево и племзавода "Караваево" поворачивает на восток до границы с Красносельским районом.</w:t>
      </w:r>
    </w:p>
    <w:p>
      <w:pPr>
        <w:pStyle w:val="604"/>
        <w:spacing w:line="360" w:lineRule="auto"/>
        <w:ind w:firstLine="851"/>
        <w:jc w:val="both"/>
        <w:rPr>
          <w:spacing w:val="-10"/>
          <w:sz w:val="28"/>
          <w:szCs w:val="28"/>
        </w:rPr>
      </w:pPr>
      <w:r>
        <w:rPr>
          <w:spacing w:val="-10"/>
          <w:sz w:val="28"/>
          <w:szCs w:val="28"/>
        </w:rPr>
        <w:t>Муниципальное образование расположено в центральной части Костромского муниципального района, к юго-востоку от г. Кострома и граничит:</w:t>
      </w:r>
    </w:p>
    <w:p>
      <w:pPr>
        <w:pStyle w:val="604"/>
        <w:spacing w:line="360" w:lineRule="auto"/>
        <w:ind w:firstLine="851"/>
        <w:jc w:val="both"/>
        <w:rPr>
          <w:spacing w:val="-10"/>
          <w:sz w:val="28"/>
          <w:szCs w:val="28"/>
        </w:rPr>
      </w:pPr>
      <w:r>
        <w:rPr>
          <w:spacing w:val="-10"/>
          <w:sz w:val="28"/>
          <w:szCs w:val="28"/>
        </w:rPr>
        <w:t>•</w:t>
      </w:r>
      <w:r>
        <w:rPr>
          <w:spacing w:val="-10"/>
          <w:sz w:val="28"/>
          <w:szCs w:val="28"/>
        </w:rPr>
        <w:tab/>
      </w:r>
      <w:r>
        <w:rPr>
          <w:spacing w:val="-10"/>
          <w:sz w:val="28"/>
          <w:szCs w:val="28"/>
        </w:rPr>
        <w:t>на востоке – с территорией муниципального образования «Красносельский муниципальный район» (7,7км)</w:t>
      </w:r>
    </w:p>
    <w:p>
      <w:pPr>
        <w:pStyle w:val="604"/>
        <w:spacing w:line="360" w:lineRule="auto"/>
        <w:ind w:firstLine="851"/>
        <w:jc w:val="both"/>
        <w:rPr>
          <w:spacing w:val="-10"/>
          <w:sz w:val="28"/>
          <w:szCs w:val="28"/>
        </w:rPr>
      </w:pPr>
      <w:r>
        <w:rPr>
          <w:spacing w:val="-10"/>
          <w:sz w:val="28"/>
          <w:szCs w:val="28"/>
        </w:rPr>
        <w:t>•</w:t>
      </w:r>
      <w:r>
        <w:rPr>
          <w:spacing w:val="-10"/>
          <w:sz w:val="28"/>
          <w:szCs w:val="28"/>
        </w:rPr>
        <w:tab/>
      </w:r>
      <w:r>
        <w:rPr>
          <w:spacing w:val="-10"/>
          <w:sz w:val="28"/>
          <w:szCs w:val="28"/>
        </w:rPr>
        <w:t>на юге и юго-западе – с территорией муниципального образования «Минское сельское поселение»  Костромского района (11,4 км);</w:t>
      </w:r>
    </w:p>
    <w:p>
      <w:pPr>
        <w:pStyle w:val="604"/>
        <w:spacing w:line="360" w:lineRule="auto"/>
        <w:ind w:firstLine="851"/>
        <w:jc w:val="both"/>
        <w:rPr>
          <w:spacing w:val="-10"/>
          <w:sz w:val="28"/>
          <w:szCs w:val="28"/>
        </w:rPr>
      </w:pPr>
      <w:r>
        <w:rPr>
          <w:spacing w:val="-10"/>
          <w:sz w:val="28"/>
          <w:szCs w:val="28"/>
        </w:rPr>
        <w:t>•</w:t>
      </w:r>
      <w:r>
        <w:rPr>
          <w:spacing w:val="-10"/>
          <w:sz w:val="28"/>
          <w:szCs w:val="28"/>
        </w:rPr>
        <w:tab/>
      </w:r>
      <w:r>
        <w:rPr>
          <w:spacing w:val="-10"/>
          <w:sz w:val="28"/>
          <w:szCs w:val="28"/>
        </w:rPr>
        <w:t>на северо-западе – с территорией муниципального образования «ГО Кострома  (5,2 км).</w:t>
      </w:r>
    </w:p>
    <w:p>
      <w:pPr>
        <w:pStyle w:val="604"/>
        <w:spacing w:line="360" w:lineRule="auto"/>
        <w:ind w:firstLine="851"/>
        <w:jc w:val="both"/>
        <w:rPr>
          <w:spacing w:val="-10"/>
          <w:sz w:val="28"/>
          <w:szCs w:val="28"/>
        </w:rPr>
      </w:pPr>
      <w:r>
        <w:rPr>
          <w:spacing w:val="-10"/>
          <w:sz w:val="28"/>
          <w:szCs w:val="28"/>
        </w:rPr>
        <w:t>•</w:t>
      </w:r>
      <w:r>
        <w:rPr>
          <w:spacing w:val="-10"/>
          <w:sz w:val="28"/>
          <w:szCs w:val="28"/>
        </w:rPr>
        <w:tab/>
      </w:r>
      <w:r>
        <w:rPr>
          <w:spacing w:val="-10"/>
          <w:sz w:val="28"/>
          <w:szCs w:val="28"/>
        </w:rPr>
        <w:t>на северо-востоке - с территорией муниципального образования «Никольское сельское поселение» (8,8 км);</w:t>
      </w:r>
    </w:p>
    <w:p>
      <w:pPr>
        <w:pStyle w:val="52"/>
        <w:numPr>
          <w:ilvl w:val="0"/>
          <w:numId w:val="0"/>
        </w:numPr>
        <w:suppressAutoHyphens/>
        <w:spacing w:after="0" w:line="360" w:lineRule="auto"/>
        <w:ind w:firstLine="851"/>
        <w:rPr>
          <w:rFonts w:ascii="Times New Roman" w:hAnsi="Times New Roman"/>
          <w:sz w:val="28"/>
          <w:szCs w:val="28"/>
          <w:lang w:val="ru-RU"/>
        </w:rPr>
      </w:pPr>
      <w:r>
        <w:rPr>
          <w:rFonts w:ascii="Times New Roman" w:hAnsi="Times New Roman"/>
          <w:sz w:val="28"/>
          <w:szCs w:val="28"/>
          <w:lang w:val="ru-RU"/>
        </w:rPr>
        <w:t>Территория сельского поселения расположена между 57</w:t>
      </w:r>
      <w:r>
        <w:rPr>
          <w:rFonts w:ascii="Times New Roman" w:hAnsi="Times New Roman"/>
          <w:spacing w:val="-10"/>
          <w:sz w:val="28"/>
          <w:szCs w:val="28"/>
          <w:lang w:val="ru-RU"/>
        </w:rPr>
        <w:t>º</w:t>
      </w:r>
      <w:r>
        <w:rPr>
          <w:rFonts w:ascii="Times New Roman" w:hAnsi="Times New Roman"/>
          <w:sz w:val="28"/>
          <w:szCs w:val="28"/>
          <w:lang w:val="ru-RU"/>
        </w:rPr>
        <w:t>’-58</w:t>
      </w:r>
      <w:r>
        <w:rPr>
          <w:rFonts w:ascii="Times New Roman" w:hAnsi="Times New Roman"/>
          <w:spacing w:val="-10"/>
          <w:sz w:val="28"/>
          <w:szCs w:val="28"/>
          <w:lang w:val="ru-RU"/>
        </w:rPr>
        <w:t>º</w:t>
      </w:r>
      <w:r>
        <w:rPr>
          <w:rFonts w:ascii="Times New Roman" w:hAnsi="Times New Roman"/>
          <w:sz w:val="28"/>
          <w:szCs w:val="28"/>
          <w:lang w:val="ru-RU"/>
        </w:rPr>
        <w:t xml:space="preserve"> с.ш. и 41</w:t>
      </w:r>
      <w:r>
        <w:rPr>
          <w:rFonts w:ascii="Times New Roman" w:hAnsi="Times New Roman"/>
          <w:spacing w:val="-10"/>
          <w:sz w:val="28"/>
          <w:szCs w:val="28"/>
          <w:lang w:val="ru-RU"/>
        </w:rPr>
        <w:t>º</w:t>
      </w:r>
      <w:r>
        <w:rPr>
          <w:rFonts w:ascii="Times New Roman" w:hAnsi="Times New Roman"/>
          <w:sz w:val="28"/>
          <w:szCs w:val="28"/>
          <w:lang w:val="ru-RU"/>
        </w:rPr>
        <w:t xml:space="preserve"> - 42 в.д.; вытянута с северо-запада на юго-восток. Максимальное расстояние составляет – 16-17 км. Расстояние с запада на восток не превышает 8 км. </w:t>
      </w:r>
    </w:p>
    <w:p>
      <w:pPr>
        <w:pStyle w:val="52"/>
        <w:numPr>
          <w:ilvl w:val="0"/>
          <w:numId w:val="0"/>
        </w:numPr>
        <w:suppressAutoHyphens/>
        <w:spacing w:after="0" w:line="360" w:lineRule="auto"/>
        <w:ind w:firstLine="851"/>
        <w:rPr>
          <w:rFonts w:ascii="Times New Roman" w:hAnsi="Times New Roman"/>
          <w:sz w:val="28"/>
          <w:szCs w:val="28"/>
          <w:lang w:val="ru-RU"/>
        </w:rPr>
      </w:pPr>
      <w:r>
        <w:rPr>
          <w:rFonts w:ascii="Times New Roman" w:hAnsi="Times New Roman"/>
          <w:sz w:val="28"/>
          <w:szCs w:val="28"/>
          <w:lang w:val="ru-RU"/>
        </w:rPr>
        <w:t>В состав сельского поселения входит 6 населенных пунктов (Постановление Администрации Костромской области от 24 июня 2008 г. N184-а «Об утверждении реестра населенных пунктов Костромской области (в ред. постановления администрации Костромской области от 16.03.2009 N 111-а)).</w:t>
      </w:r>
    </w:p>
    <w:p>
      <w:pPr>
        <w:pStyle w:val="52"/>
        <w:numPr>
          <w:ilvl w:val="0"/>
          <w:numId w:val="0"/>
        </w:numPr>
        <w:suppressAutoHyphens/>
        <w:spacing w:after="0" w:line="360" w:lineRule="auto"/>
        <w:ind w:firstLine="851"/>
        <w:rPr>
          <w:rFonts w:ascii="Times New Roman" w:hAnsi="Times New Roman"/>
          <w:sz w:val="28"/>
          <w:szCs w:val="28"/>
          <w:lang w:val="ru-RU"/>
        </w:rPr>
      </w:pPr>
      <w:r>
        <w:rPr>
          <w:rFonts w:ascii="Times New Roman" w:hAnsi="Times New Roman"/>
          <w:sz w:val="28"/>
          <w:szCs w:val="28"/>
          <w:lang w:val="ru-RU"/>
        </w:rPr>
        <w:t>Площадь территории муниципального образования по состоянию на 01.01.2008 г. составляет 2800 га, без учета уменьшения территории.</w:t>
      </w:r>
    </w:p>
    <w:p>
      <w:pPr>
        <w:pStyle w:val="52"/>
        <w:numPr>
          <w:ilvl w:val="0"/>
          <w:numId w:val="0"/>
        </w:numPr>
        <w:suppressAutoHyphens/>
        <w:spacing w:after="0" w:line="360" w:lineRule="auto"/>
        <w:ind w:firstLine="851"/>
        <w:rPr>
          <w:rFonts w:ascii="Times New Roman" w:hAnsi="Times New Roman"/>
          <w:sz w:val="28"/>
          <w:szCs w:val="28"/>
          <w:lang w:val="ru-RU"/>
        </w:rPr>
      </w:pPr>
      <w:r>
        <w:rPr>
          <w:rFonts w:ascii="Times New Roman" w:hAnsi="Times New Roman"/>
          <w:sz w:val="28"/>
          <w:szCs w:val="28"/>
          <w:lang w:val="ru-RU"/>
        </w:rPr>
        <w:t>Муниципальное образование «Караваевское сельское поселение» было наделено статусом сельского поселения с административным центром в п. Караваево.</w:t>
      </w:r>
    </w:p>
    <w:p>
      <w:pPr>
        <w:spacing w:line="360" w:lineRule="auto"/>
        <w:rPr>
          <w:rFonts w:ascii="Times New Roman" w:hAnsi="Times New Roman"/>
          <w:lang w:val="ru-RU"/>
        </w:rPr>
      </w:pPr>
    </w:p>
    <w:p>
      <w:pPr>
        <w:pStyle w:val="3"/>
        <w:keepLines/>
        <w:numPr>
          <w:ilvl w:val="1"/>
          <w:numId w:val="9"/>
        </w:numPr>
        <w:suppressAutoHyphens/>
        <w:spacing w:before="360" w:after="240" w:line="360" w:lineRule="auto"/>
        <w:ind w:left="1225" w:hanging="425"/>
        <w:jc w:val="center"/>
        <w:rPr>
          <w:rFonts w:ascii="Times New Roman" w:hAnsi="Times New Roman" w:cs="Times New Roman"/>
          <w:i w:val="0"/>
          <w:kern w:val="0"/>
          <w:sz w:val="30"/>
          <w:szCs w:val="30"/>
          <w:lang w:val="ru-RU"/>
        </w:rPr>
      </w:pPr>
      <w:bookmarkStart w:id="136" w:name="_Toc132812022"/>
      <w:r>
        <w:rPr>
          <w:rFonts w:ascii="Times New Roman" w:hAnsi="Times New Roman" w:cs="Times New Roman"/>
          <w:i w:val="0"/>
          <w:kern w:val="0"/>
          <w:sz w:val="30"/>
          <w:szCs w:val="30"/>
          <w:lang w:val="ru-RU"/>
        </w:rPr>
        <w:t>Природные условия</w:t>
      </w:r>
      <w:bookmarkEnd w:id="130"/>
      <w:bookmarkEnd w:id="131"/>
      <w:bookmarkEnd w:id="136"/>
    </w:p>
    <w:p>
      <w:pPr>
        <w:pStyle w:val="76"/>
        <w:keepNext/>
        <w:keepLines/>
        <w:numPr>
          <w:ilvl w:val="2"/>
          <w:numId w:val="9"/>
        </w:numPr>
        <w:spacing w:before="360" w:after="240" w:line="360" w:lineRule="auto"/>
        <w:ind w:left="0" w:firstLine="0"/>
        <w:jc w:val="center"/>
        <w:outlineLvl w:val="2"/>
        <w:rPr>
          <w:rFonts w:ascii="Times New Roman" w:hAnsi="Times New Roman"/>
          <w:b/>
          <w:sz w:val="28"/>
          <w:szCs w:val="28"/>
          <w:lang w:val="ru-RU"/>
        </w:rPr>
      </w:pPr>
      <w:bookmarkStart w:id="137" w:name="_Toc132812023"/>
      <w:r>
        <w:rPr>
          <w:rFonts w:ascii="Times New Roman" w:hAnsi="Times New Roman"/>
          <w:b/>
          <w:sz w:val="28"/>
          <w:szCs w:val="28"/>
          <w:lang w:val="ru-RU"/>
        </w:rPr>
        <w:t>Климат</w:t>
      </w:r>
      <w:bookmarkEnd w:id="137"/>
    </w:p>
    <w:p>
      <w:pPr>
        <w:pStyle w:val="604"/>
        <w:spacing w:line="360" w:lineRule="auto"/>
        <w:ind w:firstLine="851"/>
        <w:jc w:val="both"/>
        <w:rPr>
          <w:spacing w:val="-10"/>
          <w:sz w:val="28"/>
          <w:szCs w:val="28"/>
        </w:rPr>
      </w:pPr>
      <w:r>
        <w:rPr>
          <w:spacing w:val="-10"/>
          <w:sz w:val="28"/>
          <w:szCs w:val="28"/>
        </w:rPr>
        <w:t xml:space="preserve">Климат умеренно-континентальный. </w:t>
      </w:r>
    </w:p>
    <w:p>
      <w:pPr>
        <w:pStyle w:val="604"/>
        <w:spacing w:line="360" w:lineRule="auto"/>
        <w:ind w:firstLine="851"/>
        <w:jc w:val="both"/>
        <w:rPr>
          <w:spacing w:val="-10"/>
          <w:sz w:val="28"/>
          <w:szCs w:val="28"/>
        </w:rPr>
      </w:pPr>
      <w:r>
        <w:rPr>
          <w:spacing w:val="-10"/>
          <w:sz w:val="28"/>
          <w:szCs w:val="28"/>
        </w:rPr>
        <w:t>Территория поселения относится к южному</w:t>
      </w:r>
      <w:r>
        <w:fldChar w:fldCharType="begin"/>
      </w:r>
      <w:r>
        <w:instrText xml:space="preserve"> HYPERLINK "http://kursovik-karavaevo.narod.ru/index1.html" </w:instrText>
      </w:r>
      <w:r>
        <w:fldChar w:fldCharType="separate"/>
      </w:r>
      <w:r>
        <w:rPr>
          <w:spacing w:val="-10"/>
          <w:sz w:val="28"/>
          <w:szCs w:val="28"/>
        </w:rPr>
        <w:t> агроклиматическому району Костромской области</w:t>
      </w:r>
      <w:r>
        <w:rPr>
          <w:spacing w:val="-10"/>
          <w:sz w:val="28"/>
          <w:szCs w:val="28"/>
        </w:rPr>
        <w:fldChar w:fldCharType="end"/>
      </w:r>
      <w:r>
        <w:rPr>
          <w:spacing w:val="-10"/>
          <w:sz w:val="28"/>
          <w:szCs w:val="28"/>
        </w:rPr>
        <w:t>. Климат умеренно континентальный: короткое умеренно теплое довольно влажное лето, зима продолжительная, умеренно холодная и достаточно снежная. Среднемесячная температура января (самого холодного месяца) составляет -11,7ºС. Самый теплый месяц в году – июль, среднемесячная температура его 17,6ºС. На этот месяц приходится более половины жарких дней в году со среднесуточной температурой воздуха 20ºС. Среднегодовая температура воздуха 28ºС. Среднегодовые показатели климата см. таблицу № 6.</w:t>
      </w:r>
    </w:p>
    <w:p>
      <w:pPr>
        <w:pStyle w:val="604"/>
        <w:spacing w:line="360" w:lineRule="auto"/>
        <w:ind w:firstLine="851"/>
        <w:jc w:val="both"/>
        <w:rPr>
          <w:spacing w:val="-10"/>
          <w:sz w:val="28"/>
          <w:szCs w:val="28"/>
        </w:rPr>
      </w:pPr>
      <w:r>
        <w:rPr>
          <w:spacing w:val="-10"/>
          <w:sz w:val="28"/>
          <w:szCs w:val="28"/>
        </w:rPr>
        <w:t>Арктические холодные массы воздуха зимой обеспечивают морозную ясную погоду. Для весны типичны резкие колебания температуры, возвраты холодов и поздние заморозки. Осень дождливая, холодная. Территория относится к зоне избыточного увлажнения.</w:t>
      </w:r>
    </w:p>
    <w:p>
      <w:pPr>
        <w:pStyle w:val="604"/>
        <w:spacing w:line="360" w:lineRule="auto"/>
        <w:ind w:firstLine="851"/>
        <w:jc w:val="both"/>
        <w:rPr>
          <w:spacing w:val="-10"/>
          <w:sz w:val="28"/>
          <w:szCs w:val="28"/>
        </w:rPr>
      </w:pPr>
      <w:r>
        <w:rPr>
          <w:spacing w:val="-10"/>
          <w:sz w:val="28"/>
          <w:szCs w:val="28"/>
        </w:rPr>
        <w:t xml:space="preserve">Зима (конец ноября – конец марта) умеренно-холодная. Преобладающая температура воздуха днем в самые холодные месяцы (декабрь-февраль) – 8 </w:t>
      </w:r>
      <w:r>
        <w:rPr>
          <w:spacing w:val="-10"/>
          <w:sz w:val="28"/>
          <w:szCs w:val="28"/>
        </w:rPr>
        <w:sym w:font="Symbol" w:char="F0B0"/>
      </w:r>
      <w:r>
        <w:rPr>
          <w:spacing w:val="-10"/>
          <w:sz w:val="28"/>
          <w:szCs w:val="28"/>
        </w:rPr>
        <w:t xml:space="preserve">С, -11 </w:t>
      </w:r>
      <w:r>
        <w:rPr>
          <w:spacing w:val="-10"/>
          <w:sz w:val="28"/>
          <w:szCs w:val="28"/>
        </w:rPr>
        <w:sym w:font="Symbol" w:char="F0B0"/>
      </w:r>
      <w:r>
        <w:rPr>
          <w:spacing w:val="-10"/>
          <w:sz w:val="28"/>
          <w:szCs w:val="28"/>
        </w:rPr>
        <w:t>С, ночью -11</w:t>
      </w:r>
      <w:r>
        <w:rPr>
          <w:spacing w:val="-10"/>
          <w:sz w:val="28"/>
          <w:szCs w:val="28"/>
        </w:rPr>
        <w:sym w:font="Symbol" w:char="F0B0"/>
      </w:r>
      <w:r>
        <w:rPr>
          <w:spacing w:val="-10"/>
          <w:sz w:val="28"/>
          <w:szCs w:val="28"/>
        </w:rPr>
        <w:t>С - -15</w:t>
      </w:r>
      <w:r>
        <w:rPr>
          <w:spacing w:val="-10"/>
          <w:sz w:val="28"/>
          <w:szCs w:val="28"/>
        </w:rPr>
        <w:sym w:font="Symbol" w:char="F0B0"/>
      </w:r>
      <w:r>
        <w:rPr>
          <w:spacing w:val="-10"/>
          <w:sz w:val="28"/>
          <w:szCs w:val="28"/>
        </w:rPr>
        <w:t>С, в отдельные дни морозы могут достигать-30</w:t>
      </w:r>
      <w:r>
        <w:rPr>
          <w:spacing w:val="-10"/>
          <w:sz w:val="28"/>
          <w:szCs w:val="28"/>
        </w:rPr>
        <w:sym w:font="Symbol" w:char="F0B0"/>
      </w:r>
      <w:r>
        <w:rPr>
          <w:spacing w:val="-10"/>
          <w:sz w:val="28"/>
          <w:szCs w:val="28"/>
        </w:rPr>
        <w:t>С - - 35</w:t>
      </w:r>
      <w:r>
        <w:rPr>
          <w:spacing w:val="-10"/>
          <w:sz w:val="28"/>
          <w:szCs w:val="28"/>
        </w:rPr>
        <w:sym w:font="Symbol" w:char="F0B0"/>
      </w:r>
      <w:r>
        <w:rPr>
          <w:spacing w:val="-10"/>
          <w:sz w:val="28"/>
          <w:szCs w:val="28"/>
        </w:rPr>
        <w:t>С (абс. мин. - 44</w:t>
      </w:r>
      <w:r>
        <w:rPr>
          <w:spacing w:val="-10"/>
          <w:sz w:val="28"/>
          <w:szCs w:val="28"/>
        </w:rPr>
        <w:sym w:font="Symbol" w:char="F0B0"/>
      </w:r>
      <w:r>
        <w:rPr>
          <w:spacing w:val="-10"/>
          <w:sz w:val="28"/>
          <w:szCs w:val="28"/>
        </w:rPr>
        <w:t>С). В каждом зимнем месяце бывает до 2-6 дней с оттепелью, нередко сопровождающейся туманами, после оттепелей на дорогах возможен гололед. Осадки (10-17 дней в месяц) выпадают в виде снега, возможны (3-8 дней в месяц) метели. Устойчивый снежный покров образуется в середине ноября. Максимальная толщина снежного покрова (до 0,5 м) наблюдается в конце февраля; снег к этому времени сильно уплотняется, образуя твердую корку – наст. Относительная влажность воздуха 79-88 %. Погода преобладает пасмурная (15-21 дней в месяц). В морозные малоснежные зимы глубина промерзания почвы составляет 1,5 м.</w:t>
      </w:r>
    </w:p>
    <w:p>
      <w:pPr>
        <w:pStyle w:val="604"/>
        <w:spacing w:line="360" w:lineRule="auto"/>
        <w:ind w:firstLine="851"/>
        <w:jc w:val="both"/>
        <w:rPr>
          <w:spacing w:val="-10"/>
          <w:sz w:val="28"/>
          <w:szCs w:val="28"/>
        </w:rPr>
      </w:pPr>
      <w:r>
        <w:rPr>
          <w:spacing w:val="-10"/>
          <w:sz w:val="28"/>
          <w:szCs w:val="28"/>
        </w:rPr>
        <w:t>Весна (конец марта – начало июня) прохладная, с пасмурной погодой. Осадки (10-12 дней в месяц) выпадают в виде дождя, изредка в виде мокрого снега. Снежный покров сходит во второй половине апреля, распутица заканчивается в первой половине мая. Ясных дней 5-7 в месяц, с туманом – 2-4 дня. По ночам возможны заморозки.</w:t>
      </w:r>
    </w:p>
    <w:p>
      <w:pPr>
        <w:pStyle w:val="604"/>
        <w:spacing w:line="360" w:lineRule="auto"/>
        <w:ind w:firstLine="851"/>
        <w:jc w:val="both"/>
        <w:rPr>
          <w:spacing w:val="-10"/>
          <w:sz w:val="28"/>
          <w:szCs w:val="28"/>
        </w:rPr>
      </w:pPr>
      <w:r>
        <w:rPr>
          <w:spacing w:val="-10"/>
          <w:sz w:val="28"/>
          <w:szCs w:val="28"/>
        </w:rPr>
        <w:t>Лето (начало июня - конец августа) умеренно-теплое. Обычная дневная температура воздуха в самом теплом месяц (июле) 17</w:t>
      </w:r>
      <w:r>
        <w:rPr>
          <w:spacing w:val="-10"/>
          <w:sz w:val="28"/>
          <w:szCs w:val="28"/>
        </w:rPr>
        <w:sym w:font="Symbol" w:char="F0B0"/>
      </w:r>
      <w:r>
        <w:rPr>
          <w:spacing w:val="-10"/>
          <w:sz w:val="28"/>
          <w:szCs w:val="28"/>
        </w:rPr>
        <w:t>С - 20</w:t>
      </w:r>
      <w:r>
        <w:rPr>
          <w:spacing w:val="-10"/>
          <w:sz w:val="28"/>
          <w:szCs w:val="28"/>
        </w:rPr>
        <w:sym w:font="Symbol" w:char="F0B0"/>
      </w:r>
      <w:r>
        <w:rPr>
          <w:spacing w:val="-10"/>
          <w:sz w:val="28"/>
          <w:szCs w:val="28"/>
        </w:rPr>
        <w:t>С (абс. макс. 35</w:t>
      </w:r>
      <w:r>
        <w:rPr>
          <w:spacing w:val="-10"/>
          <w:sz w:val="28"/>
          <w:szCs w:val="28"/>
        </w:rPr>
        <w:sym w:font="Symbol" w:char="F0B0"/>
      </w:r>
      <w:r>
        <w:rPr>
          <w:spacing w:val="-10"/>
          <w:sz w:val="28"/>
          <w:szCs w:val="28"/>
        </w:rPr>
        <w:t>), ночная 10</w:t>
      </w:r>
      <w:r>
        <w:rPr>
          <w:spacing w:val="-10"/>
          <w:sz w:val="28"/>
          <w:szCs w:val="28"/>
        </w:rPr>
        <w:sym w:font="Symbol" w:char="F0B0"/>
      </w:r>
      <w:r>
        <w:rPr>
          <w:spacing w:val="-10"/>
          <w:sz w:val="28"/>
          <w:szCs w:val="28"/>
        </w:rPr>
        <w:t>С - 14</w:t>
      </w:r>
      <w:r>
        <w:rPr>
          <w:spacing w:val="-10"/>
          <w:sz w:val="28"/>
          <w:szCs w:val="28"/>
        </w:rPr>
        <w:sym w:font="Symbol" w:char="F0B0"/>
      </w:r>
      <w:r>
        <w:rPr>
          <w:spacing w:val="-10"/>
          <w:sz w:val="28"/>
          <w:szCs w:val="28"/>
        </w:rPr>
        <w:t>С. Осадки (13-15 дней в месяц) выпадают в первой половине сезона в виде дождей ливневого характера, во второй – идут затяжные дожди. Относительная влажность воздуха 60-65%.  Самым теплым месяцем в году является июль. Летом в лесах появляется большое количество комаров и мошкары.</w:t>
      </w:r>
    </w:p>
    <w:p>
      <w:pPr>
        <w:pStyle w:val="604"/>
        <w:spacing w:line="360" w:lineRule="auto"/>
        <w:ind w:firstLine="851"/>
        <w:jc w:val="both"/>
        <w:rPr>
          <w:spacing w:val="-10"/>
          <w:sz w:val="28"/>
          <w:szCs w:val="28"/>
        </w:rPr>
      </w:pPr>
      <w:r>
        <w:rPr>
          <w:spacing w:val="-10"/>
          <w:sz w:val="28"/>
          <w:szCs w:val="28"/>
        </w:rPr>
        <w:t>Осень (конец августа – конец ноября) в первой половине сравнительно теплая, с преобладанием малооблачной погоды, во второй – прохладная, сырая, с пасмурной погодой. Осадки (15-17 дней в месяц) выпадают в виде дождей обложного характера. Осенью держится низкая облачность. С середины сентября возможны ночные заморозки и снегопады. Ветры преобладают юго-западные, южные и западные, со средней скоростью 2-6 м/с. Зимой возможны сильные ветры (до 15 м/с).</w:t>
      </w:r>
    </w:p>
    <w:p>
      <w:pPr>
        <w:pStyle w:val="604"/>
        <w:spacing w:line="360" w:lineRule="auto"/>
        <w:ind w:firstLine="851"/>
        <w:jc w:val="both"/>
        <w:rPr>
          <w:spacing w:val="-10"/>
          <w:sz w:val="28"/>
          <w:szCs w:val="28"/>
        </w:rPr>
      </w:pPr>
      <w:r>
        <w:rPr>
          <w:spacing w:val="-10"/>
          <w:sz w:val="28"/>
          <w:szCs w:val="28"/>
        </w:rPr>
        <w:t xml:space="preserve">Согласно  данным наблюдений на метеостанции г. Кострома, климатические параметры холодного и теплого периода представлены в таблице 4.                                        </w:t>
      </w:r>
    </w:p>
    <w:p>
      <w:pPr>
        <w:pStyle w:val="76"/>
        <w:spacing w:line="360" w:lineRule="auto"/>
        <w:ind w:left="502"/>
        <w:rPr>
          <w:rFonts w:ascii="Times New Roman" w:hAnsi="Times New Roman"/>
          <w:b/>
          <w:sz w:val="28"/>
          <w:szCs w:val="28"/>
        </w:rPr>
      </w:pPr>
      <w:r>
        <w:rPr>
          <w:rFonts w:ascii="Times New Roman" w:hAnsi="Times New Roman"/>
          <w:b/>
          <w:sz w:val="28"/>
          <w:szCs w:val="28"/>
        </w:rPr>
        <w:t xml:space="preserve">Таблица </w:t>
      </w:r>
      <w:r>
        <w:rPr>
          <w:rFonts w:ascii="Times New Roman" w:hAnsi="Times New Roman"/>
          <w:b/>
          <w:sz w:val="28"/>
          <w:szCs w:val="28"/>
          <w:lang w:val="ru-RU"/>
        </w:rPr>
        <w:t>4</w:t>
      </w:r>
      <w:r>
        <w:rPr>
          <w:rFonts w:ascii="Times New Roman" w:hAnsi="Times New Roman"/>
          <w:b/>
          <w:sz w:val="28"/>
          <w:szCs w:val="28"/>
        </w:rPr>
        <w:t>.Среднегодовые показатели климата</w:t>
      </w:r>
    </w:p>
    <w:tbl>
      <w:tblPr>
        <w:tblStyle w:val="12"/>
        <w:tblW w:w="9975" w:type="dxa"/>
        <w:tblCellSpacing w:w="0" w:type="dxa"/>
        <w:tblInd w:w="0" w:type="dxa"/>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Layout w:type="autofit"/>
        <w:tblCellMar>
          <w:top w:w="0" w:type="dxa"/>
          <w:left w:w="0" w:type="dxa"/>
          <w:bottom w:w="0" w:type="dxa"/>
          <w:right w:w="0" w:type="dxa"/>
        </w:tblCellMar>
      </w:tblPr>
      <w:tblGrid>
        <w:gridCol w:w="677"/>
        <w:gridCol w:w="6175"/>
        <w:gridCol w:w="3123"/>
      </w:tblGrid>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rHeight w:val="441" w:hRule="atLeast"/>
          <w:tblHeader/>
          <w:tblCellSpacing w:w="0" w:type="dxa"/>
        </w:trPr>
        <w:tc>
          <w:tcPr>
            <w:tcW w:w="677" w:type="dxa"/>
          </w:tcPr>
          <w:p>
            <w:pPr>
              <w:spacing w:line="360" w:lineRule="auto"/>
              <w:rPr>
                <w:rFonts w:ascii="Times New Roman" w:hAnsi="Times New Roman" w:eastAsia="SimSun"/>
                <w:b/>
                <w:spacing w:val="-10"/>
                <w:sz w:val="28"/>
                <w:szCs w:val="28"/>
                <w:lang w:val="ru-RU" w:eastAsia="en-US"/>
              </w:rPr>
            </w:pPr>
            <w:r>
              <w:rPr>
                <w:rFonts w:ascii="Times New Roman" w:hAnsi="Times New Roman" w:eastAsia="SimSun"/>
                <w:b/>
                <w:spacing w:val="-10"/>
                <w:sz w:val="28"/>
                <w:szCs w:val="28"/>
                <w:lang w:val="ru-RU" w:eastAsia="en-US"/>
              </w:rPr>
              <w:t>№</w:t>
            </w:r>
          </w:p>
        </w:tc>
        <w:tc>
          <w:tcPr>
            <w:tcW w:w="6175" w:type="dxa"/>
          </w:tcPr>
          <w:p>
            <w:pPr>
              <w:spacing w:line="360" w:lineRule="auto"/>
              <w:rPr>
                <w:rFonts w:ascii="Times New Roman" w:hAnsi="Times New Roman" w:eastAsia="SimSun"/>
                <w:b/>
                <w:spacing w:val="-10"/>
                <w:sz w:val="28"/>
                <w:szCs w:val="28"/>
                <w:lang w:val="ru-RU" w:eastAsia="en-US"/>
              </w:rPr>
            </w:pPr>
            <w:r>
              <w:rPr>
                <w:rFonts w:ascii="Times New Roman" w:hAnsi="Times New Roman" w:eastAsia="SimSun"/>
                <w:b/>
                <w:spacing w:val="-10"/>
                <w:sz w:val="28"/>
                <w:szCs w:val="28"/>
                <w:lang w:val="ru-RU" w:eastAsia="en-US"/>
              </w:rPr>
              <w:t>Показатель</w:t>
            </w:r>
          </w:p>
        </w:tc>
        <w:tc>
          <w:tcPr>
            <w:tcW w:w="3123" w:type="dxa"/>
          </w:tcPr>
          <w:p>
            <w:pPr>
              <w:spacing w:line="360" w:lineRule="auto"/>
              <w:rPr>
                <w:rFonts w:ascii="Times New Roman" w:hAnsi="Times New Roman" w:eastAsia="SimSun"/>
                <w:b/>
                <w:spacing w:val="-10"/>
                <w:sz w:val="28"/>
                <w:szCs w:val="28"/>
                <w:lang w:val="ru-RU" w:eastAsia="en-US"/>
              </w:rPr>
            </w:pPr>
            <w:r>
              <w:rPr>
                <w:rFonts w:ascii="Times New Roman" w:hAnsi="Times New Roman" w:eastAsia="SimSun"/>
                <w:b/>
                <w:spacing w:val="-10"/>
                <w:sz w:val="28"/>
                <w:szCs w:val="28"/>
                <w:lang w:val="ru-RU" w:eastAsia="en-US"/>
              </w:rPr>
              <w:t>Значение</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Средняя дата наступления температуры воздуха: </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 xml:space="preserve">                                                                          Выше 0 ºС</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w:t>
            </w:r>
          </w:p>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3 апреля</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xml:space="preserve">                                                                  Выше 5 ºС </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21 апреля</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3</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Выше 10 ºС</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13 мая</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4</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Средняя продолжительность периода с температурой:</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 xml:space="preserve">                                                                           Выше 0 ºС</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w:t>
            </w:r>
          </w:p>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212</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5</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Выше 5 ºС</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170</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6</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Выше 10 ºС</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127</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7</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Дата первого заморозка:</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 xml:space="preserve">                                                                            Средняя</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w:t>
            </w:r>
          </w:p>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26 сентября</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8</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Самая ранняя</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8 сентября</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9</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Самая поздняя</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13 октября</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10</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Дата последнего заморозка:</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 xml:space="preserve">                                                                             Средняя</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w:t>
            </w:r>
          </w:p>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12 мая</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11</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Самая ранняя</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15 апреля</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12</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Самая поздняя</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9 июня</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13</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Продолжительность безморозного периода, дни</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135</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14</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Средняя сумма температур воздуха:    </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 xml:space="preserve">                                                                            Выше 0 ºС</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2413</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15</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Выше 5 ºС</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2285</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16</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Выше 10 ºС</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1952</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17</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Средняя дата появления снежного покрова</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16 ноября</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18</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Средняя дата отхода снежного покрова</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11 апреля</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19</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Глубина снежного покрова, см</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 xml:space="preserve">                                                                                  Январь</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31</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20</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Февраль</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40</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21</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Март</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29</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22</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Ноябрь</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9</w:t>
            </w:r>
          </w:p>
        </w:tc>
      </w:tr>
      <w:tr>
        <w:tblPrEx>
          <w:tblBorders>
            <w:top w:val="single" w:color="BFBFBF" w:sz="2" w:space="0"/>
            <w:left w:val="single" w:color="BFBFBF" w:sz="2" w:space="0"/>
            <w:bottom w:val="single" w:color="BFBFBF" w:sz="2" w:space="0"/>
            <w:right w:val="single" w:color="BFBFBF" w:sz="2" w:space="0"/>
            <w:insideH w:val="single" w:color="BFBFBF" w:sz="6" w:space="0"/>
            <w:insideV w:val="single" w:color="BFBFBF" w:sz="6" w:space="0"/>
          </w:tblBorders>
          <w:tblCellMar>
            <w:top w:w="0" w:type="dxa"/>
            <w:left w:w="0" w:type="dxa"/>
            <w:bottom w:w="0" w:type="dxa"/>
            <w:right w:w="0" w:type="dxa"/>
          </w:tblCellMar>
        </w:tblPrEx>
        <w:trPr>
          <w:tblCellSpacing w:w="0" w:type="dxa"/>
        </w:trPr>
        <w:tc>
          <w:tcPr>
            <w:tcW w:w="677"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23</w:t>
            </w:r>
          </w:p>
        </w:tc>
        <w:tc>
          <w:tcPr>
            <w:tcW w:w="6175"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Декабрь</w:t>
            </w:r>
          </w:p>
        </w:tc>
        <w:tc>
          <w:tcPr>
            <w:tcW w:w="3123" w:type="dxa"/>
          </w:tcPr>
          <w:p>
            <w:pPr>
              <w:spacing w:line="360" w:lineRule="auto"/>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19</w:t>
            </w:r>
          </w:p>
        </w:tc>
      </w:tr>
    </w:tbl>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 xml:space="preserve">Господствующие ветры западные и юго-западные см. рис 2. Они несут относительно теплые, влажные массы воздуха, что обуславливает летом дождливую  погоду, а зимой снегопады. </w:t>
      </w:r>
    </w:p>
    <w:p>
      <w:pPr>
        <w:spacing w:line="360" w:lineRule="auto"/>
        <w:ind w:firstLine="720"/>
        <w:jc w:val="both"/>
        <w:rPr>
          <w:rFonts w:ascii="Times New Roman" w:hAnsi="Times New Roman"/>
          <w:sz w:val="28"/>
          <w:szCs w:val="28"/>
          <w:lang w:val="ru-RU"/>
        </w:rPr>
      </w:pP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Абсолютный минимум температур был отмечен -46 ºС, абсолютный максимум 36 ºС. Средняя дата перехода через 0 ºС к отрицательным температурам 31 октября. Средняя продолжительность безморозного периода 125 дней. </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Район относится к зоне достаточного увлажнения, где количество выпадающих осадков за год превышает годовую величину испарения. Это обуславливает промывной тип водного режима, который способствует формированию подзолистых почв в нашей зоне. Гидротермический коэффициент равен 1,3, т. е. он показывает, что влагообеспеченность растений за вегетационный период нормальна. Сумма осадков за период активной вегетации составляет 250 мм, за пять холодных месяцев – 167 мм. Максимум приходится на июнь – август, минимум на февраль – март. Среднегодовое количество осадков 568 мм. К агроклиматическим условиям района относится возможность повторения весенних заморозков, раннее наступление осенних заморозков и небольшая продолжительность периода активной вегетации теплолюбивых культур.</w:t>
      </w:r>
    </w:p>
    <w:p>
      <w:pPr>
        <w:pStyle w:val="76"/>
        <w:spacing w:line="360" w:lineRule="auto"/>
        <w:ind w:left="502"/>
        <w:rPr>
          <w:rFonts w:ascii="Times New Roman" w:hAnsi="Times New Roman" w:eastAsia="Times New Roman"/>
          <w:b/>
          <w:kern w:val="0"/>
          <w:sz w:val="28"/>
          <w:szCs w:val="28"/>
          <w:lang w:val="ru-RU" w:eastAsia="ru-RU"/>
        </w:rPr>
      </w:pPr>
      <w:r>
        <w:rPr>
          <w:rFonts w:ascii="Times New Roman" w:hAnsi="Times New Roman" w:eastAsia="Times New Roman"/>
          <w:b/>
          <w:kern w:val="0"/>
          <w:sz w:val="28"/>
          <w:szCs w:val="28"/>
          <w:lang w:val="ru-RU" w:eastAsia="ru-RU"/>
        </w:rPr>
        <w:t>Таблица 5. Средняя месячная и годовая температура воздуха, °С</w:t>
      </w:r>
    </w:p>
    <w:tbl>
      <w:tblPr>
        <w:tblStyle w:val="12"/>
        <w:tblW w:w="0" w:type="auto"/>
        <w:tblInd w:w="-315" w:type="dxa"/>
        <w:tblLayout w:type="fixed"/>
        <w:tblCellMar>
          <w:top w:w="0" w:type="dxa"/>
          <w:left w:w="45" w:type="dxa"/>
          <w:bottom w:w="0" w:type="dxa"/>
          <w:right w:w="45" w:type="dxa"/>
        </w:tblCellMar>
      </w:tblPr>
      <w:tblGrid>
        <w:gridCol w:w="2475"/>
        <w:gridCol w:w="575"/>
        <w:gridCol w:w="576"/>
        <w:gridCol w:w="576"/>
        <w:gridCol w:w="576"/>
        <w:gridCol w:w="575"/>
        <w:gridCol w:w="576"/>
        <w:gridCol w:w="576"/>
        <w:gridCol w:w="576"/>
        <w:gridCol w:w="575"/>
        <w:gridCol w:w="576"/>
        <w:gridCol w:w="576"/>
        <w:gridCol w:w="576"/>
        <w:gridCol w:w="576"/>
      </w:tblGrid>
      <w:tr>
        <w:tblPrEx>
          <w:tblCellMar>
            <w:top w:w="0" w:type="dxa"/>
            <w:left w:w="45" w:type="dxa"/>
            <w:bottom w:w="0" w:type="dxa"/>
            <w:right w:w="45" w:type="dxa"/>
          </w:tblCellMar>
        </w:tblPrEx>
        <w:tc>
          <w:tcPr>
            <w:tcW w:w="2475" w:type="dxa"/>
            <w:tcBorders>
              <w:top w:val="single" w:color="auto" w:sz="2" w:space="0"/>
              <w:left w:val="single" w:color="auto" w:sz="2" w:space="0"/>
              <w:bottom w:val="single" w:color="auto" w:sz="2" w:space="0"/>
              <w:right w:val="single" w:color="auto" w:sz="2" w:space="0"/>
            </w:tcBorders>
          </w:tcPr>
          <w:p>
            <w:pPr>
              <w:spacing w:line="360" w:lineRule="auto"/>
              <w:rPr>
                <w:rFonts w:ascii="Times New Roman" w:hAnsi="Times New Roman"/>
                <w:b/>
                <w:sz w:val="28"/>
                <w:szCs w:val="28"/>
                <w:lang w:val="ru-RU"/>
              </w:rPr>
            </w:pPr>
            <w:r>
              <w:rPr>
                <w:rFonts w:ascii="Times New Roman" w:hAnsi="Times New Roman"/>
                <w:b/>
                <w:sz w:val="28"/>
                <w:szCs w:val="28"/>
                <w:lang w:val="ru-RU"/>
              </w:rPr>
              <w:t>Республика, край, область, пункт</w:t>
            </w:r>
          </w:p>
        </w:tc>
        <w:tc>
          <w:tcPr>
            <w:tcW w:w="575"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I</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II</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III</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IV</w:t>
            </w:r>
          </w:p>
        </w:tc>
        <w:tc>
          <w:tcPr>
            <w:tcW w:w="575"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V</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VI</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VII</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VIII</w:t>
            </w:r>
          </w:p>
        </w:tc>
        <w:tc>
          <w:tcPr>
            <w:tcW w:w="575"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IX</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X</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XI</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XII</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b/>
                <w:sz w:val="28"/>
                <w:szCs w:val="28"/>
                <w:lang w:val="ru-RU"/>
              </w:rPr>
            </w:pPr>
            <w:r>
              <w:rPr>
                <w:rFonts w:ascii="Times New Roman" w:hAnsi="Times New Roman"/>
                <w:b/>
                <w:sz w:val="28"/>
                <w:szCs w:val="28"/>
                <w:lang w:val="ru-RU"/>
              </w:rPr>
              <w:t>Год</w:t>
            </w:r>
          </w:p>
        </w:tc>
      </w:tr>
      <w:tr>
        <w:tblPrEx>
          <w:tblCellMar>
            <w:top w:w="0" w:type="dxa"/>
            <w:left w:w="45" w:type="dxa"/>
            <w:bottom w:w="0" w:type="dxa"/>
            <w:right w:w="45" w:type="dxa"/>
          </w:tblCellMar>
        </w:tblPrEx>
        <w:trPr>
          <w:trHeight w:val="146" w:hRule="atLeast"/>
        </w:trPr>
        <w:tc>
          <w:tcPr>
            <w:tcW w:w="2475" w:type="dxa"/>
            <w:tcBorders>
              <w:top w:val="single" w:color="auto" w:sz="2" w:space="0"/>
              <w:left w:val="single" w:color="auto" w:sz="2" w:space="0"/>
              <w:bottom w:val="single" w:color="auto" w:sz="2" w:space="0"/>
              <w:right w:val="single" w:color="auto" w:sz="2" w:space="0"/>
            </w:tcBorders>
          </w:tcPr>
          <w:p>
            <w:pPr>
              <w:spacing w:line="360" w:lineRule="auto"/>
              <w:rPr>
                <w:rFonts w:ascii="Times New Roman" w:hAnsi="Times New Roman"/>
                <w:sz w:val="28"/>
                <w:szCs w:val="28"/>
                <w:lang w:val="ru-RU"/>
              </w:rPr>
            </w:pPr>
            <w:r>
              <w:rPr>
                <w:rFonts w:ascii="Times New Roman" w:hAnsi="Times New Roman"/>
                <w:sz w:val="28"/>
                <w:szCs w:val="28"/>
                <w:lang w:val="ru-RU"/>
              </w:rPr>
              <w:t>Кострома</w:t>
            </w:r>
          </w:p>
        </w:tc>
        <w:tc>
          <w:tcPr>
            <w:tcW w:w="575"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-11,8</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-11,1</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-5,3</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3,2</w:t>
            </w:r>
          </w:p>
        </w:tc>
        <w:tc>
          <w:tcPr>
            <w:tcW w:w="575"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10,9</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15,5</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17,8</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16,1</w:t>
            </w:r>
          </w:p>
        </w:tc>
        <w:tc>
          <w:tcPr>
            <w:tcW w:w="575"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10,0</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3,2</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-2,9</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-8,7</w:t>
            </w:r>
          </w:p>
        </w:tc>
        <w:tc>
          <w:tcPr>
            <w:tcW w:w="576" w:type="dxa"/>
            <w:tcBorders>
              <w:top w:val="single" w:color="auto" w:sz="2" w:space="0"/>
              <w:left w:val="single" w:color="auto" w:sz="2" w:space="0"/>
              <w:bottom w:val="single" w:color="auto" w:sz="2" w:space="0"/>
              <w:right w:val="single" w:color="auto" w:sz="2" w:space="0"/>
            </w:tcBorders>
          </w:tcPr>
          <w:p>
            <w:pPr>
              <w:spacing w:line="360" w:lineRule="auto"/>
              <w:jc w:val="center"/>
              <w:rPr>
                <w:rFonts w:ascii="Times New Roman" w:hAnsi="Times New Roman"/>
                <w:sz w:val="28"/>
                <w:szCs w:val="28"/>
                <w:lang w:val="ru-RU"/>
              </w:rPr>
            </w:pPr>
            <w:r>
              <w:rPr>
                <w:rFonts w:ascii="Times New Roman" w:hAnsi="Times New Roman"/>
                <w:sz w:val="28"/>
                <w:szCs w:val="28"/>
                <w:lang w:val="ru-RU"/>
              </w:rPr>
              <w:t>3,1</w:t>
            </w:r>
          </w:p>
        </w:tc>
      </w:tr>
    </w:tbl>
    <w:p>
      <w:pPr>
        <w:pStyle w:val="76"/>
        <w:spacing w:line="360" w:lineRule="auto"/>
        <w:ind w:left="502"/>
        <w:rPr>
          <w:rFonts w:ascii="Times New Roman" w:hAnsi="Times New Roman"/>
        </w:rPr>
      </w:pP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Нормативное сопротивление теплопередачи для стеновых конструкций R=3.19 0С м2/Вт.</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Анализ совокупности климатических факторов муниципального образования позволяет сделать вывод о том, что в целом условия климата здесь весьма благоприятны для активной строительной деятельности и привлечения новых инвестиционных проектов.</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Анализ совокупности климатических факторов муниципального образования позволяет сделать вывод о том, что в целом условия климата здесь весьма благоприятны для активной строительной деятельности и привлечения новых инвестиционных проектов.</w:t>
      </w:r>
    </w:p>
    <w:p>
      <w:pPr>
        <w:spacing w:line="360" w:lineRule="auto"/>
        <w:jc w:val="both"/>
        <w:rPr>
          <w:rFonts w:ascii="Times New Roman" w:hAnsi="Times New Roman"/>
          <w:b/>
          <w:sz w:val="24"/>
          <w:szCs w:val="24"/>
          <w:lang w:val="ru-RU"/>
        </w:rPr>
      </w:pPr>
    </w:p>
    <w:p>
      <w:pPr>
        <w:spacing w:line="360" w:lineRule="auto"/>
        <w:jc w:val="both"/>
        <w:rPr>
          <w:rFonts w:ascii="Times New Roman" w:hAnsi="Times New Roman"/>
          <w:b/>
          <w:sz w:val="24"/>
          <w:szCs w:val="24"/>
          <w:lang w:val="ru-RU"/>
        </w:rPr>
        <w:sectPr>
          <w:pgSz w:w="11906" w:h="16838"/>
          <w:pgMar w:top="1134" w:right="1134" w:bottom="1134" w:left="993" w:header="709" w:footer="794" w:gutter="0"/>
          <w:cols w:space="708" w:num="1"/>
          <w:titlePg/>
          <w:docGrid w:linePitch="360" w:charSpace="0"/>
        </w:sectPr>
      </w:pPr>
    </w:p>
    <w:p>
      <w:pPr>
        <w:keepNext/>
        <w:keepLines/>
        <w:spacing w:before="360" w:after="240" w:line="360" w:lineRule="auto"/>
        <w:ind w:left="4112" w:hanging="1418"/>
        <w:outlineLvl w:val="2"/>
        <w:rPr>
          <w:rFonts w:ascii="Times New Roman" w:hAnsi="Times New Roman"/>
          <w:b/>
          <w:sz w:val="28"/>
          <w:szCs w:val="28"/>
          <w:lang w:val="ru-RU"/>
        </w:rPr>
      </w:pPr>
      <w:bookmarkStart w:id="138" w:name="_Toc132812024"/>
      <w:r>
        <w:rPr>
          <w:rFonts w:ascii="Times New Roman" w:hAnsi="Times New Roman"/>
          <w:b/>
          <w:sz w:val="28"/>
          <w:szCs w:val="28"/>
          <w:lang w:val="ru-RU"/>
        </w:rPr>
        <w:t>5.2.2.Гидрогеологическая характеристика</w:t>
      </w:r>
      <w:bookmarkEnd w:id="138"/>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 xml:space="preserve">Территория Караваевского сельского поселения входит в состав Костромской области, которая в гидрогеологическом отношении находится в пределах Ветлужского артезианского бассейна и захватывает краевые части на севере – Северо-Двинского и на западе – Московского артезианских бассейнов, являющихся структурами второго порядка, входящими в состав Среднерусского артезианского бассейна первого порядка. </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 xml:space="preserve">В пределах зоны пресных вод, мощностью до 150-210 метров выделен ряд основных водоносных горизонтов и комплексов, которые в различной степени используются для питьевого водоснабжения населенных пунктов Костромской области: </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водоносный средне-верхнечетвертичный аллювиальный горизонт</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водоносный окско-московский водно-ледниковый горизонт</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юрско-четвертичный водоносный комплекс</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водоносный неогеновый терригенный комплекс</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водоносный волжско-барремский терригенный комплекс</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водоносный келловейский терригенный горизонт</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слабоводоносный ветлужский терригенный комплекс</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слабоводоносный северодвинский карбонатно-терригенный комплекс.</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 xml:space="preserve">Для централизованного водоснабжения по количественным и качественным показателям пригодны лишь воды верхней части разреза триаса, воды аллювиальных отложений и поверхностные воды. </w:t>
      </w:r>
    </w:p>
    <w:p>
      <w:pPr>
        <w:spacing w:line="360" w:lineRule="auto"/>
        <w:ind w:firstLine="720"/>
        <w:rPr>
          <w:rFonts w:ascii="Times New Roman" w:hAnsi="Times New Roman"/>
          <w:sz w:val="28"/>
          <w:szCs w:val="28"/>
          <w:lang w:val="ru-RU"/>
        </w:rPr>
      </w:pPr>
      <w:r>
        <w:rPr>
          <w:rFonts w:ascii="Times New Roman" w:hAnsi="Times New Roman"/>
          <w:sz w:val="28"/>
          <w:szCs w:val="28"/>
          <w:lang w:val="ru-RU"/>
        </w:rPr>
        <w:t>В Караваевском сельском поселении зарегистрировано 3 участка пресных подземных вод с содержащих подземные воды, которые используются для целей питьевого и хозяйственно-бытового водоснабжения (табл. 6). Целевой водоносный комплекс – юрско-четвертичный водоносный комплекс.</w:t>
      </w:r>
    </w:p>
    <w:p>
      <w:pPr>
        <w:spacing w:line="360" w:lineRule="auto"/>
        <w:jc w:val="both"/>
        <w:rPr>
          <w:rFonts w:ascii="Times New Roman" w:hAnsi="Times New Roman"/>
          <w:b/>
          <w:sz w:val="28"/>
          <w:szCs w:val="28"/>
          <w:lang w:val="ru-RU"/>
        </w:rPr>
        <w:sectPr>
          <w:pgSz w:w="11906" w:h="16838"/>
          <w:pgMar w:top="1134" w:right="1134" w:bottom="1134" w:left="1134" w:header="709" w:footer="794" w:gutter="0"/>
          <w:cols w:space="708" w:num="1"/>
          <w:titlePg/>
          <w:docGrid w:linePitch="360" w:charSpace="0"/>
        </w:sect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 xml:space="preserve">Таблица 6. Реестр действующих лицензий на пользование участками недр, содержащих подземные воды, которые используются для целей питьевого и хозяйственно-бытового водоснабжения или технического водоснабжения, объем добычи которых составляет не более 500 кубических метров в сутки, а также для целей питьевого водоснабжения или технического водоснабжения садоводческих некоммерческих товариществ и (или) огороднических некоммерческих товариществ на территории Костромской области по состоянию на 01.07.2023 г. </w:t>
      </w:r>
    </w:p>
    <w:tbl>
      <w:tblPr>
        <w:tblStyle w:val="12"/>
        <w:tblW w:w="13438" w:type="dxa"/>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0" w:type="dxa"/>
          <w:bottom w:w="0" w:type="dxa"/>
          <w:right w:w="100" w:type="dxa"/>
        </w:tblCellMar>
      </w:tblPr>
      <w:tblGrid>
        <w:gridCol w:w="1348"/>
        <w:gridCol w:w="1460"/>
        <w:gridCol w:w="1818"/>
        <w:gridCol w:w="1500"/>
        <w:gridCol w:w="1312"/>
        <w:gridCol w:w="3000"/>
        <w:gridCol w:w="300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0" w:type="dxa"/>
            <w:bottom w:w="0" w:type="dxa"/>
            <w:right w:w="100" w:type="dxa"/>
          </w:tblCellMar>
        </w:tblPrEx>
        <w:tc>
          <w:tcPr>
            <w:tcW w:w="1348"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rPr>
            </w:pPr>
            <w:r>
              <w:rPr>
                <w:rFonts w:ascii="Times New Roman" w:hAnsi="Times New Roman" w:eastAsia="SimSun"/>
                <w:b/>
                <w:bCs/>
                <w:color w:val="000000"/>
                <w:lang w:eastAsia="zh-CN" w:bidi="ar"/>
              </w:rPr>
              <w:t>№</w:t>
            </w:r>
            <w:r>
              <w:rPr>
                <w:rFonts w:ascii="Times New Roman" w:hAnsi="Times New Roman" w:eastAsia="SimSun"/>
                <w:b/>
                <w:bCs/>
                <w:color w:val="000000"/>
                <w:lang w:eastAsia="zh-CN" w:bidi="ar"/>
              </w:rPr>
              <w:br w:type="textWrapping"/>
            </w:r>
            <w:r>
              <w:rPr>
                <w:rFonts w:ascii="Times New Roman" w:hAnsi="Times New Roman" w:eastAsia="SimSun"/>
                <w:b/>
                <w:bCs/>
                <w:color w:val="000000"/>
                <w:lang w:eastAsia="zh-CN" w:bidi="ar"/>
              </w:rPr>
              <w:t>п/п</w:t>
            </w:r>
          </w:p>
          <w:p>
            <w:pPr>
              <w:rPr>
                <w:rFonts w:ascii="Times New Roman" w:hAnsi="Times New Roman" w:eastAsia="SimSun"/>
                <w:color w:val="000000"/>
                <w:lang w:val="ru-RU" w:eastAsia="zh-CN" w:bidi="ar"/>
              </w:rPr>
            </w:pPr>
          </w:p>
        </w:tc>
        <w:tc>
          <w:tcPr>
            <w:tcW w:w="1460"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lang w:val="ru-RU"/>
              </w:rPr>
            </w:pPr>
            <w:r>
              <w:rPr>
                <w:rFonts w:ascii="Times New Roman" w:hAnsi="Times New Roman" w:eastAsia="SimSun"/>
                <w:b/>
                <w:bCs/>
                <w:color w:val="000000"/>
                <w:lang w:val="ru-RU" w:eastAsia="zh-CN" w:bidi="ar"/>
              </w:rPr>
              <w:t>Лицензия,</w:t>
            </w:r>
            <w:r>
              <w:rPr>
                <w:rFonts w:ascii="Times New Roman" w:hAnsi="Times New Roman" w:eastAsia="SimSun"/>
                <w:b/>
                <w:bCs/>
                <w:color w:val="000000"/>
                <w:lang w:val="ru-RU" w:eastAsia="zh-CN" w:bidi="ar"/>
              </w:rPr>
              <w:br w:type="textWrapping"/>
            </w:r>
            <w:r>
              <w:rPr>
                <w:rFonts w:ascii="Times New Roman" w:hAnsi="Times New Roman" w:eastAsia="SimSun"/>
                <w:b/>
                <w:bCs/>
                <w:color w:val="000000"/>
                <w:lang w:val="ru-RU" w:eastAsia="zh-CN" w:bidi="ar"/>
              </w:rPr>
              <w:t>лимит</w:t>
            </w:r>
            <w:r>
              <w:rPr>
                <w:rFonts w:ascii="Times New Roman" w:hAnsi="Times New Roman" w:eastAsia="SimSun"/>
                <w:b/>
                <w:bCs/>
                <w:color w:val="000000"/>
                <w:lang w:val="ru-RU" w:eastAsia="zh-CN" w:bidi="ar"/>
              </w:rPr>
              <w:br w:type="textWrapping"/>
            </w:r>
            <w:r>
              <w:rPr>
                <w:rFonts w:ascii="Times New Roman" w:hAnsi="Times New Roman" w:eastAsia="SimSun"/>
                <w:b/>
                <w:bCs/>
                <w:color w:val="000000"/>
                <w:lang w:val="ru-RU" w:eastAsia="zh-CN" w:bidi="ar"/>
              </w:rPr>
              <w:t>водоотбора,</w:t>
            </w:r>
            <w:r>
              <w:rPr>
                <w:rFonts w:ascii="Times New Roman" w:hAnsi="Times New Roman" w:eastAsia="SimSun"/>
                <w:b/>
                <w:bCs/>
                <w:color w:val="000000"/>
                <w:lang w:val="ru-RU" w:eastAsia="zh-CN" w:bidi="ar"/>
              </w:rPr>
              <w:br w:type="textWrapping"/>
            </w:r>
            <w:r>
              <w:rPr>
                <w:rFonts w:ascii="Times New Roman" w:hAnsi="Times New Roman" w:eastAsia="SimSun"/>
                <w:b/>
                <w:bCs/>
                <w:color w:val="000000"/>
                <w:lang w:val="ru-RU" w:eastAsia="zh-CN" w:bidi="ar"/>
              </w:rPr>
              <w:t>м3/сут.</w:t>
            </w:r>
          </w:p>
          <w:p>
            <w:pPr>
              <w:rPr>
                <w:rFonts w:ascii="Times New Roman" w:hAnsi="Times New Roman" w:eastAsia="SimSun"/>
                <w:color w:val="000000"/>
                <w:lang w:val="ru-RU" w:eastAsia="zh-CN" w:bidi="ar"/>
              </w:rPr>
            </w:pPr>
          </w:p>
        </w:tc>
        <w:tc>
          <w:tcPr>
            <w:tcW w:w="1818"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lang w:val="ru-RU"/>
              </w:rPr>
            </w:pPr>
          </w:p>
          <w:p>
            <w:pPr>
              <w:rPr>
                <w:rFonts w:ascii="Times New Roman" w:hAnsi="Times New Roman" w:eastAsia="SimSun"/>
                <w:color w:val="000000"/>
                <w:lang w:val="ru-RU" w:eastAsia="zh-CN" w:bidi="ar"/>
              </w:rPr>
            </w:pPr>
            <w:r>
              <w:rPr>
                <w:rFonts w:ascii="Times New Roman" w:hAnsi="Times New Roman" w:eastAsia="SimSun"/>
                <w:b/>
                <w:bCs/>
                <w:color w:val="000000"/>
                <w:lang w:eastAsia="zh-CN" w:bidi="ar"/>
              </w:rPr>
              <w:t>Количество</w:t>
            </w:r>
            <w:r>
              <w:rPr>
                <w:rFonts w:ascii="Times New Roman" w:hAnsi="Times New Roman" w:eastAsia="SimSun"/>
                <w:b/>
                <w:bCs/>
                <w:color w:val="000000"/>
                <w:lang w:eastAsia="zh-CN" w:bidi="ar"/>
              </w:rPr>
              <w:br w:type="textWrapping"/>
            </w:r>
            <w:r>
              <w:rPr>
                <w:rFonts w:ascii="Times New Roman" w:hAnsi="Times New Roman" w:eastAsia="SimSun"/>
                <w:b/>
                <w:bCs/>
                <w:color w:val="000000"/>
                <w:lang w:eastAsia="zh-CN" w:bidi="ar"/>
              </w:rPr>
              <w:t>скважин,</w:t>
            </w:r>
            <w:r>
              <w:rPr>
                <w:rFonts w:ascii="Times New Roman" w:hAnsi="Times New Roman" w:eastAsia="SimSun"/>
                <w:b/>
                <w:bCs/>
                <w:color w:val="000000"/>
                <w:lang w:eastAsia="zh-CN" w:bidi="ar"/>
              </w:rPr>
              <w:br w:type="textWrapping"/>
            </w:r>
            <w:r>
              <w:rPr>
                <w:rFonts w:ascii="Times New Roman" w:hAnsi="Times New Roman" w:eastAsia="SimSun"/>
                <w:b/>
                <w:bCs/>
                <w:color w:val="000000"/>
                <w:lang w:eastAsia="zh-CN" w:bidi="ar"/>
              </w:rPr>
              <w:t>местоположени</w:t>
            </w:r>
            <w:r>
              <w:rPr>
                <w:rFonts w:ascii="Times New Roman" w:hAnsi="Times New Roman" w:eastAsia="SimSun"/>
                <w:b/>
                <w:bCs/>
                <w:color w:val="000000"/>
                <w:lang w:val="ru-RU" w:eastAsia="zh-CN" w:bidi="ar"/>
              </w:rPr>
              <w:t>е</w:t>
            </w:r>
          </w:p>
        </w:tc>
        <w:tc>
          <w:tcPr>
            <w:tcW w:w="1500"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lang w:val="ru-RU"/>
              </w:rPr>
            </w:pPr>
            <w:r>
              <w:rPr>
                <w:rFonts w:ascii="Times New Roman" w:hAnsi="Times New Roman" w:eastAsia="SimSun"/>
                <w:b/>
                <w:bCs/>
                <w:color w:val="000000"/>
                <w:lang w:val="ru-RU" w:eastAsia="zh-CN" w:bidi="ar"/>
              </w:rPr>
              <w:t>Дата рег-ции</w:t>
            </w:r>
            <w:r>
              <w:rPr>
                <w:rFonts w:ascii="Times New Roman" w:hAnsi="Times New Roman" w:eastAsia="SimSun"/>
                <w:b/>
                <w:bCs/>
                <w:color w:val="000000"/>
                <w:lang w:val="ru-RU" w:eastAsia="zh-CN" w:bidi="ar"/>
              </w:rPr>
              <w:br w:type="textWrapping"/>
            </w:r>
            <w:r>
              <w:rPr>
                <w:rFonts w:ascii="Times New Roman" w:hAnsi="Times New Roman" w:eastAsia="SimSun"/>
                <w:b/>
                <w:bCs/>
                <w:color w:val="000000"/>
                <w:lang w:val="ru-RU" w:eastAsia="zh-CN" w:bidi="ar"/>
              </w:rPr>
              <w:t>лицензии</w:t>
            </w:r>
            <w:r>
              <w:rPr>
                <w:rFonts w:ascii="Times New Roman" w:hAnsi="Times New Roman" w:eastAsia="SimSun"/>
                <w:b/>
                <w:bCs/>
                <w:color w:val="000000"/>
                <w:lang w:val="ru-RU" w:eastAsia="zh-CN" w:bidi="ar"/>
              </w:rPr>
              <w:br w:type="textWrapping"/>
            </w:r>
            <w:r>
              <w:rPr>
                <w:rFonts w:ascii="Times New Roman" w:hAnsi="Times New Roman" w:eastAsia="SimSun"/>
                <w:b/>
                <w:bCs/>
                <w:color w:val="000000"/>
                <w:lang w:val="ru-RU" w:eastAsia="zh-CN" w:bidi="ar"/>
              </w:rPr>
              <w:t>Внесение</w:t>
            </w:r>
            <w:r>
              <w:rPr>
                <w:rFonts w:ascii="Times New Roman" w:hAnsi="Times New Roman" w:eastAsia="SimSun"/>
                <w:b/>
                <w:bCs/>
                <w:color w:val="000000"/>
                <w:lang w:val="ru-RU" w:eastAsia="zh-CN" w:bidi="ar"/>
              </w:rPr>
              <w:br w:type="textWrapping"/>
            </w:r>
            <w:r>
              <w:rPr>
                <w:rFonts w:ascii="Times New Roman" w:hAnsi="Times New Roman" w:eastAsia="SimSun"/>
                <w:b/>
                <w:bCs/>
                <w:color w:val="000000"/>
                <w:lang w:val="ru-RU" w:eastAsia="zh-CN" w:bidi="ar"/>
              </w:rPr>
              <w:t>изменений</w:t>
            </w:r>
          </w:p>
          <w:p>
            <w:pPr>
              <w:rPr>
                <w:rFonts w:ascii="Times New Roman" w:hAnsi="Times New Roman" w:eastAsia="SimSun"/>
                <w:color w:val="000000"/>
                <w:lang w:val="ru-RU" w:eastAsia="zh-CN" w:bidi="ar"/>
              </w:rPr>
            </w:pPr>
          </w:p>
        </w:tc>
        <w:tc>
          <w:tcPr>
            <w:tcW w:w="1312"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eastAsia="SimSun"/>
                <w:color w:val="000000"/>
                <w:lang w:eastAsia="zh-CN" w:bidi="ar"/>
              </w:rPr>
            </w:pPr>
            <w:r>
              <w:rPr>
                <w:rFonts w:ascii="Times New Roman" w:hAnsi="Times New Roman" w:eastAsia="SimSun"/>
                <w:b/>
                <w:bCs/>
                <w:color w:val="000000"/>
                <w:lang w:eastAsia="zh-CN" w:bidi="ar"/>
              </w:rPr>
              <w:t>Срок</w:t>
            </w:r>
            <w:r>
              <w:rPr>
                <w:rFonts w:ascii="Times New Roman" w:hAnsi="Times New Roman" w:eastAsia="SimSun"/>
                <w:b/>
                <w:bCs/>
                <w:color w:val="000000"/>
                <w:lang w:eastAsia="zh-CN" w:bidi="ar"/>
              </w:rPr>
              <w:br w:type="textWrapping"/>
            </w:r>
            <w:r>
              <w:rPr>
                <w:rFonts w:ascii="Times New Roman" w:hAnsi="Times New Roman" w:eastAsia="SimSun"/>
                <w:b/>
                <w:bCs/>
                <w:color w:val="000000"/>
                <w:lang w:eastAsia="zh-CN" w:bidi="ar"/>
              </w:rPr>
              <w:t>окончания</w:t>
            </w:r>
            <w:r>
              <w:rPr>
                <w:rFonts w:ascii="Times New Roman" w:hAnsi="Times New Roman" w:eastAsia="SimSun"/>
                <w:b/>
                <w:bCs/>
                <w:color w:val="000000"/>
                <w:lang w:eastAsia="zh-CN" w:bidi="ar"/>
              </w:rPr>
              <w:br w:type="textWrapping"/>
            </w:r>
            <w:r>
              <w:rPr>
                <w:rFonts w:ascii="Times New Roman" w:hAnsi="Times New Roman" w:eastAsia="SimSun"/>
                <w:b/>
                <w:bCs/>
                <w:color w:val="000000"/>
                <w:lang w:eastAsia="zh-CN" w:bidi="ar"/>
              </w:rPr>
              <w:t>действия</w:t>
            </w:r>
            <w:r>
              <w:rPr>
                <w:rFonts w:ascii="Times New Roman" w:hAnsi="Times New Roman" w:eastAsia="SimSun"/>
                <w:b/>
                <w:bCs/>
                <w:color w:val="000000"/>
                <w:lang w:eastAsia="zh-CN" w:bidi="ar"/>
              </w:rPr>
              <w:br w:type="textWrapping"/>
            </w:r>
            <w:r>
              <w:rPr>
                <w:rFonts w:ascii="Times New Roman" w:hAnsi="Times New Roman" w:eastAsia="SimSun"/>
                <w:b/>
                <w:bCs/>
                <w:color w:val="000000"/>
                <w:lang w:eastAsia="zh-CN" w:bidi="ar"/>
              </w:rPr>
              <w:t>лицензии</w:t>
            </w:r>
          </w:p>
        </w:tc>
        <w:tc>
          <w:tcPr>
            <w:tcW w:w="3000"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rPr>
            </w:pPr>
            <w:r>
              <w:rPr>
                <w:rFonts w:ascii="Times New Roman" w:hAnsi="Times New Roman" w:eastAsia="SimSun"/>
                <w:b/>
                <w:bCs/>
                <w:color w:val="000000"/>
                <w:lang w:eastAsia="zh-CN" w:bidi="ar"/>
              </w:rPr>
              <w:t>Недропользователь</w:t>
            </w:r>
            <w:r>
              <w:rPr>
                <w:rFonts w:ascii="Times New Roman" w:hAnsi="Times New Roman" w:eastAsia="SimSun"/>
                <w:b/>
                <w:bCs/>
                <w:color w:val="000000"/>
                <w:lang w:eastAsia="zh-CN" w:bidi="ar"/>
              </w:rPr>
              <w:br w:type="textWrapping"/>
            </w:r>
            <w:r>
              <w:rPr>
                <w:rFonts w:ascii="Times New Roman" w:hAnsi="Times New Roman" w:eastAsia="SimSun"/>
                <w:b/>
                <w:bCs/>
                <w:color w:val="000000"/>
                <w:lang w:eastAsia="zh-CN" w:bidi="ar"/>
              </w:rPr>
              <w:t>ИНН</w:t>
            </w:r>
            <w:r>
              <w:rPr>
                <w:rFonts w:ascii="Times New Roman" w:hAnsi="Times New Roman" w:eastAsia="SimSun"/>
                <w:b/>
                <w:bCs/>
                <w:color w:val="000000"/>
                <w:lang w:eastAsia="zh-CN" w:bidi="ar"/>
              </w:rPr>
              <w:br w:type="textWrapping"/>
            </w:r>
            <w:r>
              <w:rPr>
                <w:rFonts w:ascii="Times New Roman" w:hAnsi="Times New Roman" w:eastAsia="SimSun"/>
                <w:b/>
                <w:bCs/>
                <w:color w:val="000000"/>
                <w:lang w:eastAsia="zh-CN" w:bidi="ar"/>
              </w:rPr>
              <w:t>(месторождение ПВ)</w:t>
            </w:r>
          </w:p>
          <w:p>
            <w:pPr>
              <w:rPr>
                <w:rFonts w:ascii="Times New Roman" w:hAnsi="Times New Roman" w:eastAsia="SimSun"/>
                <w:color w:val="000000"/>
                <w:lang w:eastAsia="zh-CN" w:bidi="ar"/>
              </w:rPr>
            </w:pPr>
          </w:p>
        </w:tc>
        <w:tc>
          <w:tcPr>
            <w:tcW w:w="3000"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rPr>
            </w:pPr>
          </w:p>
          <w:p>
            <w:pPr>
              <w:rPr>
                <w:rFonts w:ascii="Times New Roman" w:hAnsi="Times New Roman" w:eastAsia="SimSun"/>
                <w:color w:val="000000"/>
                <w:lang w:eastAsia="zh-CN" w:bidi="ar"/>
              </w:rPr>
            </w:pPr>
            <w:r>
              <w:rPr>
                <w:rFonts w:ascii="Times New Roman" w:hAnsi="Times New Roman" w:eastAsia="SimSun"/>
                <w:b/>
                <w:bCs/>
                <w:color w:val="000000"/>
                <w:lang w:eastAsia="zh-CN" w:bidi="ar"/>
              </w:rPr>
              <w:t>Юридический адрес организации,</w:t>
            </w:r>
            <w:r>
              <w:rPr>
                <w:rFonts w:ascii="Times New Roman" w:hAnsi="Times New Roman" w:eastAsia="SimSun"/>
                <w:b/>
                <w:bCs/>
                <w:color w:val="000000"/>
                <w:lang w:eastAsia="zh-CN" w:bidi="ar"/>
              </w:rPr>
              <w:br w:type="textWrapping"/>
            </w:r>
            <w:r>
              <w:rPr>
                <w:rFonts w:ascii="Times New Roman" w:hAnsi="Times New Roman" w:eastAsia="SimSun"/>
                <w:b/>
                <w:bCs/>
                <w:color w:val="000000"/>
                <w:lang w:eastAsia="zh-CN" w:bidi="ar"/>
              </w:rPr>
              <w:t>руководитель</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0" w:type="dxa"/>
            <w:bottom w:w="0" w:type="dxa"/>
            <w:right w:w="100" w:type="dxa"/>
          </w:tblCellMar>
        </w:tblPrEx>
        <w:tc>
          <w:tcPr>
            <w:tcW w:w="1348"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lang w:val="ru-RU"/>
              </w:rPr>
            </w:pPr>
            <w:r>
              <w:rPr>
                <w:rFonts w:ascii="Times New Roman" w:hAnsi="Times New Roman" w:eastAsia="SimSun"/>
                <w:color w:val="000000"/>
                <w:lang w:val="ru-RU" w:eastAsia="zh-CN" w:bidi="ar"/>
              </w:rPr>
              <w:t>1</w:t>
            </w:r>
          </w:p>
        </w:tc>
        <w:tc>
          <w:tcPr>
            <w:tcW w:w="1460"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rPr>
            </w:pPr>
            <w:r>
              <w:rPr>
                <w:rFonts w:ascii="Times New Roman" w:hAnsi="Times New Roman" w:eastAsia="SimSun"/>
                <w:color w:val="000000"/>
                <w:lang w:eastAsia="zh-CN" w:bidi="ar"/>
              </w:rPr>
              <w:t>КОС 00091 ВЭ</w:t>
            </w:r>
            <w:r>
              <w:rPr>
                <w:rFonts w:ascii="Times New Roman" w:hAnsi="Times New Roman" w:eastAsia="SimSun"/>
                <w:color w:val="000000"/>
                <w:lang w:eastAsia="zh-CN" w:bidi="ar"/>
              </w:rPr>
              <w:br w:type="textWrapping"/>
            </w:r>
            <w:r>
              <w:rPr>
                <w:rFonts w:ascii="Times New Roman" w:hAnsi="Times New Roman" w:eastAsia="SimSun"/>
                <w:color w:val="000000"/>
                <w:lang w:eastAsia="zh-CN" w:bidi="ar"/>
              </w:rPr>
              <w:t>10,0</w:t>
            </w:r>
          </w:p>
        </w:tc>
        <w:tc>
          <w:tcPr>
            <w:tcW w:w="1818"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rPr>
            </w:pPr>
            <w:r>
              <w:rPr>
                <w:rFonts w:ascii="Times New Roman" w:hAnsi="Times New Roman" w:eastAsia="SimSun"/>
                <w:color w:val="000000"/>
                <w:lang w:eastAsia="zh-CN" w:bidi="ar"/>
              </w:rPr>
              <w:t>1 д.</w:t>
            </w:r>
            <w:r>
              <w:rPr>
                <w:rFonts w:ascii="Times New Roman" w:hAnsi="Times New Roman" w:eastAsia="SimSun"/>
                <w:color w:val="000000"/>
                <w:lang w:eastAsia="zh-CN" w:bidi="ar"/>
              </w:rPr>
              <w:br w:type="textWrapping"/>
            </w:r>
            <w:r>
              <w:rPr>
                <w:rFonts w:ascii="Times New Roman" w:hAnsi="Times New Roman" w:eastAsia="SimSun"/>
                <w:color w:val="000000"/>
                <w:lang w:eastAsia="zh-CN" w:bidi="ar"/>
              </w:rPr>
              <w:t>п. Теткиш</w:t>
            </w:r>
          </w:p>
        </w:tc>
        <w:tc>
          <w:tcPr>
            <w:tcW w:w="1500"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rPr>
            </w:pPr>
            <w:r>
              <w:rPr>
                <w:rFonts w:ascii="Times New Roman" w:hAnsi="Times New Roman" w:eastAsia="SimSun"/>
                <w:color w:val="000000"/>
                <w:lang w:eastAsia="zh-CN" w:bidi="ar"/>
              </w:rPr>
              <w:t xml:space="preserve">17.06.2014 </w:t>
            </w:r>
          </w:p>
        </w:tc>
        <w:tc>
          <w:tcPr>
            <w:tcW w:w="1312"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rPr>
            </w:pPr>
            <w:r>
              <w:rPr>
                <w:rFonts w:ascii="Times New Roman" w:hAnsi="Times New Roman" w:eastAsia="SimSun"/>
                <w:color w:val="000000"/>
                <w:lang w:eastAsia="zh-CN" w:bidi="ar"/>
              </w:rPr>
              <w:t xml:space="preserve">01.06.2024 </w:t>
            </w:r>
          </w:p>
        </w:tc>
        <w:tc>
          <w:tcPr>
            <w:tcW w:w="3000"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rPr>
            </w:pPr>
            <w:r>
              <w:rPr>
                <w:rFonts w:ascii="Times New Roman" w:hAnsi="Times New Roman" w:eastAsia="SimSun"/>
                <w:color w:val="000000"/>
                <w:lang w:eastAsia="zh-CN" w:bidi="ar"/>
              </w:rPr>
              <w:t>ОГБУЗ «Костромской</w:t>
            </w:r>
            <w:r>
              <w:rPr>
                <w:rFonts w:ascii="Times New Roman" w:hAnsi="Times New Roman" w:eastAsia="SimSun"/>
                <w:color w:val="000000"/>
                <w:lang w:eastAsia="zh-CN" w:bidi="ar"/>
              </w:rPr>
              <w:br w:type="textWrapping"/>
            </w:r>
            <w:r>
              <w:rPr>
                <w:rFonts w:ascii="Times New Roman" w:hAnsi="Times New Roman" w:eastAsia="SimSun"/>
                <w:color w:val="000000"/>
                <w:lang w:eastAsia="zh-CN" w:bidi="ar"/>
              </w:rPr>
              <w:t>противотуберкулёзный диспансер»</w:t>
            </w:r>
            <w:r>
              <w:rPr>
                <w:rFonts w:ascii="Times New Roman" w:hAnsi="Times New Roman" w:eastAsia="SimSun"/>
                <w:color w:val="000000"/>
                <w:lang w:eastAsia="zh-CN" w:bidi="ar"/>
              </w:rPr>
              <w:br w:type="textWrapping"/>
            </w:r>
            <w:r>
              <w:rPr>
                <w:rFonts w:ascii="Times New Roman" w:hAnsi="Times New Roman" w:eastAsia="SimSun"/>
                <w:color w:val="000000"/>
                <w:lang w:eastAsia="zh-CN" w:bidi="ar"/>
              </w:rPr>
              <w:t>4444004558</w:t>
            </w:r>
          </w:p>
        </w:tc>
        <w:tc>
          <w:tcPr>
            <w:tcW w:w="3000"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lang w:val="ru-RU"/>
              </w:rPr>
            </w:pPr>
            <w:r>
              <w:rPr>
                <w:rFonts w:ascii="Times New Roman" w:hAnsi="Times New Roman" w:eastAsia="SimSun"/>
                <w:color w:val="000000"/>
                <w:lang w:val="ru-RU" w:eastAsia="zh-CN" w:bidi="ar"/>
              </w:rPr>
              <w:t>156014, г. Кострома,</w:t>
            </w:r>
            <w:r>
              <w:rPr>
                <w:rFonts w:ascii="Times New Roman" w:hAnsi="Times New Roman" w:eastAsia="SimSun"/>
                <w:color w:val="000000"/>
                <w:lang w:val="ru-RU" w:eastAsia="zh-CN" w:bidi="ar"/>
              </w:rPr>
              <w:br w:type="textWrapping"/>
            </w:r>
            <w:r>
              <w:rPr>
                <w:rFonts w:ascii="Times New Roman" w:hAnsi="Times New Roman" w:eastAsia="SimSun"/>
                <w:color w:val="000000"/>
                <w:lang w:val="ru-RU" w:eastAsia="zh-CN" w:bidi="ar"/>
              </w:rPr>
              <w:t>ул. Центральная, д. 46,</w:t>
            </w:r>
            <w:r>
              <w:rPr>
                <w:rFonts w:ascii="Times New Roman" w:hAnsi="Times New Roman" w:eastAsia="SimSun"/>
                <w:color w:val="000000"/>
                <w:lang w:val="ru-RU" w:eastAsia="zh-CN" w:bidi="ar"/>
              </w:rPr>
              <w:br w:type="textWrapping"/>
            </w:r>
            <w:r>
              <w:rPr>
                <w:rFonts w:ascii="Times New Roman" w:hAnsi="Times New Roman" w:eastAsia="SimSun"/>
                <w:color w:val="000000"/>
                <w:lang w:val="ru-RU" w:eastAsia="zh-CN" w:bidi="ar"/>
              </w:rPr>
              <w:t>Главный врач - Н.Ю.Ванин</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0" w:type="dxa"/>
            <w:bottom w:w="0" w:type="dxa"/>
            <w:right w:w="100" w:type="dxa"/>
          </w:tblCellMar>
        </w:tblPrEx>
        <w:tc>
          <w:tcPr>
            <w:tcW w:w="1348"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eastAsia="SimSun"/>
                <w:color w:val="000000"/>
                <w:lang w:val="ru-RU" w:eastAsia="zh-CN" w:bidi="ar"/>
              </w:rPr>
            </w:pPr>
            <w:r>
              <w:rPr>
                <w:rFonts w:ascii="Times New Roman" w:hAnsi="Times New Roman" w:eastAsia="SimSun"/>
                <w:color w:val="000000"/>
                <w:lang w:val="ru-RU" w:eastAsia="zh-CN" w:bidi="ar"/>
              </w:rPr>
              <w:t>2</w:t>
            </w:r>
          </w:p>
        </w:tc>
        <w:tc>
          <w:tcPr>
            <w:tcW w:w="1460"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eastAsia="SimSun"/>
                <w:color w:val="000000"/>
                <w:lang w:eastAsia="zh-CN" w:bidi="ar"/>
              </w:rPr>
            </w:pPr>
            <w:r>
              <w:rPr>
                <w:rFonts w:ascii="Times New Roman" w:hAnsi="Times New Roman" w:eastAsia="SimSun"/>
                <w:color w:val="000000"/>
                <w:lang w:eastAsia="zh-CN" w:bidi="ar"/>
              </w:rPr>
              <w:t>КОС 80340 ВЭ</w:t>
            </w:r>
            <w:r>
              <w:rPr>
                <w:rFonts w:ascii="Times New Roman" w:hAnsi="Times New Roman" w:eastAsia="SimSun"/>
                <w:color w:val="000000"/>
                <w:lang w:eastAsia="zh-CN" w:bidi="ar"/>
              </w:rPr>
              <w:br w:type="textWrapping"/>
            </w:r>
            <w:r>
              <w:rPr>
                <w:rFonts w:ascii="Times New Roman" w:hAnsi="Times New Roman" w:eastAsia="SimSun"/>
                <w:color w:val="000000"/>
                <w:lang w:eastAsia="zh-CN" w:bidi="ar"/>
              </w:rPr>
              <w:t>ТПВ -98,2</w:t>
            </w:r>
          </w:p>
          <w:p>
            <w:pPr>
              <w:rPr>
                <w:rFonts w:ascii="Times New Roman" w:hAnsi="Times New Roman" w:eastAsia="SimSun"/>
                <w:color w:val="000000"/>
                <w:lang w:eastAsia="zh-CN" w:bidi="ar"/>
              </w:rPr>
            </w:pPr>
          </w:p>
        </w:tc>
        <w:tc>
          <w:tcPr>
            <w:tcW w:w="1818"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eastAsia="SimSun"/>
                <w:color w:val="000000"/>
                <w:lang w:eastAsia="zh-CN" w:bidi="ar"/>
              </w:rPr>
            </w:pPr>
            <w:r>
              <w:rPr>
                <w:rFonts w:ascii="Times New Roman" w:hAnsi="Times New Roman" w:eastAsia="SimSun"/>
                <w:color w:val="000000"/>
                <w:lang w:eastAsia="zh-CN" w:bidi="ar"/>
              </w:rPr>
              <w:t>9 д.</w:t>
            </w:r>
            <w:r>
              <w:rPr>
                <w:rFonts w:ascii="Times New Roman" w:hAnsi="Times New Roman" w:eastAsia="SimSun"/>
                <w:color w:val="000000"/>
                <w:lang w:eastAsia="zh-CN" w:bidi="ar"/>
              </w:rPr>
              <w:br w:type="textWrapping"/>
            </w:r>
            <w:r>
              <w:rPr>
                <w:rFonts w:ascii="Times New Roman" w:hAnsi="Times New Roman" w:eastAsia="SimSun"/>
                <w:color w:val="000000"/>
                <w:lang w:eastAsia="zh-CN" w:bidi="ar"/>
              </w:rPr>
              <w:t>п. Караваево</w:t>
            </w:r>
          </w:p>
          <w:p>
            <w:pPr>
              <w:rPr>
                <w:rFonts w:ascii="Times New Roman" w:hAnsi="Times New Roman" w:eastAsia="SimSun"/>
                <w:color w:val="000000"/>
                <w:lang w:eastAsia="zh-CN" w:bidi="ar"/>
              </w:rPr>
            </w:pPr>
          </w:p>
        </w:tc>
        <w:tc>
          <w:tcPr>
            <w:tcW w:w="1500" w:type="dxa"/>
            <w:tcBorders>
              <w:top w:val="single" w:color="auto" w:sz="2" w:space="0"/>
              <w:left w:val="single" w:color="auto" w:sz="2" w:space="0"/>
              <w:bottom w:val="single" w:color="auto" w:sz="2" w:space="0"/>
              <w:right w:val="single" w:color="auto" w:sz="2" w:space="0"/>
            </w:tcBorders>
            <w:shd w:val="clear" w:color="auto" w:fill="auto"/>
            <w:vAlign w:val="center"/>
          </w:tcPr>
          <w:p>
            <w:r>
              <w:rPr>
                <w:rFonts w:ascii="Times New Roman" w:hAnsi="Times New Roman" w:eastAsia="SimSun"/>
                <w:color w:val="000000"/>
                <w:sz w:val="24"/>
                <w:szCs w:val="24"/>
                <w:lang w:val="ru-RU" w:eastAsia="zh-CN" w:bidi="ar"/>
              </w:rPr>
              <w:t>2</w:t>
            </w:r>
            <w:r>
              <w:rPr>
                <w:rFonts w:ascii="Times New Roman" w:hAnsi="Times New Roman" w:eastAsia="SimSun"/>
                <w:color w:val="000000"/>
                <w:sz w:val="24"/>
                <w:szCs w:val="24"/>
                <w:lang w:eastAsia="zh-CN" w:bidi="ar"/>
              </w:rPr>
              <w:t>0.10.2020</w:t>
            </w:r>
          </w:p>
          <w:p>
            <w:pPr>
              <w:rPr>
                <w:rFonts w:ascii="Times New Roman" w:hAnsi="Times New Roman" w:eastAsia="SimSun"/>
                <w:color w:val="000000"/>
                <w:lang w:eastAsia="zh-CN" w:bidi="ar"/>
              </w:rPr>
            </w:pPr>
          </w:p>
        </w:tc>
        <w:tc>
          <w:tcPr>
            <w:tcW w:w="1312" w:type="dxa"/>
            <w:tcBorders>
              <w:top w:val="single" w:color="auto" w:sz="2" w:space="0"/>
              <w:left w:val="single" w:color="auto" w:sz="2" w:space="0"/>
              <w:bottom w:val="single" w:color="auto" w:sz="2" w:space="0"/>
              <w:right w:val="single" w:color="auto" w:sz="2" w:space="0"/>
            </w:tcBorders>
            <w:shd w:val="clear" w:color="auto" w:fill="auto"/>
            <w:vAlign w:val="center"/>
          </w:tcPr>
          <w:p/>
          <w:p>
            <w:pPr>
              <w:rPr>
                <w:rFonts w:ascii="Times New Roman" w:hAnsi="Times New Roman" w:eastAsia="SimSun"/>
                <w:color w:val="000000"/>
                <w:lang w:eastAsia="zh-CN" w:bidi="ar"/>
              </w:rPr>
            </w:pPr>
            <w:r>
              <w:rPr>
                <w:rFonts w:ascii="Times New Roman" w:hAnsi="Times New Roman" w:eastAsia="SimSun"/>
                <w:color w:val="000000"/>
                <w:sz w:val="24"/>
                <w:szCs w:val="24"/>
                <w:lang w:eastAsia="zh-CN" w:bidi="ar"/>
              </w:rPr>
              <w:t>12.11.2040</w:t>
            </w:r>
          </w:p>
        </w:tc>
        <w:tc>
          <w:tcPr>
            <w:tcW w:w="3000" w:type="dxa"/>
            <w:tcBorders>
              <w:top w:val="single" w:color="auto" w:sz="2" w:space="0"/>
              <w:left w:val="single" w:color="auto" w:sz="2" w:space="0"/>
              <w:bottom w:val="single" w:color="auto" w:sz="2" w:space="0"/>
              <w:right w:val="single" w:color="auto" w:sz="2" w:space="0"/>
            </w:tcBorders>
            <w:shd w:val="clear" w:color="auto" w:fill="auto"/>
            <w:vAlign w:val="center"/>
          </w:tcPr>
          <w:p>
            <w:r>
              <w:rPr>
                <w:rFonts w:ascii="Times New Roman" w:hAnsi="Times New Roman" w:eastAsia="SimSun"/>
                <w:color w:val="000000"/>
                <w:sz w:val="24"/>
                <w:szCs w:val="24"/>
                <w:lang w:eastAsia="zh-CN" w:bidi="ar"/>
              </w:rPr>
              <w:t>МУП «Коммунсервис»</w:t>
            </w:r>
            <w:r>
              <w:rPr>
                <w:rFonts w:ascii="Times New Roman" w:hAnsi="Times New Roman" w:eastAsia="SimSun"/>
                <w:color w:val="000000"/>
                <w:sz w:val="24"/>
                <w:szCs w:val="24"/>
                <w:lang w:eastAsia="zh-CN" w:bidi="ar"/>
              </w:rPr>
              <w:br w:type="textWrapping"/>
            </w:r>
            <w:r>
              <w:rPr>
                <w:rFonts w:ascii="Times New Roman" w:hAnsi="Times New Roman" w:eastAsia="SimSun"/>
                <w:color w:val="000000"/>
                <w:sz w:val="24"/>
                <w:szCs w:val="24"/>
                <w:lang w:eastAsia="zh-CN" w:bidi="ar"/>
              </w:rPr>
              <w:t>Костромского района</w:t>
            </w:r>
            <w:r>
              <w:rPr>
                <w:rFonts w:ascii="Times New Roman" w:hAnsi="Times New Roman" w:eastAsia="SimSun"/>
                <w:color w:val="000000"/>
                <w:sz w:val="24"/>
                <w:szCs w:val="24"/>
                <w:lang w:eastAsia="zh-CN" w:bidi="ar"/>
              </w:rPr>
              <w:br w:type="textWrapping"/>
            </w:r>
            <w:r>
              <w:rPr>
                <w:rFonts w:ascii="Times New Roman" w:hAnsi="Times New Roman" w:eastAsia="SimSun"/>
                <w:color w:val="000000"/>
                <w:sz w:val="24"/>
                <w:szCs w:val="24"/>
                <w:lang w:eastAsia="zh-CN" w:bidi="ar"/>
              </w:rPr>
              <w:t>4414010201</w:t>
            </w:r>
          </w:p>
          <w:p>
            <w:pPr>
              <w:rPr>
                <w:rFonts w:ascii="Times New Roman" w:hAnsi="Times New Roman" w:eastAsia="SimSun"/>
                <w:color w:val="000000"/>
                <w:lang w:eastAsia="zh-CN" w:bidi="ar"/>
              </w:rPr>
            </w:pPr>
          </w:p>
        </w:tc>
        <w:tc>
          <w:tcPr>
            <w:tcW w:w="3000" w:type="dxa"/>
            <w:tcBorders>
              <w:top w:val="single" w:color="auto" w:sz="2" w:space="0"/>
              <w:left w:val="single" w:color="auto" w:sz="2" w:space="0"/>
              <w:bottom w:val="single" w:color="auto" w:sz="2" w:space="0"/>
              <w:right w:val="single" w:color="auto" w:sz="2" w:space="0"/>
            </w:tcBorders>
            <w:shd w:val="clear" w:color="auto" w:fill="auto"/>
            <w:vAlign w:val="center"/>
          </w:tcPr>
          <w:p>
            <w:pPr>
              <w:rPr>
                <w:lang w:val="ru-RU"/>
              </w:rPr>
            </w:pPr>
            <w:r>
              <w:rPr>
                <w:rFonts w:ascii="Times New Roman" w:hAnsi="Times New Roman" w:eastAsia="SimSun"/>
                <w:color w:val="000000"/>
                <w:sz w:val="24"/>
                <w:szCs w:val="24"/>
                <w:lang w:val="ru-RU" w:eastAsia="zh-CN" w:bidi="ar"/>
              </w:rPr>
              <w:t>156519, КО, Костромской район,</w:t>
            </w:r>
            <w:r>
              <w:rPr>
                <w:rFonts w:ascii="Times New Roman" w:hAnsi="Times New Roman" w:eastAsia="SimSun"/>
                <w:color w:val="000000"/>
                <w:sz w:val="24"/>
                <w:szCs w:val="24"/>
                <w:lang w:val="ru-RU" w:eastAsia="zh-CN" w:bidi="ar"/>
              </w:rPr>
              <w:br w:type="textWrapping"/>
            </w:r>
            <w:r>
              <w:rPr>
                <w:rFonts w:ascii="Times New Roman" w:hAnsi="Times New Roman" w:eastAsia="SimSun"/>
                <w:color w:val="000000"/>
                <w:sz w:val="24"/>
                <w:szCs w:val="24"/>
                <w:lang w:val="ru-RU" w:eastAsia="zh-CN" w:bidi="ar"/>
              </w:rPr>
              <w:t>п. Никольское, ул. Мира, д. 16</w:t>
            </w:r>
            <w:r>
              <w:rPr>
                <w:rFonts w:ascii="Times New Roman" w:hAnsi="Times New Roman" w:eastAsia="SimSun"/>
                <w:color w:val="000000"/>
                <w:sz w:val="24"/>
                <w:szCs w:val="24"/>
                <w:lang w:val="ru-RU" w:eastAsia="zh-CN" w:bidi="ar"/>
              </w:rPr>
              <w:br w:type="textWrapping"/>
            </w:r>
            <w:r>
              <w:rPr>
                <w:rFonts w:ascii="Times New Roman" w:hAnsi="Times New Roman" w:eastAsia="SimSun"/>
                <w:color w:val="000000"/>
                <w:sz w:val="24"/>
                <w:szCs w:val="24"/>
                <w:lang w:val="ru-RU" w:eastAsia="zh-CN" w:bidi="ar"/>
              </w:rPr>
              <w:t>Директор – Качалов В.А</w:t>
            </w:r>
          </w:p>
          <w:p>
            <w:pPr>
              <w:rPr>
                <w:rFonts w:ascii="Times New Roman" w:hAnsi="Times New Roman" w:eastAsia="SimSun"/>
                <w:color w:val="000000"/>
                <w:lang w:val="ru-RU" w:eastAsia="zh-CN" w:bidi="ar"/>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0" w:type="dxa"/>
            <w:bottom w:w="0" w:type="dxa"/>
            <w:right w:w="100" w:type="dxa"/>
          </w:tblCellMar>
        </w:tblPrEx>
        <w:tc>
          <w:tcPr>
            <w:tcW w:w="1348"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eastAsia="SimSun"/>
                <w:color w:val="000000"/>
                <w:lang w:val="ru-RU" w:eastAsia="zh-CN" w:bidi="ar"/>
              </w:rPr>
            </w:pPr>
            <w:r>
              <w:rPr>
                <w:rFonts w:ascii="Times New Roman" w:hAnsi="Times New Roman" w:eastAsia="SimSun"/>
                <w:color w:val="000000"/>
                <w:lang w:val="ru-RU" w:eastAsia="zh-CN" w:bidi="ar"/>
              </w:rPr>
              <w:t>3</w:t>
            </w:r>
          </w:p>
        </w:tc>
        <w:tc>
          <w:tcPr>
            <w:tcW w:w="1460" w:type="dxa"/>
            <w:tcBorders>
              <w:top w:val="single" w:color="auto" w:sz="2" w:space="0"/>
              <w:left w:val="single" w:color="auto" w:sz="2" w:space="0"/>
              <w:bottom w:val="single" w:color="auto" w:sz="2" w:space="0"/>
              <w:right w:val="single" w:color="auto" w:sz="2" w:space="0"/>
            </w:tcBorders>
            <w:shd w:val="clear" w:color="auto" w:fill="auto"/>
            <w:vAlign w:val="center"/>
          </w:tcPr>
          <w:p>
            <w:r>
              <w:rPr>
                <w:rFonts w:ascii="Times New Roman" w:hAnsi="Times New Roman" w:eastAsia="SimSun"/>
                <w:color w:val="000000"/>
                <w:sz w:val="24"/>
                <w:szCs w:val="24"/>
                <w:lang w:eastAsia="zh-CN" w:bidi="ar"/>
              </w:rPr>
              <w:t>КОС 80175 ВЭ</w:t>
            </w:r>
            <w:r>
              <w:rPr>
                <w:rFonts w:ascii="Times New Roman" w:hAnsi="Times New Roman" w:eastAsia="SimSun"/>
                <w:color w:val="000000"/>
                <w:sz w:val="24"/>
                <w:szCs w:val="24"/>
                <w:lang w:eastAsia="zh-CN" w:bidi="ar"/>
              </w:rPr>
              <w:br w:type="textWrapping"/>
            </w:r>
            <w:r>
              <w:rPr>
                <w:rFonts w:ascii="Times New Roman" w:hAnsi="Times New Roman" w:eastAsia="SimSun"/>
                <w:color w:val="000000"/>
                <w:sz w:val="24"/>
                <w:szCs w:val="24"/>
                <w:lang w:eastAsia="zh-CN" w:bidi="ar"/>
              </w:rPr>
              <w:t>ППВ -</w:t>
            </w:r>
            <w:r>
              <w:rPr>
                <w:rFonts w:ascii="Times New Roman" w:hAnsi="Times New Roman" w:eastAsia="SimSun"/>
                <w:sz w:val="24"/>
                <w:szCs w:val="24"/>
                <w:lang w:eastAsia="zh-CN" w:bidi="ar"/>
              </w:rPr>
              <w:t>210,0</w:t>
            </w:r>
          </w:p>
          <w:p>
            <w:pPr>
              <w:rPr>
                <w:rFonts w:ascii="Times New Roman" w:hAnsi="Times New Roman" w:eastAsia="SimSun"/>
                <w:color w:val="000000"/>
                <w:lang w:eastAsia="zh-CN" w:bidi="ar"/>
              </w:rPr>
            </w:pPr>
          </w:p>
        </w:tc>
        <w:tc>
          <w:tcPr>
            <w:tcW w:w="1818"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eastAsia="SimSun"/>
                <w:color w:val="000000"/>
                <w:lang w:eastAsia="zh-CN" w:bidi="ar"/>
              </w:rPr>
            </w:pPr>
            <w:r>
              <w:rPr>
                <w:rFonts w:ascii="Times New Roman" w:hAnsi="Times New Roman" w:eastAsia="SimSun"/>
                <w:color w:val="000000"/>
                <w:lang w:val="ru-RU" w:eastAsia="zh-CN" w:bidi="ar"/>
              </w:rPr>
              <w:t>3</w:t>
            </w:r>
            <w:r>
              <w:rPr>
                <w:rFonts w:ascii="Times New Roman" w:hAnsi="Times New Roman" w:eastAsia="SimSun"/>
                <w:color w:val="000000"/>
                <w:lang w:eastAsia="zh-CN" w:bidi="ar"/>
              </w:rPr>
              <w:t xml:space="preserve"> д.</w:t>
            </w:r>
            <w:r>
              <w:rPr>
                <w:rFonts w:ascii="Times New Roman" w:hAnsi="Times New Roman" w:eastAsia="SimSun"/>
                <w:color w:val="000000"/>
                <w:lang w:eastAsia="zh-CN" w:bidi="ar"/>
              </w:rPr>
              <w:br w:type="textWrapping"/>
            </w:r>
            <w:r>
              <w:rPr>
                <w:rFonts w:ascii="Times New Roman" w:hAnsi="Times New Roman" w:eastAsia="SimSun"/>
                <w:color w:val="000000"/>
                <w:lang w:eastAsia="zh-CN" w:bidi="ar"/>
              </w:rPr>
              <w:t>п. Караваево</w:t>
            </w:r>
          </w:p>
          <w:p>
            <w:pPr>
              <w:rPr>
                <w:rFonts w:ascii="Times New Roman" w:hAnsi="Times New Roman" w:eastAsia="SimSun"/>
                <w:color w:val="000000"/>
                <w:lang w:eastAsia="zh-CN" w:bidi="ar"/>
              </w:rPr>
            </w:pPr>
          </w:p>
        </w:tc>
        <w:tc>
          <w:tcPr>
            <w:tcW w:w="1500" w:type="dxa"/>
            <w:tcBorders>
              <w:top w:val="single" w:color="auto" w:sz="2" w:space="0"/>
              <w:left w:val="single" w:color="auto" w:sz="2" w:space="0"/>
              <w:bottom w:val="single" w:color="auto" w:sz="2" w:space="0"/>
              <w:right w:val="single" w:color="auto" w:sz="2" w:space="0"/>
            </w:tcBorders>
            <w:shd w:val="clear" w:color="auto" w:fill="auto"/>
            <w:vAlign w:val="center"/>
          </w:tcPr>
          <w:p>
            <w:pPr>
              <w:rPr>
                <w:lang w:val="ru-RU"/>
              </w:rPr>
            </w:pPr>
            <w:r>
              <w:rPr>
                <w:rFonts w:ascii="Times New Roman" w:hAnsi="Times New Roman" w:eastAsia="SimSun"/>
                <w:color w:val="000000"/>
                <w:sz w:val="24"/>
                <w:szCs w:val="24"/>
                <w:lang w:val="ru-RU" w:eastAsia="zh-CN" w:bidi="ar"/>
              </w:rPr>
              <w:t>06.09</w:t>
            </w:r>
            <w:r>
              <w:rPr>
                <w:rFonts w:ascii="Times New Roman" w:hAnsi="Times New Roman" w:eastAsia="SimSun"/>
                <w:color w:val="000000"/>
                <w:sz w:val="24"/>
                <w:szCs w:val="24"/>
                <w:lang w:eastAsia="zh-CN" w:bidi="ar"/>
              </w:rPr>
              <w:t>.20</w:t>
            </w:r>
            <w:r>
              <w:rPr>
                <w:rFonts w:ascii="Times New Roman" w:hAnsi="Times New Roman" w:eastAsia="SimSun"/>
                <w:color w:val="000000"/>
                <w:sz w:val="24"/>
                <w:szCs w:val="24"/>
                <w:lang w:val="ru-RU" w:eastAsia="zh-CN" w:bidi="ar"/>
              </w:rPr>
              <w:t>16</w:t>
            </w:r>
          </w:p>
          <w:p>
            <w:pPr>
              <w:rPr>
                <w:rFonts w:ascii="Times New Roman" w:hAnsi="Times New Roman" w:eastAsia="SimSun"/>
                <w:color w:val="000000"/>
                <w:lang w:eastAsia="zh-CN" w:bidi="ar"/>
              </w:rPr>
            </w:pPr>
          </w:p>
        </w:tc>
        <w:tc>
          <w:tcPr>
            <w:tcW w:w="1312" w:type="dxa"/>
            <w:tcBorders>
              <w:top w:val="single" w:color="auto" w:sz="2" w:space="0"/>
              <w:left w:val="single" w:color="auto" w:sz="2" w:space="0"/>
              <w:bottom w:val="single" w:color="auto" w:sz="2" w:space="0"/>
              <w:right w:val="single" w:color="auto" w:sz="2" w:space="0"/>
            </w:tcBorders>
            <w:shd w:val="clear" w:color="auto" w:fill="auto"/>
            <w:vAlign w:val="center"/>
          </w:tcPr>
          <w:p/>
          <w:p>
            <w:pPr>
              <w:rPr>
                <w:rFonts w:ascii="Times New Roman" w:hAnsi="Times New Roman" w:eastAsia="SimSun"/>
                <w:color w:val="000000"/>
                <w:sz w:val="24"/>
                <w:szCs w:val="24"/>
                <w:lang w:val="ru-RU" w:eastAsia="zh-CN" w:bidi="ar"/>
              </w:rPr>
            </w:pPr>
            <w:r>
              <w:rPr>
                <w:rFonts w:ascii="Times New Roman" w:hAnsi="Times New Roman" w:eastAsia="SimSun"/>
                <w:color w:val="000000"/>
                <w:sz w:val="24"/>
                <w:szCs w:val="24"/>
                <w:lang w:val="ru-RU" w:eastAsia="zh-CN" w:bidi="ar"/>
              </w:rPr>
              <w:t>05.09.</w:t>
            </w:r>
            <w:r>
              <w:rPr>
                <w:rFonts w:ascii="Times New Roman" w:hAnsi="Times New Roman" w:eastAsia="SimSun"/>
                <w:color w:val="000000"/>
                <w:sz w:val="24"/>
                <w:szCs w:val="24"/>
                <w:lang w:eastAsia="zh-CN" w:bidi="ar"/>
              </w:rPr>
              <w:t>204</w:t>
            </w:r>
            <w:r>
              <w:rPr>
                <w:rFonts w:ascii="Times New Roman" w:hAnsi="Times New Roman" w:eastAsia="SimSun"/>
                <w:color w:val="000000"/>
                <w:sz w:val="24"/>
                <w:szCs w:val="24"/>
                <w:lang w:val="ru-RU" w:eastAsia="zh-CN" w:bidi="ar"/>
              </w:rPr>
              <w:t>1</w:t>
            </w:r>
          </w:p>
        </w:tc>
        <w:tc>
          <w:tcPr>
            <w:tcW w:w="3000"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eastAsia="SimSun"/>
                <w:color w:val="000000"/>
                <w:sz w:val="24"/>
                <w:szCs w:val="24"/>
                <w:lang w:eastAsia="zh-CN" w:bidi="ar"/>
              </w:rPr>
            </w:pPr>
            <w:r>
              <w:rPr>
                <w:rFonts w:ascii="Times New Roman" w:hAnsi="Times New Roman" w:eastAsia="SimSun"/>
                <w:color w:val="000000"/>
                <w:sz w:val="24"/>
                <w:szCs w:val="24"/>
                <w:lang w:eastAsia="zh-CN" w:bidi="ar"/>
              </w:rPr>
              <w:t>АО «Племенной завод «Караваево»</w:t>
            </w:r>
            <w:r>
              <w:rPr>
                <w:rFonts w:ascii="Times New Roman" w:hAnsi="Times New Roman" w:eastAsia="SimSun"/>
                <w:color w:val="000000"/>
                <w:sz w:val="24"/>
                <w:szCs w:val="24"/>
                <w:lang w:eastAsia="zh-CN" w:bidi="ar"/>
              </w:rPr>
              <w:br w:type="textWrapping"/>
            </w:r>
            <w:r>
              <w:rPr>
                <w:rFonts w:ascii="Times New Roman" w:hAnsi="Times New Roman" w:eastAsia="SimSun"/>
                <w:color w:val="000000"/>
                <w:sz w:val="24"/>
                <w:szCs w:val="24"/>
                <w:lang w:eastAsia="zh-CN" w:bidi="ar"/>
              </w:rPr>
              <w:t>4414011935</w:t>
            </w:r>
          </w:p>
          <w:p>
            <w:pPr>
              <w:rPr>
                <w:rFonts w:ascii="Times New Roman" w:hAnsi="Times New Roman" w:eastAsia="SimSun"/>
                <w:color w:val="000000"/>
                <w:lang w:eastAsia="zh-CN" w:bidi="ar"/>
              </w:rPr>
            </w:pPr>
          </w:p>
        </w:tc>
        <w:tc>
          <w:tcPr>
            <w:tcW w:w="3000" w:type="dxa"/>
            <w:tcBorders>
              <w:top w:val="single" w:color="auto" w:sz="2" w:space="0"/>
              <w:left w:val="single" w:color="auto" w:sz="2" w:space="0"/>
              <w:bottom w:val="single" w:color="auto" w:sz="2" w:space="0"/>
              <w:right w:val="single" w:color="auto" w:sz="2" w:space="0"/>
            </w:tcBorders>
            <w:shd w:val="clear" w:color="auto" w:fill="auto"/>
            <w:vAlign w:val="center"/>
          </w:tcPr>
          <w:p>
            <w:pPr>
              <w:rPr>
                <w:rFonts w:ascii="Times New Roman" w:hAnsi="Times New Roman" w:eastAsia="SimSun"/>
                <w:color w:val="000000"/>
                <w:sz w:val="24"/>
                <w:szCs w:val="24"/>
                <w:lang w:eastAsia="zh-CN" w:bidi="ar"/>
              </w:rPr>
            </w:pPr>
            <w:r>
              <w:rPr>
                <w:rFonts w:ascii="Times New Roman" w:hAnsi="Times New Roman" w:eastAsia="SimSun"/>
                <w:color w:val="000000"/>
                <w:sz w:val="24"/>
                <w:szCs w:val="24"/>
                <w:lang w:val="ru-RU" w:eastAsia="zh-CN" w:bidi="ar"/>
              </w:rPr>
              <w:t>156530, КО, Костромской район,</w:t>
            </w:r>
            <w:r>
              <w:rPr>
                <w:rFonts w:ascii="Times New Roman" w:hAnsi="Times New Roman" w:eastAsia="SimSun"/>
                <w:color w:val="000000"/>
                <w:sz w:val="24"/>
                <w:szCs w:val="24"/>
                <w:lang w:val="ru-RU" w:eastAsia="zh-CN" w:bidi="ar"/>
              </w:rPr>
              <w:br w:type="textWrapping"/>
            </w:r>
            <w:r>
              <w:rPr>
                <w:rFonts w:ascii="Times New Roman" w:hAnsi="Times New Roman" w:eastAsia="SimSun"/>
                <w:color w:val="000000"/>
                <w:sz w:val="24"/>
                <w:szCs w:val="24"/>
                <w:lang w:val="ru-RU" w:eastAsia="zh-CN" w:bidi="ar"/>
              </w:rPr>
              <w:t xml:space="preserve">п. Караваево, ул. </w:t>
            </w:r>
            <w:r>
              <w:rPr>
                <w:rFonts w:ascii="Times New Roman" w:hAnsi="Times New Roman" w:eastAsia="SimSun"/>
                <w:color w:val="000000"/>
                <w:sz w:val="24"/>
                <w:szCs w:val="24"/>
                <w:lang w:eastAsia="zh-CN" w:bidi="ar"/>
              </w:rPr>
              <w:t>Штеймана, д. 7</w:t>
            </w:r>
          </w:p>
          <w:p>
            <w:pPr>
              <w:rPr>
                <w:rFonts w:ascii="Times New Roman" w:hAnsi="Times New Roman" w:eastAsia="SimSun"/>
                <w:color w:val="000000"/>
                <w:lang w:eastAsia="zh-CN" w:bidi="ar"/>
              </w:rPr>
            </w:pPr>
          </w:p>
        </w:tc>
      </w:tr>
    </w:tbl>
    <w:p>
      <w:pPr>
        <w:sectPr>
          <w:pgSz w:w="16838" w:h="11906" w:orient="landscape"/>
          <w:pgMar w:top="1134" w:right="1134" w:bottom="1134" w:left="1134" w:header="709" w:footer="794" w:gutter="0"/>
          <w:cols w:space="0" w:num="1"/>
          <w:titlePg/>
          <w:docGrid w:linePitch="360" w:charSpace="0"/>
        </w:sectPr>
      </w:pPr>
    </w:p>
    <w:p/>
    <w:p>
      <w:pPr>
        <w:spacing w:line="360" w:lineRule="auto"/>
        <w:jc w:val="both"/>
        <w:rPr>
          <w:rFonts w:ascii="Times New Roman" w:hAnsi="Times New Roman"/>
          <w:b/>
          <w:sz w:val="28"/>
          <w:szCs w:val="28"/>
          <w:lang w:val="ru-RU"/>
        </w:rPr>
      </w:pP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На территории Караваевского сельского поселения имеются несколько родников, нецентрализованные источники водоснабжения, водонапорные башни, артезианские скважины. </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ab/>
      </w:r>
      <w:r>
        <w:rPr>
          <w:rFonts w:ascii="Times New Roman" w:hAnsi="Times New Roman"/>
          <w:snapToGrid w:val="0"/>
          <w:spacing w:val="-10"/>
          <w:sz w:val="28"/>
          <w:szCs w:val="28"/>
          <w:lang w:val="ru-RU"/>
        </w:rPr>
        <w:t xml:space="preserve">Артезианские скважины расположены на территории КГСХА на въезде в поселок, и в северо-восточной части поселка по дороге на племзавод «Караваево». </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Скважинами эксплуатируется днепровско-московский водоносный горизонт и нижнетриасовый водоносный комплекс.  В начале 80х  гг. геологоразведочной экспедицией г. Кострома производились разведывательные работы в Караваевском поселении. Вблизи КГСХА разведано месторождение подземных вод, утверждены запасы подземных вод в количестве 22,2 тыс. м3/сут (протокол № 7183 ГКЗ СССР от 17.07.1974 г.).</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На территориии   ФГБОУ ВО Костромская ГСХА  расположено 11 артезианских скважин (скв. №№ 4197, </w:t>
      </w:r>
      <w:r>
        <w:rPr>
          <w:rFonts w:ascii="Times New Roman" w:hAnsi="Times New Roman"/>
          <w:sz w:val="26"/>
          <w:szCs w:val="26"/>
          <w:lang w:val="ru-RU"/>
        </w:rPr>
        <w:t>4224, 2027, 4929, 2237, 2685, 3628, 3612, 3602, 3535, 4930</w:t>
      </w:r>
      <w:r>
        <w:rPr>
          <w:rFonts w:ascii="Times New Roman" w:hAnsi="Times New Roman"/>
          <w:snapToGrid w:val="0"/>
          <w:spacing w:val="-10"/>
          <w:sz w:val="28"/>
          <w:szCs w:val="28"/>
          <w:lang w:val="ru-RU"/>
        </w:rPr>
        <w:t xml:space="preserve">.);  и 9 скважин принадлежат МУП «Коммунсервис»  (скв. №№ </w:t>
      </w:r>
      <w:r>
        <w:rPr>
          <w:rFonts w:ascii="Times New Roman" w:hAnsi="Times New Roman"/>
          <w:sz w:val="26"/>
          <w:szCs w:val="26"/>
          <w:lang w:val="ru-RU"/>
        </w:rPr>
        <w:t>2758</w:t>
      </w:r>
      <w:r>
        <w:rPr>
          <w:rFonts w:ascii="Times New Roman" w:hAnsi="Times New Roman"/>
          <w:snapToGrid w:val="0"/>
          <w:spacing w:val="-10"/>
          <w:sz w:val="28"/>
          <w:szCs w:val="28"/>
          <w:lang w:val="ru-RU"/>
        </w:rPr>
        <w:t xml:space="preserve">, </w:t>
      </w:r>
      <w:r>
        <w:rPr>
          <w:rFonts w:ascii="Times New Roman" w:hAnsi="Times New Roman"/>
          <w:sz w:val="26"/>
          <w:szCs w:val="26"/>
          <w:lang w:val="ru-RU"/>
        </w:rPr>
        <w:t>5055</w:t>
      </w:r>
      <w:r>
        <w:rPr>
          <w:rFonts w:ascii="Times New Roman" w:hAnsi="Times New Roman"/>
          <w:snapToGrid w:val="0"/>
          <w:spacing w:val="-10"/>
          <w:sz w:val="28"/>
          <w:szCs w:val="28"/>
          <w:lang w:val="ru-RU"/>
        </w:rPr>
        <w:t xml:space="preserve">, </w:t>
      </w:r>
      <w:r>
        <w:rPr>
          <w:rFonts w:ascii="Times New Roman" w:hAnsi="Times New Roman"/>
          <w:sz w:val="26"/>
          <w:szCs w:val="26"/>
          <w:lang w:val="ru-RU"/>
        </w:rPr>
        <w:t>5288, 5320, 5448, 2784, 4584, 2773, 888</w:t>
      </w:r>
      <w:r>
        <w:rPr>
          <w:rFonts w:ascii="Times New Roman" w:hAnsi="Times New Roman"/>
          <w:snapToGrid w:val="0"/>
          <w:spacing w:val="-10"/>
          <w:sz w:val="28"/>
          <w:szCs w:val="28"/>
          <w:lang w:val="ru-RU"/>
        </w:rPr>
        <w:t>).</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Используемые подземные воды имеют высокий уровень общей минерализации и жесткости, в т.ч. повышенное содержание солей кальция, железа, марганца  и характеризуются  дефицитным содержанием биологически активных  макро- и микроэлементов. Присутствующее железо имеет природное происхождение и характерно для подземных вод днепровско-московского водоносного горизонта.</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На территории Караваевского сельского поселения имеются значительные прогнозные эксплуатационные ресурсы подземных вод.</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По территории Караваевского сельского поселения протекают р. Сеньдега, протяженность по территории составляет около 8 км, и р. Теткиш (13 км).</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 </w:t>
      </w:r>
      <w:bookmarkStart w:id="139" w:name="_Ref257231546"/>
      <w:r>
        <w:rPr>
          <w:rFonts w:ascii="Times New Roman" w:hAnsi="Times New Roman"/>
          <w:b/>
          <w:snapToGrid w:val="0"/>
          <w:spacing w:val="-10"/>
          <w:sz w:val="28"/>
          <w:szCs w:val="28"/>
          <w:lang w:val="ru-RU"/>
        </w:rPr>
        <w:t>Речная сеть</w:t>
      </w:r>
      <w:r>
        <w:rPr>
          <w:rFonts w:ascii="Times New Roman" w:hAnsi="Times New Roman"/>
          <w:snapToGrid w:val="0"/>
          <w:spacing w:val="-10"/>
          <w:sz w:val="28"/>
          <w:szCs w:val="28"/>
          <w:lang w:val="ru-RU"/>
        </w:rPr>
        <w:t xml:space="preserve"> Костромского района относится к бассейну р. Волги. Характерной особенностью территории является незначительное количество рек и ручьев. Впрочем, в гидрологическом плане Караваевское сельское поселение,  как и вся Костромская область,  относятся к территории полностью обеспеченными водными ресурсами. На территории поселка находятся небольшое количество поверхностных  водоемов. Это пруды на севере поселения, площадь которых колеблется от 0,02 га до 0,4 га, река Теткиш, впадающая в р. Сеньдега.  Река Сеньдега протяженностью 64</w:t>
      </w:r>
      <w:r>
        <w:rPr>
          <w:rFonts w:hint="default" w:ascii="Times New Roman" w:hAnsi="Times New Roman"/>
          <w:snapToGrid w:val="0"/>
          <w:spacing w:val="-10"/>
          <w:sz w:val="28"/>
          <w:szCs w:val="28"/>
          <w:lang w:val="ru-RU"/>
        </w:rPr>
        <w:t xml:space="preserve"> </w:t>
      </w:r>
      <w:r>
        <w:rPr>
          <w:rFonts w:ascii="Times New Roman" w:hAnsi="Times New Roman"/>
          <w:snapToGrid w:val="0"/>
          <w:spacing w:val="-10"/>
          <w:sz w:val="28"/>
          <w:szCs w:val="28"/>
          <w:lang w:val="ru-RU"/>
        </w:rPr>
        <w:t xml:space="preserve">км. </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Река небольшая, шириной 5-20 м, глубина 0,1-4 м, скорость течения 0,3-0,8 м/с. Высокие (2-5 м) обрывистые участки берегов чередуются с низкими пологими, местами заболоченными. Дно преимущественно песчаное, реже глинистое.</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Замерзают водоемы в середине ноября, толщина льда к концу зимы достигает 0,6 м. Мелкие промерзают до дна. Вскрываются реки в первой половине апреля; весенний ледоход длится 3-4 дня, при этом возможны ледяные заторы. Во время весеннего половодья (середина апреля - середина мая) уровень воды в реках повышается на 1-5 м (макс. 9,5 м); в этот период реки могут разливаться и затоплять значительные площади. Спад воды приходит медленно. Летне-осенняя межень (июнь-сентябрь) нарушается 3-4 дождевыми паводками (продолжительностью от 6 до 20 дней), во время которых уровень воды резко повышается на 0,5-1,5 м (макс. 5,3 м).</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 В настоящее время на  реке Сеньдеге находится одна плотина.  Она находится вверху по течению  реки на территории Никольского сельского поселения. </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Болота (глубина 0,5-2 м) моховые, с плоской или кочковатой поверхностью, иногда поросшие древесной растительностью. Весной и осенью болота обводнены. Промерзание болот начинается в конце ноября – начале декабря (глубина промерзания 0,3-0,4 м), оттаивание – в конце апреля – начале мая. В целом болота и заболоченные участки развиты не широко и встречаются почти на всех элементах рельефа. Болота занимают незначительную площадь, большинство их по размеру небольшие (0,1…4 га).</w:t>
      </w:r>
    </w:p>
    <w:bookmarkEnd w:id="139"/>
    <w:p>
      <w:pPr>
        <w:autoSpaceDE w:val="0"/>
        <w:autoSpaceDN w:val="0"/>
        <w:adjustRightInd w:val="0"/>
        <w:spacing w:line="360" w:lineRule="auto"/>
        <w:ind w:firstLine="851"/>
        <w:jc w:val="both"/>
        <w:rPr>
          <w:rFonts w:ascii="Times New Roman" w:hAnsi="Times New Roman"/>
          <w:b/>
          <w:spacing w:val="-10"/>
          <w:sz w:val="28"/>
          <w:szCs w:val="28"/>
          <w:lang w:val="ru-RU" w:eastAsia="en-US"/>
        </w:rPr>
      </w:pPr>
    </w:p>
    <w:p>
      <w:pPr>
        <w:autoSpaceDE w:val="0"/>
        <w:autoSpaceDN w:val="0"/>
        <w:adjustRightInd w:val="0"/>
        <w:spacing w:line="360" w:lineRule="auto"/>
        <w:ind w:firstLine="851"/>
        <w:jc w:val="both"/>
        <w:rPr>
          <w:rFonts w:ascii="Times New Roman" w:hAnsi="Times New Roman"/>
          <w:b/>
          <w:spacing w:val="-10"/>
          <w:sz w:val="28"/>
          <w:szCs w:val="28"/>
          <w:lang w:val="ru-RU" w:eastAsia="en-US"/>
        </w:rPr>
      </w:pPr>
      <w:r>
        <w:rPr>
          <w:rFonts w:ascii="Times New Roman" w:hAnsi="Times New Roman"/>
          <w:b/>
          <w:spacing w:val="-10"/>
          <w:sz w:val="28"/>
          <w:szCs w:val="28"/>
          <w:lang w:val="ru-RU" w:eastAsia="en-US"/>
        </w:rPr>
        <w:t>Таблица 7. Реки на территории Караваевского сельского поселения</w:t>
      </w:r>
    </w:p>
    <w:tbl>
      <w:tblPr>
        <w:tblStyle w:val="12"/>
        <w:tblW w:w="9870" w:type="dxa"/>
        <w:tblInd w:w="-5" w:type="dxa"/>
        <w:tblLayout w:type="fixed"/>
        <w:tblCellMar>
          <w:top w:w="0" w:type="dxa"/>
          <w:left w:w="70" w:type="dxa"/>
          <w:bottom w:w="0" w:type="dxa"/>
          <w:right w:w="70" w:type="dxa"/>
        </w:tblCellMar>
      </w:tblPr>
      <w:tblGrid>
        <w:gridCol w:w="2835"/>
        <w:gridCol w:w="4320"/>
        <w:gridCol w:w="2715"/>
      </w:tblGrid>
      <w:tr>
        <w:tblPrEx>
          <w:tblCellMar>
            <w:top w:w="0" w:type="dxa"/>
            <w:left w:w="70" w:type="dxa"/>
            <w:bottom w:w="0" w:type="dxa"/>
            <w:right w:w="70" w:type="dxa"/>
          </w:tblCellMar>
        </w:tblPrEx>
        <w:trPr>
          <w:cantSplit/>
          <w:trHeight w:val="360" w:hRule="atLeast"/>
        </w:trPr>
        <w:tc>
          <w:tcPr>
            <w:tcW w:w="2835" w:type="dxa"/>
            <w:tcBorders>
              <w:top w:val="single" w:color="000000" w:sz="4" w:space="0"/>
              <w:left w:val="single" w:color="000000" w:sz="4" w:space="0"/>
              <w:bottom w:val="single" w:color="000000" w:sz="4" w:space="0"/>
              <w:right w:val="nil"/>
            </w:tcBorders>
          </w:tcPr>
          <w:p>
            <w:pPr>
              <w:autoSpaceDE w:val="0"/>
              <w:autoSpaceDN w:val="0"/>
              <w:adjustRightInd w:val="0"/>
              <w:spacing w:line="360" w:lineRule="auto"/>
              <w:jc w:val="center"/>
              <w:rPr>
                <w:rFonts w:ascii="Times New Roman" w:hAnsi="Times New Roman"/>
                <w:szCs w:val="24"/>
                <w:lang w:val="ru-RU" w:eastAsia="en-US"/>
              </w:rPr>
            </w:pPr>
            <w:r>
              <w:rPr>
                <w:rFonts w:ascii="Times New Roman" w:hAnsi="Times New Roman"/>
                <w:b/>
                <w:sz w:val="24"/>
                <w:szCs w:val="24"/>
                <w:lang w:val="ru-RU" w:eastAsia="en-US"/>
              </w:rPr>
              <w:t xml:space="preserve">Наименование    </w:t>
            </w:r>
            <w:r>
              <w:rPr>
                <w:rFonts w:ascii="Times New Roman" w:hAnsi="Times New Roman"/>
                <w:b/>
                <w:sz w:val="24"/>
                <w:szCs w:val="24"/>
                <w:lang w:val="ru-RU" w:eastAsia="en-US"/>
              </w:rPr>
              <w:br w:type="textWrapping"/>
            </w:r>
            <w:r>
              <w:rPr>
                <w:rFonts w:ascii="Times New Roman" w:hAnsi="Times New Roman"/>
                <w:b/>
                <w:sz w:val="24"/>
                <w:szCs w:val="24"/>
                <w:lang w:val="ru-RU" w:eastAsia="en-US"/>
              </w:rPr>
              <w:t>водоема</w:t>
            </w:r>
          </w:p>
        </w:tc>
        <w:tc>
          <w:tcPr>
            <w:tcW w:w="4320" w:type="dxa"/>
            <w:tcBorders>
              <w:top w:val="single" w:color="000000" w:sz="4" w:space="0"/>
              <w:left w:val="single" w:color="000000" w:sz="4" w:space="0"/>
              <w:bottom w:val="single" w:color="000000" w:sz="4" w:space="0"/>
              <w:right w:val="nil"/>
            </w:tcBorders>
          </w:tcPr>
          <w:p>
            <w:pPr>
              <w:autoSpaceDE w:val="0"/>
              <w:autoSpaceDN w:val="0"/>
              <w:adjustRightInd w:val="0"/>
              <w:spacing w:line="360" w:lineRule="auto"/>
              <w:jc w:val="center"/>
              <w:rPr>
                <w:rFonts w:ascii="Times New Roman" w:hAnsi="Times New Roman"/>
                <w:szCs w:val="24"/>
                <w:lang w:val="ru-RU" w:eastAsia="en-US"/>
              </w:rPr>
            </w:pPr>
            <w:r>
              <w:rPr>
                <w:rFonts w:ascii="Times New Roman" w:hAnsi="Times New Roman"/>
                <w:b/>
                <w:sz w:val="24"/>
                <w:szCs w:val="24"/>
                <w:lang w:val="ru-RU" w:eastAsia="en-US"/>
              </w:rPr>
              <w:t>Куда впадает</w:t>
            </w:r>
          </w:p>
        </w:tc>
        <w:tc>
          <w:tcPr>
            <w:tcW w:w="271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spacing w:line="360" w:lineRule="auto"/>
              <w:jc w:val="center"/>
              <w:rPr>
                <w:rFonts w:ascii="Times New Roman" w:hAnsi="Times New Roman"/>
                <w:szCs w:val="24"/>
                <w:lang w:val="ru-RU" w:eastAsia="en-US"/>
              </w:rPr>
            </w:pPr>
            <w:r>
              <w:rPr>
                <w:rFonts w:ascii="Times New Roman" w:hAnsi="Times New Roman"/>
                <w:b/>
                <w:sz w:val="24"/>
                <w:szCs w:val="24"/>
                <w:lang w:val="ru-RU" w:eastAsia="en-US"/>
              </w:rPr>
              <w:t xml:space="preserve">Длина в пределах  </w:t>
            </w:r>
            <w:r>
              <w:rPr>
                <w:rFonts w:ascii="Times New Roman" w:hAnsi="Times New Roman"/>
                <w:b/>
                <w:sz w:val="24"/>
                <w:szCs w:val="24"/>
                <w:lang w:val="ru-RU" w:eastAsia="en-US"/>
              </w:rPr>
              <w:br w:type="textWrapping"/>
            </w:r>
            <w:r>
              <w:rPr>
                <w:rFonts w:ascii="Times New Roman" w:hAnsi="Times New Roman"/>
                <w:b/>
                <w:sz w:val="24"/>
                <w:szCs w:val="24"/>
                <w:lang w:val="ru-RU" w:eastAsia="en-US"/>
              </w:rPr>
              <w:t>области, км</w:t>
            </w:r>
          </w:p>
        </w:tc>
      </w:tr>
      <w:tr>
        <w:tblPrEx>
          <w:tblCellMar>
            <w:top w:w="0" w:type="dxa"/>
            <w:left w:w="70" w:type="dxa"/>
            <w:bottom w:w="0" w:type="dxa"/>
            <w:right w:w="70" w:type="dxa"/>
          </w:tblCellMar>
        </w:tblPrEx>
        <w:trPr>
          <w:cantSplit/>
          <w:trHeight w:val="480" w:hRule="atLeast"/>
        </w:trPr>
        <w:tc>
          <w:tcPr>
            <w:tcW w:w="2835" w:type="dxa"/>
            <w:tcBorders>
              <w:top w:val="single" w:color="000000" w:sz="4" w:space="0"/>
              <w:left w:val="single" w:color="000000" w:sz="4" w:space="0"/>
              <w:bottom w:val="single" w:color="000000" w:sz="4" w:space="0"/>
              <w:right w:val="nil"/>
            </w:tcBorders>
          </w:tcPr>
          <w:p>
            <w:pPr>
              <w:autoSpaceDE w:val="0"/>
              <w:autoSpaceDN w:val="0"/>
              <w:adjustRightInd w:val="0"/>
              <w:spacing w:line="360" w:lineRule="auto"/>
              <w:rPr>
                <w:rFonts w:ascii="Times New Roman" w:hAnsi="Times New Roman"/>
                <w:sz w:val="28"/>
                <w:szCs w:val="28"/>
                <w:lang w:val="ru-RU" w:eastAsia="en-US"/>
              </w:rPr>
            </w:pPr>
            <w:r>
              <w:rPr>
                <w:rFonts w:ascii="Times New Roman" w:hAnsi="Times New Roman"/>
                <w:sz w:val="28"/>
                <w:szCs w:val="28"/>
                <w:lang w:val="ru-RU" w:eastAsia="en-US"/>
              </w:rPr>
              <w:t>р. Сеньдега</w:t>
            </w:r>
          </w:p>
        </w:tc>
        <w:tc>
          <w:tcPr>
            <w:tcW w:w="4320" w:type="dxa"/>
            <w:tcBorders>
              <w:top w:val="single" w:color="000000" w:sz="4" w:space="0"/>
              <w:left w:val="single" w:color="000000" w:sz="4" w:space="0"/>
              <w:bottom w:val="single" w:color="000000" w:sz="4" w:space="0"/>
              <w:right w:val="nil"/>
            </w:tcBorders>
          </w:tcPr>
          <w:p>
            <w:pPr>
              <w:autoSpaceDE w:val="0"/>
              <w:autoSpaceDN w:val="0"/>
              <w:adjustRightInd w:val="0"/>
              <w:spacing w:line="360" w:lineRule="auto"/>
              <w:jc w:val="center"/>
              <w:rPr>
                <w:rFonts w:ascii="Times New Roman" w:hAnsi="Times New Roman"/>
                <w:sz w:val="28"/>
                <w:szCs w:val="28"/>
                <w:lang w:val="ru-RU" w:eastAsia="en-US"/>
              </w:rPr>
            </w:pPr>
            <w:r>
              <w:rPr>
                <w:rFonts w:ascii="Times New Roman" w:hAnsi="Times New Roman"/>
                <w:sz w:val="28"/>
                <w:szCs w:val="28"/>
                <w:lang w:val="ru-RU" w:eastAsia="en-US"/>
              </w:rPr>
              <w:t>Речной бассейн р. Волга</w:t>
            </w:r>
          </w:p>
        </w:tc>
        <w:tc>
          <w:tcPr>
            <w:tcW w:w="271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spacing w:line="360" w:lineRule="auto"/>
              <w:jc w:val="center"/>
              <w:rPr>
                <w:rFonts w:ascii="Times New Roman" w:hAnsi="Times New Roman"/>
                <w:sz w:val="28"/>
                <w:szCs w:val="28"/>
                <w:lang w:val="ru-RU" w:eastAsia="en-US"/>
              </w:rPr>
            </w:pPr>
            <w:r>
              <w:rPr>
                <w:rFonts w:ascii="Times New Roman" w:hAnsi="Times New Roman"/>
                <w:sz w:val="28"/>
                <w:szCs w:val="28"/>
                <w:lang w:val="ru-RU" w:eastAsia="en-US"/>
              </w:rPr>
              <w:t xml:space="preserve">64 </w:t>
            </w:r>
          </w:p>
        </w:tc>
      </w:tr>
      <w:tr>
        <w:tblPrEx>
          <w:tblCellMar>
            <w:top w:w="0" w:type="dxa"/>
            <w:left w:w="70" w:type="dxa"/>
            <w:bottom w:w="0" w:type="dxa"/>
            <w:right w:w="70" w:type="dxa"/>
          </w:tblCellMar>
        </w:tblPrEx>
        <w:trPr>
          <w:cantSplit/>
          <w:trHeight w:val="480" w:hRule="atLeast"/>
        </w:trPr>
        <w:tc>
          <w:tcPr>
            <w:tcW w:w="2835" w:type="dxa"/>
            <w:tcBorders>
              <w:top w:val="single" w:color="000000" w:sz="4" w:space="0"/>
              <w:left w:val="single" w:color="000000" w:sz="4" w:space="0"/>
              <w:bottom w:val="single" w:color="000000" w:sz="4" w:space="0"/>
              <w:right w:val="nil"/>
            </w:tcBorders>
          </w:tcPr>
          <w:p>
            <w:pPr>
              <w:autoSpaceDE w:val="0"/>
              <w:autoSpaceDN w:val="0"/>
              <w:adjustRightInd w:val="0"/>
              <w:spacing w:line="360" w:lineRule="auto"/>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р. Теткиш</w:t>
            </w:r>
          </w:p>
        </w:tc>
        <w:tc>
          <w:tcPr>
            <w:tcW w:w="4320" w:type="dxa"/>
            <w:tcBorders>
              <w:top w:val="single" w:color="000000" w:sz="4" w:space="0"/>
              <w:left w:val="single" w:color="000000" w:sz="4" w:space="0"/>
              <w:bottom w:val="single" w:color="000000" w:sz="4" w:space="0"/>
              <w:right w:val="nil"/>
            </w:tcBorders>
          </w:tcPr>
          <w:p>
            <w:pPr>
              <w:spacing w:line="360" w:lineRule="auto"/>
              <w:ind w:firstLine="720"/>
              <w:jc w:val="both"/>
              <w:rPr>
                <w:rFonts w:ascii="Times New Roman" w:hAnsi="Times New Roman" w:eastAsia="Calibri"/>
                <w:kern w:val="2"/>
                <w:sz w:val="28"/>
                <w:szCs w:val="28"/>
                <w:lang w:val="ru-RU" w:eastAsia="en-US"/>
              </w:rPr>
            </w:pPr>
            <w:r>
              <w:rPr>
                <w:rFonts w:ascii="Times New Roman" w:hAnsi="Times New Roman"/>
                <w:sz w:val="28"/>
                <w:szCs w:val="28"/>
                <w:lang w:val="ru-RU"/>
              </w:rPr>
              <w:t>В падает в р. Сеньдега</w:t>
            </w:r>
          </w:p>
        </w:tc>
        <w:tc>
          <w:tcPr>
            <w:tcW w:w="2715" w:type="dxa"/>
            <w:tcBorders>
              <w:top w:val="single" w:color="000000" w:sz="4" w:space="0"/>
              <w:left w:val="single" w:color="000000" w:sz="4" w:space="0"/>
              <w:bottom w:val="single" w:color="000000" w:sz="4" w:space="0"/>
              <w:right w:val="single" w:color="000000" w:sz="4" w:space="0"/>
            </w:tcBorders>
          </w:tcPr>
          <w:p>
            <w:pPr>
              <w:autoSpaceDE w:val="0"/>
              <w:autoSpaceDN w:val="0"/>
              <w:adjustRightInd w:val="0"/>
              <w:spacing w:line="360" w:lineRule="auto"/>
              <w:jc w:val="center"/>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13</w:t>
            </w:r>
          </w:p>
        </w:tc>
      </w:tr>
    </w:tbl>
    <w:p>
      <w:pPr>
        <w:autoSpaceDE w:val="0"/>
        <w:autoSpaceDN w:val="0"/>
        <w:adjustRightInd w:val="0"/>
        <w:spacing w:line="360" w:lineRule="auto"/>
        <w:jc w:val="center"/>
        <w:rPr>
          <w:rFonts w:ascii="Times New Roman" w:hAnsi="Times New Roman"/>
          <w:szCs w:val="24"/>
          <w:lang w:val="ru-RU" w:eastAsia="en-US"/>
        </w:rPr>
      </w:pPr>
    </w:p>
    <w:p>
      <w:pPr>
        <w:spacing w:line="360" w:lineRule="auto"/>
        <w:ind w:firstLine="720"/>
        <w:jc w:val="both"/>
        <w:rPr>
          <w:rFonts w:ascii="Times New Roman" w:hAnsi="Times New Roman" w:eastAsia="Calibri"/>
          <w:kern w:val="2"/>
          <w:sz w:val="28"/>
          <w:szCs w:val="28"/>
          <w:lang w:val="ru-RU" w:eastAsia="en-US"/>
        </w:rPr>
      </w:pPr>
    </w:p>
    <w:bookmarkEnd w:id="132"/>
    <w:bookmarkEnd w:id="133"/>
    <w:bookmarkEnd w:id="134"/>
    <w:p>
      <w:pPr>
        <w:keepNext/>
        <w:keepLines/>
        <w:spacing w:before="360" w:after="240" w:line="360" w:lineRule="auto"/>
        <w:ind w:left="4112" w:hanging="4112"/>
        <w:jc w:val="center"/>
        <w:outlineLvl w:val="2"/>
        <w:rPr>
          <w:rFonts w:ascii="Times New Roman" w:hAnsi="Times New Roman"/>
          <w:b/>
          <w:sz w:val="28"/>
          <w:szCs w:val="28"/>
          <w:lang w:val="ru-RU"/>
        </w:rPr>
      </w:pPr>
      <w:bookmarkStart w:id="140" w:name="_Toc132812025"/>
      <w:bookmarkStart w:id="141" w:name="_Toc268263627"/>
      <w:bookmarkStart w:id="142" w:name="_Toc342472306"/>
      <w:r>
        <w:rPr>
          <w:rFonts w:ascii="Times New Roman" w:hAnsi="Times New Roman"/>
          <w:b/>
          <w:sz w:val="28"/>
          <w:szCs w:val="28"/>
          <w:lang w:val="ru-RU"/>
        </w:rPr>
        <w:t>5.2.3.Геологическое строение. Рельеф</w:t>
      </w:r>
      <w:bookmarkEnd w:id="140"/>
    </w:p>
    <w:p>
      <w:pPr>
        <w:keepNext/>
        <w:keepLines/>
        <w:spacing w:line="360" w:lineRule="auto"/>
        <w:ind w:left="-142" w:hanging="567"/>
        <w:jc w:val="center"/>
        <w:rPr>
          <w:rFonts w:ascii="Times New Roman" w:hAnsi="Times New Roman"/>
          <w:i/>
          <w:sz w:val="28"/>
          <w:szCs w:val="28"/>
          <w:lang w:val="ru-RU"/>
        </w:rPr>
      </w:pPr>
      <w:bookmarkStart w:id="143" w:name="_Toc337822324"/>
      <w:bookmarkStart w:id="144" w:name="_Toc340583220"/>
      <w:bookmarkStart w:id="145" w:name="_Toc271887624"/>
      <w:bookmarkStart w:id="146" w:name="_Toc261475104"/>
      <w:bookmarkStart w:id="147" w:name="_Toc375822922"/>
      <w:bookmarkStart w:id="148" w:name="_Toc340581649"/>
      <w:bookmarkStart w:id="149" w:name="_Toc271744247"/>
      <w:r>
        <w:rPr>
          <w:rFonts w:ascii="Times New Roman" w:hAnsi="Times New Roman"/>
          <w:sz w:val="28"/>
          <w:szCs w:val="28"/>
          <w:lang w:val="ru-RU"/>
        </w:rPr>
        <w:tab/>
      </w:r>
      <w:r>
        <w:rPr>
          <w:rFonts w:ascii="Times New Roman" w:hAnsi="Times New Roman"/>
          <w:sz w:val="28"/>
          <w:szCs w:val="28"/>
          <w:lang w:val="ru-RU"/>
        </w:rPr>
        <w:tab/>
      </w:r>
      <w:r>
        <w:rPr>
          <w:rFonts w:ascii="Times New Roman" w:hAnsi="Times New Roman"/>
          <w:i/>
          <w:sz w:val="28"/>
          <w:szCs w:val="28"/>
          <w:lang w:val="ru-RU"/>
        </w:rPr>
        <w:t>Геологическое строение</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В процессе геолого-съемочных работ масштаба 1:50 000 на данной площади скважинами вскрыты и изучены верхнепермские, нижнетриасовые, средне- и верхнеюрские, нижнемеловые отложения дочетвертичного комплекса (рис. 1), на размытой поверхности которых, залегает генетически пестрый комплекс четвертичных отложений.</w:t>
      </w:r>
    </w:p>
    <w:p>
      <w:pPr>
        <w:spacing w:line="360" w:lineRule="auto"/>
        <w:ind w:firstLine="709"/>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Практически все месторождения на территории сельского поселения приурочены к четвертичным отложениям.</w:t>
      </w:r>
    </w:p>
    <w:p>
      <w:pPr>
        <w:spacing w:line="360" w:lineRule="auto"/>
        <w:ind w:firstLine="720"/>
        <w:rPr>
          <w:rFonts w:ascii="Times New Roman" w:hAnsi="Times New Roman" w:eastAsia="Calibri"/>
          <w:kern w:val="2"/>
          <w:sz w:val="28"/>
          <w:szCs w:val="28"/>
          <w:lang w:val="ru-RU" w:eastAsia="en-US"/>
        </w:rPr>
      </w:pPr>
      <w:r>
        <w:rPr>
          <w:rFonts w:ascii="Times New Roman" w:hAnsi="Times New Roman" w:eastAsia="Calibri"/>
          <w:lang w:val="ru-RU"/>
        </w:rPr>
        <w:drawing>
          <wp:inline distT="0" distB="0" distL="0" distR="0">
            <wp:extent cx="5276850" cy="285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76850" cy="285750"/>
                    </a:xfrm>
                    <a:prstGeom prst="rect">
                      <a:avLst/>
                    </a:prstGeom>
                    <a:noFill/>
                    <a:ln>
                      <a:noFill/>
                    </a:ln>
                  </pic:spPr>
                </pic:pic>
              </a:graphicData>
            </a:graphic>
          </wp:inline>
        </w:drawing>
      </w:r>
    </w:p>
    <w:p>
      <w:pPr>
        <w:spacing w:line="360" w:lineRule="auto"/>
        <w:ind w:firstLine="720"/>
        <w:rPr>
          <w:rFonts w:ascii="Times New Roman" w:hAnsi="Times New Roman" w:eastAsia="Calibri"/>
          <w:kern w:val="2"/>
          <w:sz w:val="28"/>
          <w:szCs w:val="28"/>
          <w:lang w:val="ru-RU" w:eastAsia="en-US"/>
        </w:rPr>
      </w:pPr>
      <w:r>
        <w:rPr>
          <w:rFonts w:ascii="Times New Roman" w:hAnsi="Times New Roman"/>
          <w:lang w:val="ru-RU"/>
        </w:rPr>
        <w:drawing>
          <wp:inline distT="0" distB="0" distL="0" distR="0">
            <wp:extent cx="5405755" cy="3609975"/>
            <wp:effectExtent l="0" t="0" r="4445"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3"/>
                    <pic:cNvPicPr>
                      <a:picLocks noChangeAspect="1" noChangeArrowheads="1"/>
                    </pic:cNvPicPr>
                  </pic:nvPicPr>
                  <pic:blipFill>
                    <a:blip r:embed="rId14" cstate="print"/>
                    <a:srcRect/>
                    <a:stretch>
                      <a:fillRect/>
                    </a:stretch>
                  </pic:blipFill>
                  <pic:spPr>
                    <a:xfrm>
                      <a:off x="0" y="0"/>
                      <a:ext cx="5415758" cy="3616499"/>
                    </a:xfrm>
                    <a:prstGeom prst="rect">
                      <a:avLst/>
                    </a:prstGeom>
                    <a:noFill/>
                    <a:ln w="9525">
                      <a:noFill/>
                      <a:miter lim="800000"/>
                      <a:headEnd/>
                      <a:tailEnd/>
                    </a:ln>
                  </pic:spPr>
                </pic:pic>
              </a:graphicData>
            </a:graphic>
          </wp:inline>
        </w:drawing>
      </w:r>
    </w:p>
    <w:p>
      <w:pPr>
        <w:spacing w:line="360" w:lineRule="auto"/>
        <w:ind w:firstLine="720"/>
        <w:rPr>
          <w:rFonts w:ascii="Times New Roman" w:hAnsi="Times New Roman" w:eastAsia="Calibri"/>
          <w:kern w:val="2"/>
          <w:sz w:val="28"/>
          <w:szCs w:val="28"/>
          <w:lang w:val="ru-RU" w:eastAsia="en-US"/>
        </w:rPr>
      </w:pPr>
    </w:p>
    <w:p>
      <w:pPr>
        <w:spacing w:line="360" w:lineRule="auto"/>
        <w:ind w:firstLine="851"/>
        <w:jc w:val="both"/>
        <w:rPr>
          <w:rFonts w:ascii="Times New Roman" w:hAnsi="Times New Roman"/>
          <w:snapToGrid w:val="0"/>
          <w:spacing w:val="-10"/>
          <w:sz w:val="28"/>
          <w:szCs w:val="28"/>
          <w:lang w:val="ru-RU"/>
        </w:rPr>
      </w:pPr>
      <w:r>
        <w:rPr>
          <w:rFonts w:ascii="Times New Roman" w:hAnsi="Times New Roman"/>
          <w:b/>
          <w:snapToGrid w:val="0"/>
          <w:spacing w:val="-10"/>
          <w:sz w:val="28"/>
          <w:szCs w:val="28"/>
          <w:lang w:val="ru-RU"/>
        </w:rPr>
        <w:t xml:space="preserve">Дочетвертичные отложения. </w:t>
      </w:r>
      <w:r>
        <w:rPr>
          <w:rFonts w:ascii="Times New Roman" w:hAnsi="Times New Roman"/>
          <w:snapToGrid w:val="0"/>
          <w:spacing w:val="-10"/>
          <w:sz w:val="28"/>
          <w:szCs w:val="28"/>
          <w:lang w:val="ru-RU"/>
        </w:rPr>
        <w:t>Наиболее древними, вскрытыми непосредственно под четвертичными отложениями, являются породы верхней перми, представленные буровато-коричневыми известковыми глинами и известняками. Вскрываются они лишь в глубоких врезах прадолин, а на остальной площади перекрываются вышележащими дочетвертичными и четвертичными отложениями. По причине глубокого залегания, известняки вятского горизонта верхней перми не могут рассматриваться в качестве полезного ископаемого.</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Залегающие выше отложения нижнего триаса распространены повсеместно, за исключением небольшой территории в древней долине Праволги, где вскрываются отложения верхней перми. Они представлены пестроцветными, часто известковистыми, плотными аргиллитоподобными глинами с прослоями алевритов, песков и их сцементированных аналогов – алевролитов и песчаников. Отложения нижнего триаса практического применения промышленности строительных материалов не нашли, вследствие сложной технологии переработки на керамическое сырье аргиллитоподобных глин и аргиллитов, а также вследствие непригодности тонкозернистых глинистых песков и песчаников для строительных целей.</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Отложения юрской системы представлены средним и верхним отделом. </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Средний отдел представлен так называемой галичской толщей, сложенной плотной массивной и слоистой глиной от светло-серой до черной окрасок с промежуточными тонами. Мощность толщи от 3,7 до 12 м.</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Верхний отдел подразделяется на келловейский, кимериджский и волжский ярусы.</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Келловейский ярус, нижняя часть которого (нижнекелловейский подъярус) сложен песками полимиктовыми, разнозернистыми с примесью глины и светлой слюды (мусковита). Верхняя часть (средний подъярус) представлена глиной серой, темно-серой плотной, часто, аргиллитоподобной, почти повсюду, где сохранился полный разрез подъяруса, разрез завершается так называемой пестрой пачкой, представленной известковистыми глинами, мергелями, переходящими по простиранию в известняки.</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Оксфордский ярус представлен, в основном, монотонными серыми и темно-серыми глинами. Залегают они на породах келловейского яруса с размывом. Текстура глин, в основном, массивная, но часто встречаются участки, где отмечается листовая или плитчатая отдельность. На отдельных участках глина песчанистая. Мощность оксфордского яруса колеблется от 3 до 8,6 м.</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Отложения кимериджского яруса с перерывом и значительным размывом залегают на породах оксфорда. Они представлены глинами и мало чем отличаются от пород оксфорда. По микрофауне они довольно четко подразделяются на два подъяруса. Нижний представлен глиной темно-серой известковисто-алевролитистой, плотной, с плитчатой отдельностью. Мощность от 3,0 до 11,0 м. Верхнекимериджский подъярус представлен глиной от сажисто-черной до пепельно-серой с переходными тонами, иногда белесой и светло-серой, сильно известковистой. Глина, в целом, плотная, аргилиттоподобная, часто с плитчатой отдельностью. Сохранившаяся от размыва мощность верхнего подъяруса колеблется от 0,6 до 6,1 м.</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Отложения нижнего и верхнего волжского ярусов сохранились от размыва на весьма ограниченных участках и представлены песчано-алевролитовыми породами и глинами. </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Нижнемеловые отложения занимают значительные площади. Представлены они коричнево-желтыми плотными фосфоритоносными разнозернистыми оолитовыми песчаниками и песками, а также серыми слюдистыми алевритами, тонкозернистыми песками и алевритистыми глинами. Подразделяются на валанжский, нерасчлененный готерив-барремский и аптский ярусы. Перекрываются они мощной толщей четвертичных отложений. </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b/>
          <w:snapToGrid w:val="0"/>
          <w:spacing w:val="-10"/>
          <w:sz w:val="28"/>
          <w:szCs w:val="28"/>
          <w:lang w:val="ru-RU"/>
        </w:rPr>
        <w:t xml:space="preserve">Четвертичные отложения. </w:t>
      </w:r>
      <w:r>
        <w:rPr>
          <w:rFonts w:ascii="Times New Roman" w:hAnsi="Times New Roman"/>
          <w:snapToGrid w:val="0"/>
          <w:spacing w:val="-10"/>
          <w:sz w:val="28"/>
          <w:szCs w:val="28"/>
          <w:lang w:val="ru-RU"/>
        </w:rPr>
        <w:t>Четвертичные отложения, представленные от плейстоценовых до современных образований, распространены на всей территории муниципального образования и представляют собой мощную, более 200 м, весьма сложно построенную толщу. Основная ее часть сложена ледниковыми и водно-ледниковыми отложениями. Они залегают на глубоко эродированной поверхности дочетвертичного рельефа. Неоднократное оледенение (предположительно четыре), которое с разной степенью интенсивности и продолжительности охватило и описываемый район, привело к интенсивному расчленению дочетвертичного ложа. Возникли так называемые ложбины ледникового выпахивания с абсолютными отметками днищ - 65 м и -122 м и ряд локальных углублений глубиной 60-70 мВ результате эрозионной и аккумулятивной деятельности ледников сформировался весьма сложный комплекс геологический образований, в сводном литолого-стратиграфическом разрезе которого насчитывается более 25 наименований, сочетающихся в многочисленных вариантах.</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Следы первых двух оледенений (сетуньского и остерского) сохранились на очень ограниченной площади Костромского района - на крайнем востоке района в долине р. Прапокши. Отложения третьего Окского (ранее именуемого днепровским) оледенения распространены широко и занимают значительные площади Костромского района к востоку от р. Волга и Кострома.</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Окская морена (gIок) представлена суглинками валунно-галечными темно-коричневыми плотными. На отдельных участках переуглубленных долин суглинки замещаются супесью и глинистыми песками. Мощность окской морены достигает 21-34 м.</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Время отступания окского ледника и наступания московского ледника характеризуется накоплением флювиогляциальных отложений (fIок – II ms); представленных песками, преимущественно полимиктовыми, разнозернистыми, глинистыми. Часто встречаются гравий и галька, которые по составу ближе к обломочному материалу, встречаемому в окской морене. Мощность этих песков от 2,2 до 13 м.</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На тех участках, где между двумя последними моренами встречаются лихвинские озерно-аллювиальные отложения (l, a II lh), на окской морене залегают флювиогляциальные пески времени отступания окского ледника (fs I ок), мощность которых достигает 10,4 м.</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Встречаются озерно-ледниковые отложения времени отступания окского ледника и времени наступания московского ледника (lg c I ok – II ms),мощностью от 3,5 до 6,2 м. Они перекрываются моренными суглинками, которые четко подразделяются на основную морену (g II ms), конечную морену (df II ms) и морену напора (gs II ms).</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Основная морена (g II ms) представлена, преимущественно, суглинками красно-коричневыми с гравием, галькой и валунами. Минимальная мощность основной морены около 3 м.</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Максимальная ее мощность достигает 209 м и встречена в древних долинах ледникового выпахивания, где морена представлена преимущественно песчаным и песчано-глинистым составом с примесью гальки и гравия.</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Конечная морена (df II ms) отличается от основной присутствием в ней внутриморенных (fin II ms) песчаных и гравийно-галечных образований разной мощности и разных размеров тел, которые нередко являются источником строительного сырья. Кроме того, к выходам конечной морены обычно приурочены и озово-камовые образования, которые являются потенциальными источниками месторождений песчано-гравийной смеси (oz + кам IIms).</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Морена напора (gs II ms), залегающая на правобережье р. Волга, кроме всего прочего, характеризуется наличием отторженцев глин триаса, юры и песков мелового возраста.</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Отложения времени отступания московского ледника представлены флювиогляциальными (fs IIms) и озерно-ледниковыми отложениями (lgs II ms). Первые, сложенные песчаными с примесью гальки и гравия отложениями, являются объектом поисков песчаных месторождений. Вторые, когда они представлены чисто глинисто-суглинистыми разностями, совместно с моренными суглинками, являются сырьем для производства кирпича и керамзита. Мощность флювиогляциальных песков изменяется от 0,5 до 16 м, а озерно-ледниковых отложений – 5,0 – 30,0 м.</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По обоим склонам долин рек Волга и Кострома залегают аллювиальные пески трех надпойменных террас, представленные, преимущественно, песком мелкозернистым, кварцевым. Отложения первой (a1 III mn-os) и второй (a2 III kl) надпойменных террас на отдельных участках сложены глинами и суглинками. Пески террас, как правило, являются объектом поисков месторождений формовочных, кварцевых и стекольных песков, а глины и суглинки являются хорошим сырьем для производства кирпича и керамзита. К ним приурочена достаточно большая группа месторождений песка и глин.</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Площади распространения моренных суглинков сплошным чехлом перекрываются отложениями перигляциальных зон оледенений (p2 IIIv). В целом, мощность этих суглинков достигает 7,0 м, местами и более. Именно эти суглинки, совместно с мелкообломочными участками морен составляют основную часть месторождений и перспективных участков суглинков. </w:t>
      </w:r>
    </w:p>
    <w:p>
      <w:pPr>
        <w:spacing w:line="360" w:lineRule="auto"/>
        <w:ind w:firstLine="851"/>
        <w:jc w:val="both"/>
        <w:rPr>
          <w:rFonts w:ascii="Times New Roman" w:hAnsi="Times New Roman" w:eastAsia="Calibri"/>
          <w:kern w:val="2"/>
          <w:sz w:val="24"/>
          <w:szCs w:val="24"/>
          <w:lang w:val="ru-RU" w:eastAsia="en-US"/>
        </w:rPr>
        <w:sectPr>
          <w:pgSz w:w="11906" w:h="16838"/>
          <w:pgMar w:top="1134" w:right="1134" w:bottom="1134" w:left="1134" w:header="709" w:footer="794" w:gutter="0"/>
          <w:cols w:space="708" w:num="1"/>
          <w:titlePg/>
          <w:docGrid w:linePitch="360" w:charSpace="0"/>
        </w:sectPr>
      </w:pPr>
      <w:r>
        <w:rPr>
          <w:rFonts w:ascii="Times New Roman" w:hAnsi="Times New Roman"/>
          <w:snapToGrid w:val="0"/>
          <w:spacing w:val="-10"/>
          <w:sz w:val="28"/>
          <w:szCs w:val="28"/>
          <w:lang w:val="ru-RU"/>
        </w:rPr>
        <w:t>Современные отложения представлены озерно-аллювиальными (l, a IV hl), озерно-болотными (l, h IV hl), озерными (l IV hl), болотными (b IV hl) и аллювиальными отложениями высоких и низких пойм рек и русловыми осадками (a IV hl). Наибольший интерес, как объекты поисков, представляют озерные глины, болотные торфяники и аллювиальные пески. К площадям развития этих отложений приурочены соответствующие месторождения.</w:t>
      </w:r>
    </w:p>
    <w:p>
      <w:pPr>
        <w:spacing w:line="360" w:lineRule="auto"/>
        <w:ind w:firstLine="720"/>
        <w:jc w:val="center"/>
        <w:rPr>
          <w:rFonts w:ascii="Times New Roman" w:hAnsi="Times New Roman"/>
          <w:i/>
          <w:sz w:val="28"/>
          <w:szCs w:val="28"/>
          <w:lang w:val="ru-RU"/>
        </w:rPr>
      </w:pPr>
      <w:r>
        <w:rPr>
          <w:rFonts w:ascii="Times New Roman" w:hAnsi="Times New Roman"/>
          <w:i/>
          <w:sz w:val="28"/>
          <w:szCs w:val="28"/>
          <w:lang w:val="ru-RU"/>
        </w:rPr>
        <w:t>Рельеф</w:t>
      </w:r>
    </w:p>
    <w:bookmarkEnd w:id="141"/>
    <w:bookmarkEnd w:id="142"/>
    <w:bookmarkEnd w:id="143"/>
    <w:bookmarkEnd w:id="144"/>
    <w:bookmarkEnd w:id="145"/>
    <w:bookmarkEnd w:id="146"/>
    <w:bookmarkEnd w:id="147"/>
    <w:bookmarkEnd w:id="148"/>
    <w:bookmarkEnd w:id="149"/>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В орографическом отношении территория Караваевского сельского поселения находится в пределах так называемой Костромской низины. Площадь муниципального образования с запада на восток пересекается современными долинами рек Сеньдега  и Теткиш. Абсолютные отметки поверхности на данной части площади изменяются от 100 м  до 160 м. </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Поверхность осложнена эрозионными врезами временных и постоянных водотоков, стекающих с поверхности морены. Форма врезов разнообразная: в виде балок и пологовогнутых в верховьях, до глубоких оврагов и промоин.</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Водораздельные пространства слагают моренные отложения, имеют грядово-холмистый рельеф с пологими склонами. Подошва склона опирается на поверхность речных террас, сочленяясь с ней плавным пологовогнутым переходом. </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Грунты преимущественно песчаные, супесчаные и суглинистые, местами заболоченные; сильно размокающие при увлажнении. Наиболее пониженные участки заняты торфяными грунтами. Грунтовые воды залегают на глубине 0,3-3 м, по склонам холмов – на глубине 20-25м. Техногенный тип рельефа представлен в основном карьерами различной глубины и ямами, которые приводит ухудшению условий дренирования подземных вод, эрозионным процессам (оврагообразованию, оползням), а также к подтоплению и заболачиванию территорий.</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При оценке инженерно-геологических условий установлено, что геологическое строение территории Караваевского сельского поселения, неотектонические движения и антропогенная нагрузка способствует проявлению разнообразных экзогенных геологических процессов (ЭГП), причем, с неодинаковой активностью в разных районах. На территории сельского поселения наиболее распространенными являются процессы, связанные с деятельностью поверхностных вод (заболачивание, речная и овражная эрозия). </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Процесс заболачивания на территории муниципального образования имеет естественный и искусственный характер. В естественных условиях он получил широкое распространение. Процесс заболачивания развит в поймах рек, которые подвергаются периодическому затоплению, на плоской, слабо расчлененной поверхности озерно-аллювильной и водно-ледниковой равнины при неглубоком залегании суглинков или глин и в пониженных участках слабо волнистого и грядово-холмистого моренного рельефа с от-сутствием или весьма затрудненном стоком поверхностных и грунтовых вод. </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Речная эрозия выражается в боковом подмыве склонов реками. Этому процессу подвержены, в основном, уступы террас р. Сеньдега и Теткиш. Интенсивность бокового подмыва обычно усиливается в паводковый период, когда уровень в реке повышается, а скорость течения увеличивается. В результате подмыва склонов происходит вынос материала из бортов долин с последующим переотложением их в русле реки, что приводит к перемещению бровки склона, ее расчленению. </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Основными техногенными факторами, оказывающими наиболее существенное влияние на режим подземных вод являются:</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засыпка и ликвидация оврагов, балок и ручьев, служивших естественными дренами для подземных вод, которые приводят к подъему уровней подземных вод на значительных площадях;</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отсутствие или незавершенность вертикальной планировки территории, а также барражный эффект от зданий, что приводит к подъему и увеличению амплитуды колебаний уровней подземных вод;</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создание хорошо проницаемых техногенных грунтов планировочных подсыпок, обратных засыпок котлованов и т.д., что приводит к увеличению инфильтрации атмосферных осадков и повышению уровней подземных вод;</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покрытие поверхности земли асфальтом, зданиями и пр., а также уничтожение растительности сокращает величину испарения с поверхности подземных вод и способствует повышению их уровней;</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устройство сети водонесущих коммуникаций и утечек из них обуславливает формирование повышенного положения уровней подземных вод.</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При разработке проектов застройки и планировки населенных пунктов муниципального образования «Караваевское сельское поселение» участки проектируемого капитального строительства необходимо согласовывать с Госгортехнадзором.</w:t>
      </w:r>
    </w:p>
    <w:p>
      <w:pPr>
        <w:keepNext/>
        <w:keepLines/>
        <w:spacing w:line="360" w:lineRule="auto"/>
        <w:ind w:left="-142"/>
        <w:jc w:val="center"/>
        <w:outlineLvl w:val="2"/>
        <w:rPr>
          <w:rFonts w:ascii="Times New Roman" w:hAnsi="Times New Roman"/>
          <w:b/>
          <w:sz w:val="28"/>
          <w:szCs w:val="28"/>
          <w:lang w:val="ru-RU"/>
        </w:rPr>
      </w:pPr>
      <w:bookmarkStart w:id="150" w:name="_Toc132812026"/>
      <w:r>
        <w:rPr>
          <w:rFonts w:ascii="Times New Roman" w:hAnsi="Times New Roman"/>
          <w:b/>
          <w:sz w:val="28"/>
          <w:szCs w:val="28"/>
          <w:lang w:val="ru-RU"/>
        </w:rPr>
        <w:t>5.2.4.Минерально-сырьевые ресурсы</w:t>
      </w:r>
      <w:bookmarkEnd w:id="150"/>
      <w:r>
        <w:rPr>
          <w:rFonts w:ascii="Times New Roman" w:hAnsi="Times New Roman"/>
          <w:b/>
          <w:sz w:val="28"/>
          <w:szCs w:val="28"/>
          <w:lang w:val="ru-RU"/>
        </w:rPr>
        <w:t xml:space="preserve"> </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b/>
          <w:snapToGrid w:val="0"/>
          <w:spacing w:val="-10"/>
          <w:sz w:val="28"/>
          <w:szCs w:val="28"/>
          <w:lang w:val="ru-RU"/>
        </w:rPr>
        <w:t xml:space="preserve">Полезные ископаемые. </w:t>
      </w:r>
      <w:r>
        <w:rPr>
          <w:rFonts w:ascii="Times New Roman" w:hAnsi="Times New Roman"/>
          <w:snapToGrid w:val="0"/>
          <w:spacing w:val="-10"/>
          <w:sz w:val="28"/>
          <w:szCs w:val="28"/>
          <w:lang w:val="ru-RU"/>
        </w:rPr>
        <w:t xml:space="preserve">На территории сельского поселения выявлено ограниченное количество месторождений строительных материалов, особенно глин и строительных песков. Все известные месторождения связаны с четвертичными отложениями. </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На территории сельского поселения широко развиты аллювиальные и флювиогляциальные пески, которые являются перспективными для поисков песчаных месторождений. </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Территория Костромского района бедна на месторождения песчано-гравийного материала. Здесь не выявлено ни одного более-менее существенного месторождения. На территории Караваевского сельского поселения имеются перспективы на выявление площадей и участков  песчано-гравийного материала.</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В качестве нетрадиционного полезного ископаемого можно рассматривать поделочные камни, которые встречаются в многочисленных карьерах и непосредственно на поверхности земли. В различных частях сельского поселения встречаются гальки и валуны разнообразного состава. Среди них больше всего встречаются кремнии разных цветов и оттенков с красивыми узорами; прозрачный, белый и черный кварц; часты гальки и валуны гранитов, амфиболитов и кварцитов.</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Рекомендации по использованию минерально-сырьевых ресурсов и основные направления дальнейшего геологического изучения.</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 xml:space="preserve">На территории Караваевского сельского поселения открыты месторождения строительных материалов, что это связано с необходимостью обеспечения сырьем и созданием резерва для действующих перерабатывающих предприятий. </w:t>
      </w:r>
    </w:p>
    <w:p>
      <w:pPr>
        <w:spacing w:line="360" w:lineRule="auto"/>
        <w:ind w:firstLine="851"/>
        <w:jc w:val="both"/>
        <w:rPr>
          <w:rFonts w:ascii="Times New Roman" w:hAnsi="Times New Roman"/>
          <w:b/>
          <w:i/>
          <w:snapToGrid w:val="0"/>
          <w:spacing w:val="-10"/>
          <w:sz w:val="28"/>
          <w:szCs w:val="28"/>
          <w:u w:val="single"/>
          <w:lang w:val="ru-RU"/>
        </w:rPr>
      </w:pPr>
      <w:r>
        <w:rPr>
          <w:rFonts w:ascii="Times New Roman" w:hAnsi="Times New Roman"/>
          <w:b/>
          <w:i/>
          <w:snapToGrid w:val="0"/>
          <w:spacing w:val="-10"/>
          <w:sz w:val="28"/>
          <w:szCs w:val="28"/>
          <w:u w:val="single"/>
          <w:lang w:val="ru-RU"/>
        </w:rPr>
        <w:t>Песок</w:t>
      </w:r>
    </w:p>
    <w:p>
      <w:pPr>
        <w:spacing w:line="360" w:lineRule="auto"/>
        <w:ind w:firstLine="851"/>
        <w:jc w:val="both"/>
        <w:rPr>
          <w:rFonts w:ascii="Times New Roman" w:hAnsi="Times New Roman"/>
          <w:snapToGrid w:val="0"/>
          <w:spacing w:val="-10"/>
          <w:sz w:val="28"/>
          <w:szCs w:val="28"/>
          <w:lang w:val="ru-RU"/>
        </w:rPr>
      </w:pPr>
      <w:r>
        <w:rPr>
          <w:rFonts w:ascii="Times New Roman" w:hAnsi="Times New Roman"/>
          <w:snapToGrid w:val="0"/>
          <w:spacing w:val="-10"/>
          <w:sz w:val="28"/>
          <w:szCs w:val="28"/>
          <w:lang w:val="ru-RU"/>
        </w:rPr>
        <w:t>В муниципальном образовании выявлено 1 месторождения (таблица 8)</w:t>
      </w:r>
    </w:p>
    <w:p>
      <w:pPr>
        <w:pStyle w:val="76"/>
        <w:numPr>
          <w:ilvl w:val="0"/>
          <w:numId w:val="11"/>
        </w:numPr>
        <w:autoSpaceDE w:val="0"/>
        <w:autoSpaceDN w:val="0"/>
        <w:adjustRightInd w:val="0"/>
        <w:spacing w:line="360" w:lineRule="auto"/>
        <w:jc w:val="both"/>
        <w:rPr>
          <w:rFonts w:ascii="Times New Roman" w:hAnsi="Times New Roman"/>
          <w:spacing w:val="-10"/>
          <w:sz w:val="28"/>
          <w:szCs w:val="28"/>
          <w:lang w:val="ru-RU"/>
        </w:rPr>
      </w:pPr>
      <w:r>
        <w:rPr>
          <w:rFonts w:ascii="Times New Roman" w:hAnsi="Times New Roman"/>
          <w:spacing w:val="-10"/>
          <w:sz w:val="28"/>
          <w:szCs w:val="28"/>
          <w:lang w:val="ru-RU"/>
        </w:rPr>
        <w:t>«Семенковское-2», Площадь месторорждения 0,02 га.</w:t>
      </w:r>
    </w:p>
    <w:p>
      <w:pPr>
        <w:pStyle w:val="292"/>
        <w:widowControl/>
        <w:suppressAutoHyphens/>
        <w:rPr>
          <w:rFonts w:cs="Times New Roman"/>
          <w:sz w:val="28"/>
          <w:szCs w:val="28"/>
        </w:rPr>
      </w:pPr>
    </w:p>
    <w:p>
      <w:pPr>
        <w:spacing w:line="360" w:lineRule="auto"/>
        <w:jc w:val="both"/>
        <w:rPr>
          <w:rFonts w:ascii="Times New Roman" w:hAnsi="Times New Roman"/>
          <w:b/>
          <w:sz w:val="24"/>
          <w:szCs w:val="24"/>
          <w:lang w:val="ru-RU"/>
        </w:rPr>
        <w:sectPr>
          <w:pgSz w:w="11906" w:h="16838"/>
          <w:pgMar w:top="1134" w:right="1134" w:bottom="1134" w:left="1134" w:header="709" w:footer="794" w:gutter="0"/>
          <w:cols w:space="708" w:num="1"/>
          <w:titlePg/>
          <w:docGrid w:linePitch="360" w:charSpace="0"/>
        </w:sectPr>
      </w:pPr>
    </w:p>
    <w:p>
      <w:pPr>
        <w:spacing w:line="360" w:lineRule="auto"/>
        <w:jc w:val="both"/>
        <w:rPr>
          <w:rFonts w:ascii="Times New Roman" w:hAnsi="Times New Roman"/>
          <w:b/>
          <w:snapToGrid w:val="0"/>
          <w:sz w:val="28"/>
          <w:szCs w:val="28"/>
          <w:lang w:val="ru-RU"/>
        </w:rPr>
      </w:pPr>
      <w:r>
        <w:rPr>
          <w:rFonts w:ascii="Times New Roman" w:hAnsi="Times New Roman"/>
          <w:b/>
          <w:snapToGrid w:val="0"/>
          <w:sz w:val="28"/>
          <w:szCs w:val="28"/>
          <w:lang w:val="ru-RU"/>
        </w:rPr>
        <w:t>Таблица 8. Каталог разведанных месторождений полезных ископаемых Караваевского сельского поселения по состоянию на 2022 гг.</w:t>
      </w:r>
    </w:p>
    <w:p>
      <w:pPr>
        <w:spacing w:line="360" w:lineRule="auto"/>
        <w:jc w:val="both"/>
        <w:rPr>
          <w:rFonts w:ascii="Times New Roman" w:hAnsi="Times New Roman"/>
          <w:b/>
          <w:snapToGrid w:val="0"/>
          <w:sz w:val="24"/>
          <w:szCs w:val="24"/>
          <w:lang w:val="ru-RU"/>
        </w:rPr>
      </w:pPr>
    </w:p>
    <w:tbl>
      <w:tblPr>
        <w:tblStyle w:val="308"/>
        <w:tblW w:w="15026" w:type="dxa"/>
        <w:tblInd w:w="1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69"/>
        <w:gridCol w:w="1274"/>
        <w:gridCol w:w="2268"/>
        <w:gridCol w:w="707"/>
        <w:gridCol w:w="568"/>
        <w:gridCol w:w="590"/>
        <w:gridCol w:w="708"/>
        <w:gridCol w:w="685"/>
        <w:gridCol w:w="591"/>
        <w:gridCol w:w="709"/>
        <w:gridCol w:w="829"/>
        <w:gridCol w:w="2694"/>
        <w:gridCol w:w="28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0" w:hRule="atLeast"/>
        </w:trPr>
        <w:tc>
          <w:tcPr>
            <w:tcW w:w="569" w:type="dxa"/>
            <w:vAlign w:val="center"/>
          </w:tcPr>
          <w:p>
            <w:pPr>
              <w:widowControl w:val="0"/>
              <w:autoSpaceDE w:val="0"/>
              <w:autoSpaceDN w:val="0"/>
              <w:spacing w:line="360" w:lineRule="auto"/>
              <w:jc w:val="center"/>
              <w:rPr>
                <w:rFonts w:ascii="Times New Roman" w:hAnsi="Times New Roman"/>
              </w:rPr>
            </w:pPr>
            <w:r>
              <w:rPr>
                <w:rFonts w:ascii="Times New Roman" w:hAnsi="Times New Roman"/>
              </w:rPr>
              <w:t>1</w:t>
            </w:r>
          </w:p>
        </w:tc>
        <w:tc>
          <w:tcPr>
            <w:tcW w:w="1274" w:type="dxa"/>
            <w:vAlign w:val="center"/>
          </w:tcPr>
          <w:p>
            <w:pPr>
              <w:widowControl w:val="0"/>
              <w:autoSpaceDE w:val="0"/>
              <w:autoSpaceDN w:val="0"/>
              <w:spacing w:line="360" w:lineRule="auto"/>
              <w:jc w:val="center"/>
              <w:rPr>
                <w:rFonts w:ascii="Times New Roman" w:hAnsi="Times New Roman"/>
              </w:rPr>
            </w:pPr>
            <w:r>
              <w:rPr>
                <w:rFonts w:ascii="Times New Roman" w:hAnsi="Times New Roman"/>
                <w:w w:val="99"/>
              </w:rPr>
              <w:t>2</w:t>
            </w:r>
          </w:p>
        </w:tc>
        <w:tc>
          <w:tcPr>
            <w:tcW w:w="2268" w:type="dxa"/>
            <w:vAlign w:val="center"/>
          </w:tcPr>
          <w:p>
            <w:pPr>
              <w:widowControl w:val="0"/>
              <w:autoSpaceDE w:val="0"/>
              <w:autoSpaceDN w:val="0"/>
              <w:spacing w:line="360" w:lineRule="auto"/>
              <w:jc w:val="center"/>
              <w:rPr>
                <w:rFonts w:ascii="Times New Roman" w:hAnsi="Times New Roman"/>
              </w:rPr>
            </w:pPr>
            <w:r>
              <w:rPr>
                <w:rFonts w:ascii="Times New Roman" w:hAnsi="Times New Roman"/>
                <w:w w:val="99"/>
              </w:rPr>
              <w:t>3</w:t>
            </w:r>
          </w:p>
        </w:tc>
        <w:tc>
          <w:tcPr>
            <w:tcW w:w="5387" w:type="dxa"/>
            <w:gridSpan w:val="8"/>
            <w:vAlign w:val="center"/>
          </w:tcPr>
          <w:p>
            <w:pPr>
              <w:widowControl w:val="0"/>
              <w:autoSpaceDE w:val="0"/>
              <w:autoSpaceDN w:val="0"/>
              <w:spacing w:line="360" w:lineRule="auto"/>
              <w:jc w:val="center"/>
              <w:rPr>
                <w:rFonts w:ascii="Times New Roman" w:hAnsi="Times New Roman"/>
              </w:rPr>
            </w:pPr>
            <w:r>
              <w:rPr>
                <w:rFonts w:ascii="Times New Roman" w:hAnsi="Times New Roman"/>
                <w:w w:val="99"/>
              </w:rPr>
              <w:t>4</w:t>
            </w:r>
          </w:p>
        </w:tc>
        <w:tc>
          <w:tcPr>
            <w:tcW w:w="5528" w:type="dxa"/>
            <w:gridSpan w:val="2"/>
            <w:vAlign w:val="center"/>
          </w:tcPr>
          <w:p>
            <w:pPr>
              <w:widowControl w:val="0"/>
              <w:autoSpaceDE w:val="0"/>
              <w:autoSpaceDN w:val="0"/>
              <w:spacing w:line="360" w:lineRule="auto"/>
              <w:jc w:val="center"/>
              <w:rPr>
                <w:rFonts w:ascii="Times New Roman" w:hAnsi="Times New Roman"/>
              </w:rPr>
            </w:pPr>
            <w:r>
              <w:rPr>
                <w:rFonts w:ascii="Times New Roman" w:hAnsi="Times New Roman"/>
                <w:w w:val="99"/>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blHeader/>
        </w:trPr>
        <w:tc>
          <w:tcPr>
            <w:tcW w:w="569" w:type="dxa"/>
            <w:vMerge w:val="restart"/>
            <w:vAlign w:val="center"/>
          </w:tcPr>
          <w:p>
            <w:pPr>
              <w:widowControl w:val="0"/>
              <w:autoSpaceDE w:val="0"/>
              <w:autoSpaceDN w:val="0"/>
              <w:spacing w:line="360" w:lineRule="auto"/>
              <w:ind w:right="124"/>
              <w:rPr>
                <w:rFonts w:ascii="Times New Roman" w:hAnsi="Times New Roman"/>
                <w:b/>
                <w:sz w:val="24"/>
                <w:szCs w:val="24"/>
              </w:rPr>
            </w:pPr>
            <w:r>
              <w:rPr>
                <w:rFonts w:ascii="Times New Roman" w:hAnsi="Times New Roman"/>
                <w:b/>
                <w:sz w:val="24"/>
                <w:szCs w:val="24"/>
              </w:rPr>
              <w:t>№</w:t>
            </w:r>
            <w:r>
              <w:rPr>
                <w:rFonts w:ascii="Times New Roman" w:hAnsi="Times New Roman"/>
                <w:b/>
                <w:spacing w:val="-47"/>
                <w:sz w:val="24"/>
                <w:szCs w:val="24"/>
              </w:rPr>
              <w:t xml:space="preserve"> </w:t>
            </w:r>
            <w:r>
              <w:rPr>
                <w:rFonts w:ascii="Times New Roman" w:hAnsi="Times New Roman"/>
                <w:b/>
                <w:spacing w:val="-1"/>
                <w:sz w:val="24"/>
                <w:szCs w:val="24"/>
              </w:rPr>
              <w:t>п\п</w:t>
            </w:r>
          </w:p>
        </w:tc>
        <w:tc>
          <w:tcPr>
            <w:tcW w:w="1274" w:type="dxa"/>
            <w:vMerge w:val="restart"/>
            <w:vAlign w:val="center"/>
          </w:tcPr>
          <w:p>
            <w:pPr>
              <w:widowControl w:val="0"/>
              <w:autoSpaceDE w:val="0"/>
              <w:autoSpaceDN w:val="0"/>
              <w:spacing w:line="360" w:lineRule="auto"/>
              <w:ind w:right="75"/>
              <w:rPr>
                <w:rFonts w:ascii="Times New Roman" w:hAnsi="Times New Roman"/>
                <w:b/>
                <w:sz w:val="24"/>
                <w:szCs w:val="24"/>
              </w:rPr>
            </w:pPr>
            <w:r>
              <w:rPr>
                <w:rFonts w:ascii="Times New Roman" w:hAnsi="Times New Roman"/>
                <w:b/>
                <w:sz w:val="24"/>
                <w:szCs w:val="24"/>
              </w:rPr>
              <w:t>Вид</w:t>
            </w:r>
            <w:r>
              <w:rPr>
                <w:rFonts w:ascii="Times New Roman" w:hAnsi="Times New Roman"/>
                <w:b/>
                <w:spacing w:val="1"/>
                <w:sz w:val="24"/>
                <w:szCs w:val="24"/>
              </w:rPr>
              <w:t xml:space="preserve"> </w:t>
            </w:r>
            <w:r>
              <w:rPr>
                <w:rFonts w:ascii="Times New Roman" w:hAnsi="Times New Roman"/>
                <w:b/>
                <w:sz w:val="24"/>
                <w:szCs w:val="24"/>
              </w:rPr>
              <w:t>полезного</w:t>
            </w:r>
            <w:r>
              <w:rPr>
                <w:rFonts w:ascii="Times New Roman" w:hAnsi="Times New Roman"/>
                <w:b/>
                <w:spacing w:val="1"/>
                <w:sz w:val="24"/>
                <w:szCs w:val="24"/>
              </w:rPr>
              <w:t xml:space="preserve"> </w:t>
            </w:r>
            <w:r>
              <w:rPr>
                <w:rFonts w:ascii="Times New Roman" w:hAnsi="Times New Roman"/>
                <w:b/>
                <w:spacing w:val="-1"/>
                <w:sz w:val="24"/>
                <w:szCs w:val="24"/>
              </w:rPr>
              <w:t>ископаемого</w:t>
            </w:r>
          </w:p>
        </w:tc>
        <w:tc>
          <w:tcPr>
            <w:tcW w:w="2268" w:type="dxa"/>
            <w:vMerge w:val="restart"/>
            <w:vAlign w:val="center"/>
          </w:tcPr>
          <w:p>
            <w:pPr>
              <w:widowControl w:val="0"/>
              <w:autoSpaceDE w:val="0"/>
              <w:autoSpaceDN w:val="0"/>
              <w:spacing w:line="360" w:lineRule="auto"/>
              <w:ind w:right="33"/>
              <w:jc w:val="center"/>
              <w:rPr>
                <w:rFonts w:ascii="Times New Roman" w:hAnsi="Times New Roman"/>
                <w:b/>
                <w:sz w:val="24"/>
                <w:szCs w:val="24"/>
              </w:rPr>
            </w:pPr>
            <w:r>
              <w:rPr>
                <w:rFonts w:ascii="Times New Roman" w:hAnsi="Times New Roman"/>
                <w:b/>
                <w:sz w:val="24"/>
                <w:szCs w:val="24"/>
              </w:rPr>
              <w:t>Наименование</w:t>
            </w:r>
            <w:r>
              <w:rPr>
                <w:rFonts w:ascii="Times New Roman" w:hAnsi="Times New Roman"/>
                <w:b/>
                <w:spacing w:val="-10"/>
                <w:sz w:val="24"/>
                <w:szCs w:val="24"/>
              </w:rPr>
              <w:t xml:space="preserve"> </w:t>
            </w:r>
            <w:r>
              <w:rPr>
                <w:rFonts w:ascii="Times New Roman" w:hAnsi="Times New Roman"/>
                <w:b/>
                <w:sz w:val="24"/>
                <w:szCs w:val="24"/>
              </w:rPr>
              <w:t>участка</w:t>
            </w:r>
            <w:r>
              <w:rPr>
                <w:rFonts w:ascii="Times New Roman" w:hAnsi="Times New Roman"/>
                <w:b/>
                <w:spacing w:val="-47"/>
                <w:sz w:val="24"/>
                <w:szCs w:val="24"/>
              </w:rPr>
              <w:t xml:space="preserve"> </w:t>
            </w:r>
            <w:r>
              <w:rPr>
                <w:rFonts w:ascii="Times New Roman" w:hAnsi="Times New Roman"/>
                <w:b/>
                <w:sz w:val="24"/>
                <w:szCs w:val="24"/>
              </w:rPr>
              <w:t>недр ,</w:t>
            </w:r>
            <w:r>
              <w:rPr>
                <w:rFonts w:ascii="Times New Roman" w:hAnsi="Times New Roman"/>
                <w:b/>
                <w:spacing w:val="-1"/>
                <w:sz w:val="24"/>
                <w:szCs w:val="24"/>
              </w:rPr>
              <w:t xml:space="preserve"> </w:t>
            </w:r>
            <w:r>
              <w:rPr>
                <w:rFonts w:ascii="Times New Roman" w:hAnsi="Times New Roman"/>
                <w:b/>
                <w:sz w:val="24"/>
                <w:szCs w:val="24"/>
              </w:rPr>
              <w:t>местоположение</w:t>
            </w:r>
            <w:r>
              <w:rPr>
                <w:rFonts w:ascii="Times New Roman" w:hAnsi="Times New Roman"/>
                <w:b/>
                <w:spacing w:val="-6"/>
                <w:sz w:val="24"/>
                <w:szCs w:val="24"/>
              </w:rPr>
              <w:t xml:space="preserve"> </w:t>
            </w:r>
          </w:p>
        </w:tc>
        <w:tc>
          <w:tcPr>
            <w:tcW w:w="5387" w:type="dxa"/>
            <w:gridSpan w:val="8"/>
            <w:vAlign w:val="center"/>
          </w:tcPr>
          <w:p>
            <w:pPr>
              <w:widowControl w:val="0"/>
              <w:autoSpaceDE w:val="0"/>
              <w:autoSpaceDN w:val="0"/>
              <w:spacing w:line="360" w:lineRule="auto"/>
              <w:ind w:right="223"/>
              <w:jc w:val="center"/>
              <w:rPr>
                <w:rFonts w:ascii="Times New Roman" w:hAnsi="Times New Roman"/>
                <w:b/>
                <w:sz w:val="24"/>
                <w:szCs w:val="24"/>
                <w:lang w:val="ru-RU"/>
              </w:rPr>
            </w:pPr>
            <w:r>
              <w:rPr>
                <w:rFonts w:ascii="Times New Roman" w:hAnsi="Times New Roman"/>
                <w:b/>
                <w:sz w:val="24"/>
                <w:szCs w:val="24"/>
                <w:lang w:val="ru-RU"/>
              </w:rPr>
              <w:t>Площадь,</w:t>
            </w:r>
            <w:r>
              <w:rPr>
                <w:rFonts w:ascii="Times New Roman" w:hAnsi="Times New Roman"/>
                <w:b/>
                <w:spacing w:val="-1"/>
                <w:sz w:val="24"/>
                <w:szCs w:val="24"/>
                <w:lang w:val="ru-RU"/>
              </w:rPr>
              <w:t xml:space="preserve"> </w:t>
            </w:r>
            <w:r>
              <w:rPr>
                <w:rFonts w:ascii="Times New Roman" w:hAnsi="Times New Roman"/>
                <w:b/>
                <w:sz w:val="24"/>
                <w:szCs w:val="24"/>
                <w:lang w:val="ru-RU"/>
              </w:rPr>
              <w:t>кв.</w:t>
            </w:r>
            <w:r>
              <w:rPr>
                <w:rFonts w:ascii="Times New Roman" w:hAnsi="Times New Roman"/>
                <w:b/>
                <w:spacing w:val="-1"/>
                <w:sz w:val="24"/>
                <w:szCs w:val="24"/>
                <w:lang w:val="ru-RU"/>
              </w:rPr>
              <w:t xml:space="preserve"> </w:t>
            </w:r>
            <w:r>
              <w:rPr>
                <w:rFonts w:ascii="Times New Roman" w:hAnsi="Times New Roman"/>
                <w:b/>
                <w:sz w:val="24"/>
                <w:szCs w:val="24"/>
                <w:lang w:val="ru-RU"/>
              </w:rPr>
              <w:t>км.</w:t>
            </w:r>
            <w:r>
              <w:rPr>
                <w:rFonts w:ascii="Times New Roman" w:hAnsi="Times New Roman"/>
                <w:b/>
                <w:spacing w:val="-2"/>
                <w:sz w:val="24"/>
                <w:szCs w:val="24"/>
                <w:lang w:val="ru-RU"/>
              </w:rPr>
              <w:t xml:space="preserve"> </w:t>
            </w:r>
            <w:r>
              <w:rPr>
                <w:rFonts w:ascii="Times New Roman" w:hAnsi="Times New Roman"/>
                <w:b/>
                <w:sz w:val="24"/>
                <w:szCs w:val="24"/>
                <w:lang w:val="ru-RU"/>
              </w:rPr>
              <w:t>(</w:t>
            </w:r>
            <w:r>
              <w:rPr>
                <w:rFonts w:ascii="Times New Roman" w:hAnsi="Times New Roman"/>
                <w:b/>
                <w:sz w:val="24"/>
                <w:szCs w:val="24"/>
              </w:rPr>
              <w:t>S</w:t>
            </w:r>
            <w:r>
              <w:rPr>
                <w:rFonts w:ascii="Times New Roman" w:hAnsi="Times New Roman"/>
                <w:b/>
                <w:sz w:val="24"/>
                <w:szCs w:val="24"/>
                <w:lang w:val="ru-RU"/>
              </w:rPr>
              <w:t>)</w:t>
            </w:r>
          </w:p>
          <w:p>
            <w:pPr>
              <w:widowControl w:val="0"/>
              <w:autoSpaceDE w:val="0"/>
              <w:autoSpaceDN w:val="0"/>
              <w:spacing w:line="360" w:lineRule="auto"/>
              <w:ind w:right="224"/>
              <w:jc w:val="center"/>
              <w:rPr>
                <w:rFonts w:ascii="Times New Roman" w:hAnsi="Times New Roman"/>
                <w:b/>
                <w:sz w:val="24"/>
                <w:szCs w:val="24"/>
                <w:lang w:val="ru-RU"/>
              </w:rPr>
            </w:pPr>
            <w:r>
              <w:rPr>
                <w:rFonts w:ascii="Times New Roman" w:hAnsi="Times New Roman"/>
                <w:b/>
                <w:sz w:val="24"/>
                <w:szCs w:val="24"/>
                <w:lang w:val="ru-RU"/>
              </w:rPr>
              <w:t>Географические</w:t>
            </w:r>
            <w:r>
              <w:rPr>
                <w:rFonts w:ascii="Times New Roman" w:hAnsi="Times New Roman"/>
                <w:b/>
                <w:spacing w:val="-3"/>
                <w:sz w:val="24"/>
                <w:szCs w:val="24"/>
                <w:lang w:val="ru-RU"/>
              </w:rPr>
              <w:t xml:space="preserve"> </w:t>
            </w:r>
            <w:r>
              <w:rPr>
                <w:rFonts w:ascii="Times New Roman" w:hAnsi="Times New Roman"/>
                <w:b/>
                <w:sz w:val="24"/>
                <w:szCs w:val="24"/>
                <w:lang w:val="ru-RU"/>
              </w:rPr>
              <w:t>координаты</w:t>
            </w:r>
            <w:r>
              <w:rPr>
                <w:rFonts w:ascii="Times New Roman" w:hAnsi="Times New Roman"/>
                <w:b/>
                <w:spacing w:val="-4"/>
                <w:sz w:val="24"/>
                <w:szCs w:val="24"/>
                <w:lang w:val="ru-RU"/>
              </w:rPr>
              <w:t xml:space="preserve"> </w:t>
            </w:r>
            <w:r>
              <w:rPr>
                <w:rFonts w:ascii="Times New Roman" w:hAnsi="Times New Roman"/>
                <w:b/>
                <w:sz w:val="24"/>
                <w:szCs w:val="24"/>
                <w:lang w:val="ru-RU"/>
              </w:rPr>
              <w:t>крайних</w:t>
            </w:r>
            <w:r>
              <w:rPr>
                <w:rFonts w:ascii="Times New Roman" w:hAnsi="Times New Roman"/>
                <w:b/>
                <w:spacing w:val="-4"/>
                <w:sz w:val="24"/>
                <w:szCs w:val="24"/>
                <w:lang w:val="ru-RU"/>
              </w:rPr>
              <w:t xml:space="preserve"> </w:t>
            </w:r>
            <w:r>
              <w:rPr>
                <w:rFonts w:ascii="Times New Roman" w:hAnsi="Times New Roman"/>
                <w:b/>
                <w:sz w:val="24"/>
                <w:szCs w:val="24"/>
                <w:lang w:val="ru-RU"/>
              </w:rPr>
              <w:t>точек</w:t>
            </w:r>
            <w:r>
              <w:rPr>
                <w:rFonts w:ascii="Times New Roman" w:hAnsi="Times New Roman"/>
                <w:b/>
                <w:spacing w:val="-3"/>
                <w:sz w:val="24"/>
                <w:szCs w:val="24"/>
                <w:lang w:val="ru-RU"/>
              </w:rPr>
              <w:t xml:space="preserve"> </w:t>
            </w:r>
            <w:r>
              <w:rPr>
                <w:rFonts w:ascii="Times New Roman" w:hAnsi="Times New Roman"/>
                <w:b/>
                <w:sz w:val="24"/>
                <w:szCs w:val="24"/>
                <w:lang w:val="ru-RU"/>
              </w:rPr>
              <w:t>участка</w:t>
            </w:r>
            <w:r>
              <w:rPr>
                <w:rFonts w:ascii="Times New Roman" w:hAnsi="Times New Roman"/>
                <w:b/>
                <w:spacing w:val="-3"/>
                <w:sz w:val="24"/>
                <w:szCs w:val="24"/>
                <w:lang w:val="ru-RU"/>
              </w:rPr>
              <w:t xml:space="preserve"> </w:t>
            </w:r>
            <w:r>
              <w:rPr>
                <w:rFonts w:ascii="Times New Roman" w:hAnsi="Times New Roman"/>
                <w:b/>
                <w:sz w:val="24"/>
                <w:szCs w:val="24"/>
                <w:lang w:val="ru-RU"/>
              </w:rPr>
              <w:t>недр</w:t>
            </w:r>
          </w:p>
        </w:tc>
        <w:tc>
          <w:tcPr>
            <w:tcW w:w="5528" w:type="dxa"/>
            <w:gridSpan w:val="2"/>
            <w:vAlign w:val="center"/>
          </w:tcPr>
          <w:p>
            <w:pPr>
              <w:widowControl w:val="0"/>
              <w:autoSpaceDE w:val="0"/>
              <w:autoSpaceDN w:val="0"/>
              <w:spacing w:line="360" w:lineRule="auto"/>
              <w:rPr>
                <w:rFonts w:ascii="Times New Roman" w:hAnsi="Times New Roman"/>
                <w:b/>
                <w:sz w:val="24"/>
                <w:szCs w:val="24"/>
                <w:lang w:val="ru-RU"/>
              </w:rPr>
            </w:pPr>
            <w:r>
              <w:rPr>
                <w:rFonts w:ascii="Times New Roman" w:hAnsi="Times New Roman"/>
                <w:b/>
                <w:sz w:val="24"/>
                <w:szCs w:val="24"/>
                <w:lang w:val="ru-RU"/>
              </w:rPr>
              <w:t>Запасы</w:t>
            </w:r>
            <w:r>
              <w:rPr>
                <w:rFonts w:ascii="Times New Roman" w:hAnsi="Times New Roman"/>
                <w:b/>
                <w:spacing w:val="-3"/>
                <w:sz w:val="24"/>
                <w:szCs w:val="24"/>
                <w:lang w:val="ru-RU"/>
              </w:rPr>
              <w:t xml:space="preserve"> </w:t>
            </w:r>
            <w:r>
              <w:rPr>
                <w:rFonts w:ascii="Times New Roman" w:hAnsi="Times New Roman"/>
                <w:b/>
                <w:sz w:val="24"/>
                <w:szCs w:val="24"/>
                <w:lang w:val="ru-RU"/>
              </w:rPr>
              <w:t>и</w:t>
            </w:r>
            <w:r>
              <w:rPr>
                <w:rFonts w:ascii="Times New Roman" w:hAnsi="Times New Roman"/>
                <w:b/>
                <w:spacing w:val="-4"/>
                <w:sz w:val="24"/>
                <w:szCs w:val="24"/>
                <w:lang w:val="ru-RU"/>
              </w:rPr>
              <w:t xml:space="preserve"> </w:t>
            </w:r>
            <w:r>
              <w:rPr>
                <w:rFonts w:ascii="Times New Roman" w:hAnsi="Times New Roman"/>
                <w:b/>
                <w:sz w:val="24"/>
                <w:szCs w:val="24"/>
                <w:lang w:val="ru-RU"/>
              </w:rPr>
              <w:t>прогнозные</w:t>
            </w:r>
            <w:r>
              <w:rPr>
                <w:rFonts w:ascii="Times New Roman" w:hAnsi="Times New Roman"/>
                <w:b/>
                <w:spacing w:val="-2"/>
                <w:sz w:val="24"/>
                <w:szCs w:val="24"/>
                <w:lang w:val="ru-RU"/>
              </w:rPr>
              <w:t xml:space="preserve"> </w:t>
            </w:r>
            <w:r>
              <w:rPr>
                <w:rFonts w:ascii="Times New Roman" w:hAnsi="Times New Roman"/>
                <w:b/>
                <w:sz w:val="24"/>
                <w:szCs w:val="24"/>
                <w:lang w:val="ru-RU"/>
              </w:rPr>
              <w:t>ресурсы</w:t>
            </w:r>
            <w:r>
              <w:rPr>
                <w:rFonts w:ascii="Times New Roman" w:hAnsi="Times New Roman"/>
                <w:b/>
                <w:spacing w:val="-3"/>
                <w:sz w:val="24"/>
                <w:szCs w:val="24"/>
                <w:lang w:val="ru-RU"/>
              </w:rPr>
              <w:t xml:space="preserve"> </w:t>
            </w:r>
            <w:r>
              <w:rPr>
                <w:rFonts w:ascii="Times New Roman" w:hAnsi="Times New Roman"/>
                <w:b/>
                <w:sz w:val="24"/>
                <w:szCs w:val="24"/>
                <w:lang w:val="ru-RU"/>
              </w:rPr>
              <w:t>участка недр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3" w:hRule="atLeast"/>
          <w:tblHeader/>
        </w:trPr>
        <w:tc>
          <w:tcPr>
            <w:tcW w:w="569" w:type="dxa"/>
            <w:vMerge w:val="continue"/>
            <w:vAlign w:val="center"/>
          </w:tcPr>
          <w:p>
            <w:pPr>
              <w:widowControl w:val="0"/>
              <w:autoSpaceDE w:val="0"/>
              <w:autoSpaceDN w:val="0"/>
              <w:spacing w:line="360" w:lineRule="auto"/>
              <w:rPr>
                <w:rFonts w:ascii="Times New Roman" w:hAnsi="Times New Roman"/>
                <w:b/>
                <w:sz w:val="24"/>
                <w:szCs w:val="24"/>
                <w:lang w:val="ru-RU"/>
              </w:rPr>
            </w:pPr>
          </w:p>
        </w:tc>
        <w:tc>
          <w:tcPr>
            <w:tcW w:w="1274" w:type="dxa"/>
            <w:vMerge w:val="continue"/>
            <w:vAlign w:val="center"/>
          </w:tcPr>
          <w:p>
            <w:pPr>
              <w:widowControl w:val="0"/>
              <w:autoSpaceDE w:val="0"/>
              <w:autoSpaceDN w:val="0"/>
              <w:spacing w:line="360" w:lineRule="auto"/>
              <w:rPr>
                <w:rFonts w:ascii="Times New Roman" w:hAnsi="Times New Roman"/>
                <w:b/>
                <w:sz w:val="24"/>
                <w:szCs w:val="24"/>
                <w:lang w:val="ru-RU"/>
              </w:rPr>
            </w:pPr>
          </w:p>
        </w:tc>
        <w:tc>
          <w:tcPr>
            <w:tcW w:w="2268" w:type="dxa"/>
            <w:vMerge w:val="continue"/>
            <w:vAlign w:val="center"/>
          </w:tcPr>
          <w:p>
            <w:pPr>
              <w:widowControl w:val="0"/>
              <w:autoSpaceDE w:val="0"/>
              <w:autoSpaceDN w:val="0"/>
              <w:spacing w:line="360" w:lineRule="auto"/>
              <w:rPr>
                <w:rFonts w:ascii="Times New Roman" w:hAnsi="Times New Roman"/>
                <w:b/>
                <w:sz w:val="24"/>
                <w:szCs w:val="24"/>
                <w:lang w:val="ru-RU"/>
              </w:rPr>
            </w:pPr>
          </w:p>
        </w:tc>
        <w:tc>
          <w:tcPr>
            <w:tcW w:w="707" w:type="dxa"/>
            <w:vMerge w:val="restart"/>
            <w:vAlign w:val="center"/>
          </w:tcPr>
          <w:p>
            <w:pPr>
              <w:widowControl w:val="0"/>
              <w:autoSpaceDE w:val="0"/>
              <w:autoSpaceDN w:val="0"/>
              <w:spacing w:line="360" w:lineRule="auto"/>
              <w:jc w:val="center"/>
              <w:rPr>
                <w:rFonts w:ascii="Times New Roman" w:hAnsi="Times New Roman"/>
                <w:b/>
                <w:sz w:val="24"/>
                <w:szCs w:val="24"/>
              </w:rPr>
            </w:pPr>
            <w:r>
              <w:rPr>
                <w:rFonts w:ascii="Times New Roman" w:hAnsi="Times New Roman"/>
                <w:b/>
                <w:w w:val="99"/>
                <w:sz w:val="24"/>
                <w:szCs w:val="24"/>
              </w:rPr>
              <w:t>S</w:t>
            </w:r>
          </w:p>
        </w:tc>
        <w:tc>
          <w:tcPr>
            <w:tcW w:w="568" w:type="dxa"/>
            <w:vMerge w:val="restart"/>
            <w:vAlign w:val="center"/>
          </w:tcPr>
          <w:p>
            <w:pPr>
              <w:widowControl w:val="0"/>
              <w:autoSpaceDE w:val="0"/>
              <w:autoSpaceDN w:val="0"/>
              <w:spacing w:line="360" w:lineRule="auto"/>
              <w:ind w:right="78"/>
              <w:jc w:val="center"/>
              <w:rPr>
                <w:rFonts w:ascii="Times New Roman" w:hAnsi="Times New Roman"/>
                <w:b/>
                <w:sz w:val="24"/>
                <w:szCs w:val="24"/>
              </w:rPr>
            </w:pPr>
            <w:r>
              <w:rPr>
                <w:rFonts w:ascii="Times New Roman" w:hAnsi="Times New Roman"/>
                <w:b/>
                <w:sz w:val="24"/>
                <w:szCs w:val="24"/>
              </w:rPr>
              <w:t>№</w:t>
            </w:r>
            <w:r>
              <w:rPr>
                <w:rFonts w:ascii="Times New Roman" w:hAnsi="Times New Roman"/>
                <w:b/>
                <w:spacing w:val="1"/>
                <w:sz w:val="24"/>
                <w:szCs w:val="24"/>
              </w:rPr>
              <w:t xml:space="preserve"> </w:t>
            </w:r>
            <w:r>
              <w:rPr>
                <w:rFonts w:ascii="Times New Roman" w:hAnsi="Times New Roman"/>
                <w:b/>
                <w:sz w:val="24"/>
                <w:szCs w:val="24"/>
              </w:rPr>
              <w:t>точк</w:t>
            </w:r>
            <w:r>
              <w:rPr>
                <w:rFonts w:ascii="Times New Roman" w:hAnsi="Times New Roman"/>
                <w:b/>
                <w:w w:val="99"/>
                <w:sz w:val="24"/>
                <w:szCs w:val="24"/>
              </w:rPr>
              <w:t xml:space="preserve"> </w:t>
            </w:r>
            <w:r>
              <w:rPr>
                <w:rFonts w:ascii="Times New Roman" w:hAnsi="Times New Roman"/>
                <w:b/>
                <w:sz w:val="24"/>
                <w:szCs w:val="24"/>
              </w:rPr>
              <w:t>и</w:t>
            </w:r>
          </w:p>
        </w:tc>
        <w:tc>
          <w:tcPr>
            <w:tcW w:w="1983" w:type="dxa"/>
            <w:gridSpan w:val="3"/>
            <w:vAlign w:val="center"/>
          </w:tcPr>
          <w:p>
            <w:pPr>
              <w:widowControl w:val="0"/>
              <w:autoSpaceDE w:val="0"/>
              <w:autoSpaceDN w:val="0"/>
              <w:spacing w:line="360" w:lineRule="auto"/>
              <w:ind w:right="762"/>
              <w:jc w:val="center"/>
              <w:rPr>
                <w:rFonts w:ascii="Times New Roman" w:hAnsi="Times New Roman"/>
                <w:b/>
                <w:sz w:val="24"/>
                <w:szCs w:val="24"/>
              </w:rPr>
            </w:pPr>
            <w:r>
              <w:rPr>
                <w:rFonts w:ascii="Times New Roman" w:hAnsi="Times New Roman"/>
                <w:b/>
                <w:sz w:val="24"/>
                <w:szCs w:val="24"/>
              </w:rPr>
              <w:t>с. ш.</w:t>
            </w:r>
          </w:p>
        </w:tc>
        <w:tc>
          <w:tcPr>
            <w:tcW w:w="2129" w:type="dxa"/>
            <w:gridSpan w:val="3"/>
            <w:vAlign w:val="center"/>
          </w:tcPr>
          <w:p>
            <w:pPr>
              <w:widowControl w:val="0"/>
              <w:autoSpaceDE w:val="0"/>
              <w:autoSpaceDN w:val="0"/>
              <w:spacing w:line="360" w:lineRule="auto"/>
              <w:ind w:right="854"/>
              <w:jc w:val="center"/>
              <w:rPr>
                <w:rFonts w:ascii="Times New Roman" w:hAnsi="Times New Roman"/>
                <w:b/>
                <w:sz w:val="24"/>
                <w:szCs w:val="24"/>
              </w:rPr>
            </w:pPr>
            <w:r>
              <w:rPr>
                <w:rFonts w:ascii="Times New Roman" w:hAnsi="Times New Roman"/>
                <w:b/>
                <w:sz w:val="24"/>
                <w:szCs w:val="24"/>
              </w:rPr>
              <w:t>в.</w:t>
            </w:r>
            <w:r>
              <w:rPr>
                <w:rFonts w:ascii="Times New Roman" w:hAnsi="Times New Roman"/>
                <w:b/>
                <w:spacing w:val="-1"/>
                <w:sz w:val="24"/>
                <w:szCs w:val="24"/>
              </w:rPr>
              <w:t xml:space="preserve"> </w:t>
            </w:r>
            <w:r>
              <w:rPr>
                <w:rFonts w:ascii="Times New Roman" w:hAnsi="Times New Roman"/>
                <w:b/>
                <w:sz w:val="24"/>
                <w:szCs w:val="24"/>
              </w:rPr>
              <w:t>д.</w:t>
            </w:r>
          </w:p>
        </w:tc>
        <w:tc>
          <w:tcPr>
            <w:tcW w:w="2694" w:type="dxa"/>
            <w:vMerge w:val="restart"/>
            <w:vAlign w:val="center"/>
          </w:tcPr>
          <w:p>
            <w:pPr>
              <w:widowControl w:val="0"/>
              <w:autoSpaceDE w:val="0"/>
              <w:autoSpaceDN w:val="0"/>
              <w:spacing w:line="360" w:lineRule="auto"/>
              <w:ind w:right="316"/>
              <w:jc w:val="center"/>
              <w:rPr>
                <w:rFonts w:ascii="Times New Roman" w:hAnsi="Times New Roman"/>
                <w:b/>
                <w:sz w:val="24"/>
                <w:szCs w:val="24"/>
              </w:rPr>
            </w:pPr>
            <w:r>
              <w:rPr>
                <w:rFonts w:ascii="Times New Roman" w:hAnsi="Times New Roman"/>
                <w:b/>
                <w:sz w:val="24"/>
                <w:szCs w:val="24"/>
              </w:rPr>
              <w:t>Количество запасов (ед.</w:t>
            </w:r>
            <w:r>
              <w:rPr>
                <w:rFonts w:ascii="Times New Roman" w:hAnsi="Times New Roman"/>
                <w:b/>
                <w:spacing w:val="-1"/>
                <w:sz w:val="24"/>
                <w:szCs w:val="24"/>
              </w:rPr>
              <w:t xml:space="preserve"> </w:t>
            </w:r>
            <w:r>
              <w:rPr>
                <w:rFonts w:ascii="Times New Roman" w:hAnsi="Times New Roman"/>
                <w:b/>
                <w:sz w:val="24"/>
                <w:szCs w:val="24"/>
              </w:rPr>
              <w:t>изм.)</w:t>
            </w:r>
          </w:p>
        </w:tc>
        <w:tc>
          <w:tcPr>
            <w:tcW w:w="2834" w:type="dxa"/>
            <w:vMerge w:val="restart"/>
            <w:vAlign w:val="center"/>
          </w:tcPr>
          <w:p>
            <w:pPr>
              <w:widowControl w:val="0"/>
              <w:autoSpaceDE w:val="0"/>
              <w:autoSpaceDN w:val="0"/>
              <w:spacing w:line="360" w:lineRule="auto"/>
              <w:ind w:right="100"/>
              <w:jc w:val="center"/>
              <w:rPr>
                <w:rFonts w:ascii="Times New Roman" w:hAnsi="Times New Roman"/>
                <w:b/>
                <w:sz w:val="24"/>
                <w:szCs w:val="24"/>
                <w:lang w:val="ru-RU"/>
              </w:rPr>
            </w:pPr>
            <w:r>
              <w:rPr>
                <w:rFonts w:ascii="Times New Roman" w:hAnsi="Times New Roman"/>
                <w:b/>
                <w:sz w:val="24"/>
                <w:szCs w:val="24"/>
                <w:lang w:val="ru-RU"/>
              </w:rPr>
              <w:t>Протокол</w:t>
            </w:r>
            <w:r>
              <w:rPr>
                <w:rFonts w:ascii="Times New Roman" w:hAnsi="Times New Roman"/>
                <w:b/>
                <w:spacing w:val="-6"/>
                <w:sz w:val="24"/>
                <w:szCs w:val="24"/>
                <w:lang w:val="ru-RU"/>
              </w:rPr>
              <w:t xml:space="preserve"> </w:t>
            </w:r>
            <w:r>
              <w:rPr>
                <w:rFonts w:ascii="Times New Roman" w:hAnsi="Times New Roman"/>
                <w:b/>
                <w:sz w:val="24"/>
                <w:szCs w:val="24"/>
                <w:lang w:val="ru-RU"/>
              </w:rPr>
              <w:t>экспертизы</w:t>
            </w:r>
            <w:r>
              <w:rPr>
                <w:rFonts w:ascii="Times New Roman" w:hAnsi="Times New Roman"/>
                <w:b/>
                <w:spacing w:val="-4"/>
                <w:sz w:val="24"/>
                <w:szCs w:val="24"/>
                <w:lang w:val="ru-RU"/>
              </w:rPr>
              <w:t xml:space="preserve"> </w:t>
            </w:r>
            <w:r>
              <w:rPr>
                <w:rFonts w:ascii="Times New Roman" w:hAnsi="Times New Roman"/>
                <w:b/>
                <w:sz w:val="24"/>
                <w:szCs w:val="24"/>
                <w:lang w:val="ru-RU"/>
              </w:rPr>
              <w:t>запасов,</w:t>
            </w:r>
            <w:r>
              <w:rPr>
                <w:rFonts w:ascii="Times New Roman" w:hAnsi="Times New Roman"/>
                <w:b/>
                <w:spacing w:val="-47"/>
                <w:sz w:val="24"/>
                <w:szCs w:val="24"/>
                <w:lang w:val="ru-RU"/>
              </w:rPr>
              <w:t xml:space="preserve"> </w:t>
            </w:r>
            <w:r>
              <w:rPr>
                <w:rFonts w:ascii="Times New Roman" w:hAnsi="Times New Roman"/>
                <w:b/>
                <w:sz w:val="24"/>
                <w:szCs w:val="24"/>
                <w:lang w:val="ru-RU"/>
              </w:rPr>
              <w:t>протокол оценки прогнозных</w:t>
            </w:r>
            <w:r>
              <w:rPr>
                <w:rFonts w:ascii="Times New Roman" w:hAnsi="Times New Roman"/>
                <w:b/>
                <w:spacing w:val="1"/>
                <w:sz w:val="24"/>
                <w:szCs w:val="24"/>
                <w:lang w:val="ru-RU"/>
              </w:rPr>
              <w:t xml:space="preserve"> </w:t>
            </w:r>
            <w:r>
              <w:rPr>
                <w:rFonts w:ascii="Times New Roman" w:hAnsi="Times New Roman"/>
                <w:b/>
                <w:sz w:val="24"/>
                <w:szCs w:val="24"/>
                <w:lang w:val="ru-RU"/>
              </w:rPr>
              <w:t>ресурсов (экспертный орган,</w:t>
            </w:r>
            <w:r>
              <w:rPr>
                <w:rFonts w:ascii="Times New Roman" w:hAnsi="Times New Roman"/>
                <w:b/>
                <w:spacing w:val="1"/>
                <w:sz w:val="24"/>
                <w:szCs w:val="24"/>
                <w:lang w:val="ru-RU"/>
              </w:rPr>
              <w:t xml:space="preserve"> </w:t>
            </w:r>
            <w:r>
              <w:rPr>
                <w:rFonts w:ascii="Times New Roman" w:hAnsi="Times New Roman"/>
                <w:b/>
                <w:sz w:val="24"/>
                <w:szCs w:val="24"/>
                <w:lang w:val="ru-RU"/>
              </w:rPr>
              <w:t>номер дата)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5" w:hRule="atLeast"/>
          <w:tblHeader/>
        </w:trPr>
        <w:tc>
          <w:tcPr>
            <w:tcW w:w="569" w:type="dxa"/>
            <w:vMerge w:val="continue"/>
            <w:vAlign w:val="center"/>
          </w:tcPr>
          <w:p>
            <w:pPr>
              <w:widowControl w:val="0"/>
              <w:autoSpaceDE w:val="0"/>
              <w:autoSpaceDN w:val="0"/>
              <w:spacing w:line="360" w:lineRule="auto"/>
              <w:rPr>
                <w:rFonts w:ascii="Times New Roman" w:hAnsi="Times New Roman"/>
                <w:b/>
                <w:sz w:val="2"/>
                <w:szCs w:val="2"/>
                <w:lang w:val="ru-RU"/>
              </w:rPr>
            </w:pPr>
          </w:p>
        </w:tc>
        <w:tc>
          <w:tcPr>
            <w:tcW w:w="1274" w:type="dxa"/>
            <w:vMerge w:val="continue"/>
            <w:vAlign w:val="center"/>
          </w:tcPr>
          <w:p>
            <w:pPr>
              <w:widowControl w:val="0"/>
              <w:autoSpaceDE w:val="0"/>
              <w:autoSpaceDN w:val="0"/>
              <w:spacing w:line="360" w:lineRule="auto"/>
              <w:rPr>
                <w:rFonts w:ascii="Times New Roman" w:hAnsi="Times New Roman"/>
                <w:b/>
                <w:sz w:val="2"/>
                <w:szCs w:val="2"/>
                <w:lang w:val="ru-RU"/>
              </w:rPr>
            </w:pPr>
          </w:p>
        </w:tc>
        <w:tc>
          <w:tcPr>
            <w:tcW w:w="2268" w:type="dxa"/>
            <w:vMerge w:val="continue"/>
            <w:vAlign w:val="center"/>
          </w:tcPr>
          <w:p>
            <w:pPr>
              <w:widowControl w:val="0"/>
              <w:autoSpaceDE w:val="0"/>
              <w:autoSpaceDN w:val="0"/>
              <w:spacing w:line="360" w:lineRule="auto"/>
              <w:rPr>
                <w:rFonts w:ascii="Times New Roman" w:hAnsi="Times New Roman"/>
                <w:b/>
                <w:sz w:val="2"/>
                <w:szCs w:val="2"/>
                <w:lang w:val="ru-RU"/>
              </w:rPr>
            </w:pPr>
          </w:p>
        </w:tc>
        <w:tc>
          <w:tcPr>
            <w:tcW w:w="707" w:type="dxa"/>
            <w:vMerge w:val="continue"/>
            <w:vAlign w:val="center"/>
          </w:tcPr>
          <w:p>
            <w:pPr>
              <w:widowControl w:val="0"/>
              <w:autoSpaceDE w:val="0"/>
              <w:autoSpaceDN w:val="0"/>
              <w:spacing w:line="360" w:lineRule="auto"/>
              <w:jc w:val="center"/>
              <w:rPr>
                <w:rFonts w:ascii="Times New Roman" w:hAnsi="Times New Roman"/>
                <w:b/>
                <w:w w:val="99"/>
                <w:lang w:val="ru-RU"/>
              </w:rPr>
            </w:pPr>
          </w:p>
        </w:tc>
        <w:tc>
          <w:tcPr>
            <w:tcW w:w="568" w:type="dxa"/>
            <w:vMerge w:val="continue"/>
            <w:vAlign w:val="center"/>
          </w:tcPr>
          <w:p>
            <w:pPr>
              <w:widowControl w:val="0"/>
              <w:autoSpaceDE w:val="0"/>
              <w:autoSpaceDN w:val="0"/>
              <w:spacing w:line="360" w:lineRule="auto"/>
              <w:ind w:right="78"/>
              <w:jc w:val="center"/>
              <w:rPr>
                <w:rFonts w:ascii="Times New Roman" w:hAnsi="Times New Roman"/>
                <w:b/>
                <w:lang w:val="ru-RU"/>
              </w:rPr>
            </w:pPr>
          </w:p>
        </w:tc>
        <w:tc>
          <w:tcPr>
            <w:tcW w:w="590" w:type="dxa"/>
            <w:vAlign w:val="center"/>
          </w:tcPr>
          <w:p>
            <w:pPr>
              <w:widowControl w:val="0"/>
              <w:autoSpaceDE w:val="0"/>
              <w:autoSpaceDN w:val="0"/>
              <w:spacing w:line="360" w:lineRule="auto"/>
              <w:ind w:right="39"/>
              <w:jc w:val="center"/>
              <w:rPr>
                <w:rFonts w:ascii="Times New Roman" w:hAnsi="Times New Roman"/>
                <w:b/>
              </w:rPr>
            </w:pPr>
            <w:r>
              <w:rPr>
                <w:rFonts w:ascii="Times New Roman" w:hAnsi="Times New Roman"/>
                <w:b/>
              </w:rPr>
              <w:t>град.</w:t>
            </w:r>
          </w:p>
        </w:tc>
        <w:tc>
          <w:tcPr>
            <w:tcW w:w="708" w:type="dxa"/>
            <w:vAlign w:val="center"/>
          </w:tcPr>
          <w:p>
            <w:pPr>
              <w:widowControl w:val="0"/>
              <w:autoSpaceDE w:val="0"/>
              <w:autoSpaceDN w:val="0"/>
              <w:spacing w:line="360" w:lineRule="auto"/>
              <w:ind w:right="39"/>
              <w:jc w:val="center"/>
              <w:rPr>
                <w:rFonts w:ascii="Times New Roman" w:hAnsi="Times New Roman"/>
                <w:b/>
              </w:rPr>
            </w:pPr>
            <w:r>
              <w:rPr>
                <w:rFonts w:ascii="Times New Roman" w:hAnsi="Times New Roman"/>
                <w:b/>
              </w:rPr>
              <w:t>мин.</w:t>
            </w:r>
          </w:p>
        </w:tc>
        <w:tc>
          <w:tcPr>
            <w:tcW w:w="685" w:type="dxa"/>
            <w:vAlign w:val="center"/>
          </w:tcPr>
          <w:p>
            <w:pPr>
              <w:widowControl w:val="0"/>
              <w:autoSpaceDE w:val="0"/>
              <w:autoSpaceDN w:val="0"/>
              <w:spacing w:line="360" w:lineRule="auto"/>
              <w:ind w:right="249"/>
              <w:jc w:val="right"/>
              <w:rPr>
                <w:rFonts w:ascii="Times New Roman" w:hAnsi="Times New Roman"/>
                <w:b/>
              </w:rPr>
            </w:pPr>
            <w:r>
              <w:rPr>
                <w:rFonts w:ascii="Times New Roman" w:hAnsi="Times New Roman"/>
                <w:b/>
              </w:rPr>
              <w:t>сек.</w:t>
            </w:r>
          </w:p>
        </w:tc>
        <w:tc>
          <w:tcPr>
            <w:tcW w:w="591" w:type="dxa"/>
            <w:vAlign w:val="center"/>
          </w:tcPr>
          <w:p>
            <w:pPr>
              <w:widowControl w:val="0"/>
              <w:autoSpaceDE w:val="0"/>
              <w:autoSpaceDN w:val="0"/>
              <w:spacing w:line="360" w:lineRule="auto"/>
              <w:ind w:right="39"/>
              <w:jc w:val="center"/>
              <w:rPr>
                <w:rFonts w:ascii="Times New Roman" w:hAnsi="Times New Roman"/>
                <w:b/>
              </w:rPr>
            </w:pPr>
            <w:r>
              <w:rPr>
                <w:rFonts w:ascii="Times New Roman" w:hAnsi="Times New Roman"/>
                <w:b/>
              </w:rPr>
              <w:t>град.</w:t>
            </w:r>
          </w:p>
        </w:tc>
        <w:tc>
          <w:tcPr>
            <w:tcW w:w="709" w:type="dxa"/>
            <w:vAlign w:val="center"/>
          </w:tcPr>
          <w:p>
            <w:pPr>
              <w:widowControl w:val="0"/>
              <w:autoSpaceDE w:val="0"/>
              <w:autoSpaceDN w:val="0"/>
              <w:spacing w:line="360" w:lineRule="auto"/>
              <w:ind w:right="95"/>
              <w:jc w:val="center"/>
              <w:rPr>
                <w:rFonts w:ascii="Times New Roman" w:hAnsi="Times New Roman"/>
                <w:b/>
              </w:rPr>
            </w:pPr>
            <w:r>
              <w:rPr>
                <w:rFonts w:ascii="Times New Roman" w:hAnsi="Times New Roman"/>
                <w:b/>
              </w:rPr>
              <w:t>мин.</w:t>
            </w:r>
          </w:p>
        </w:tc>
        <w:tc>
          <w:tcPr>
            <w:tcW w:w="829" w:type="dxa"/>
            <w:vAlign w:val="center"/>
          </w:tcPr>
          <w:p>
            <w:pPr>
              <w:widowControl w:val="0"/>
              <w:autoSpaceDE w:val="0"/>
              <w:autoSpaceDN w:val="0"/>
              <w:spacing w:line="360" w:lineRule="auto"/>
              <w:ind w:right="249"/>
              <w:jc w:val="right"/>
              <w:rPr>
                <w:rFonts w:ascii="Times New Roman" w:hAnsi="Times New Roman"/>
                <w:b/>
              </w:rPr>
            </w:pPr>
            <w:r>
              <w:rPr>
                <w:rFonts w:ascii="Times New Roman" w:hAnsi="Times New Roman"/>
                <w:b/>
              </w:rPr>
              <w:t>сек.</w:t>
            </w:r>
          </w:p>
        </w:tc>
        <w:tc>
          <w:tcPr>
            <w:tcW w:w="2694" w:type="dxa"/>
            <w:vMerge w:val="continue"/>
            <w:vAlign w:val="center"/>
          </w:tcPr>
          <w:p>
            <w:pPr>
              <w:widowControl w:val="0"/>
              <w:autoSpaceDE w:val="0"/>
              <w:autoSpaceDN w:val="0"/>
              <w:spacing w:line="360" w:lineRule="auto"/>
              <w:ind w:right="316"/>
              <w:jc w:val="center"/>
              <w:rPr>
                <w:rFonts w:ascii="Times New Roman" w:hAnsi="Times New Roman"/>
                <w:b/>
              </w:rPr>
            </w:pPr>
          </w:p>
        </w:tc>
        <w:tc>
          <w:tcPr>
            <w:tcW w:w="2834" w:type="dxa"/>
            <w:vMerge w:val="continue"/>
            <w:vAlign w:val="center"/>
          </w:tcPr>
          <w:p>
            <w:pPr>
              <w:widowControl w:val="0"/>
              <w:autoSpaceDE w:val="0"/>
              <w:autoSpaceDN w:val="0"/>
              <w:spacing w:line="360" w:lineRule="auto"/>
              <w:ind w:right="100"/>
              <w:jc w:val="center"/>
              <w:rPr>
                <w:rFonts w:ascii="Times New Roman" w:hAnsi="Times New Roman"/>
                <w:b/>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2" w:hRule="atLeast"/>
        </w:trPr>
        <w:tc>
          <w:tcPr>
            <w:tcW w:w="569" w:type="dxa"/>
            <w:vAlign w:val="center"/>
          </w:tcPr>
          <w:p>
            <w:pPr>
              <w:widowControl w:val="0"/>
              <w:autoSpaceDE w:val="0"/>
              <w:autoSpaceDN w:val="0"/>
              <w:spacing w:line="360" w:lineRule="auto"/>
              <w:ind w:right="41"/>
              <w:jc w:val="center"/>
              <w:rPr>
                <w:rFonts w:ascii="Times New Roman" w:hAnsi="Times New Roman"/>
                <w:sz w:val="24"/>
                <w:szCs w:val="24"/>
                <w:lang w:val="ru-RU"/>
              </w:rPr>
            </w:pPr>
            <w:r>
              <w:rPr>
                <w:rFonts w:ascii="Times New Roman" w:hAnsi="Times New Roman"/>
                <w:sz w:val="24"/>
                <w:szCs w:val="24"/>
                <w:lang w:val="ru-RU"/>
              </w:rPr>
              <w:t>1</w:t>
            </w:r>
          </w:p>
        </w:tc>
        <w:tc>
          <w:tcPr>
            <w:tcW w:w="1274" w:type="dxa"/>
            <w:vAlign w:val="center"/>
          </w:tcPr>
          <w:p>
            <w:pPr>
              <w:widowControl w:val="0"/>
              <w:autoSpaceDE w:val="0"/>
              <w:autoSpaceDN w:val="0"/>
              <w:spacing w:line="360" w:lineRule="auto"/>
              <w:rPr>
                <w:rFonts w:ascii="Times New Roman" w:hAnsi="Times New Roman"/>
                <w:sz w:val="24"/>
                <w:szCs w:val="24"/>
              </w:rPr>
            </w:pPr>
            <w:r>
              <w:rPr>
                <w:rFonts w:ascii="Times New Roman" w:hAnsi="Times New Roman"/>
                <w:sz w:val="24"/>
                <w:szCs w:val="24"/>
              </w:rPr>
              <w:t>Песок</w:t>
            </w:r>
          </w:p>
        </w:tc>
        <w:tc>
          <w:tcPr>
            <w:tcW w:w="2268" w:type="dxa"/>
            <w:vAlign w:val="center"/>
          </w:tcPr>
          <w:p>
            <w:pPr>
              <w:widowControl w:val="0"/>
              <w:autoSpaceDE w:val="0"/>
              <w:autoSpaceDN w:val="0"/>
              <w:spacing w:line="360" w:lineRule="auto"/>
              <w:ind w:right="33"/>
              <w:jc w:val="center"/>
              <w:rPr>
                <w:rFonts w:ascii="Times New Roman" w:hAnsi="Times New Roman"/>
                <w:sz w:val="24"/>
                <w:szCs w:val="24"/>
                <w:lang w:val="ru-RU"/>
              </w:rPr>
            </w:pPr>
            <w:r>
              <w:rPr>
                <w:rFonts w:ascii="Times New Roman" w:hAnsi="Times New Roman"/>
                <w:sz w:val="24"/>
                <w:szCs w:val="24"/>
                <w:lang w:val="ru-RU"/>
              </w:rPr>
              <w:t>Месторождение</w:t>
            </w:r>
          </w:p>
          <w:p>
            <w:pPr>
              <w:widowControl w:val="0"/>
              <w:autoSpaceDE w:val="0"/>
              <w:autoSpaceDN w:val="0"/>
              <w:spacing w:line="360" w:lineRule="auto"/>
              <w:ind w:right="33"/>
              <w:jc w:val="center"/>
              <w:rPr>
                <w:rFonts w:ascii="Times New Roman" w:hAnsi="Times New Roman"/>
                <w:sz w:val="24"/>
                <w:szCs w:val="24"/>
                <w:lang w:val="ru-RU"/>
              </w:rPr>
            </w:pPr>
            <w:r>
              <w:rPr>
                <w:rFonts w:ascii="Times New Roman" w:hAnsi="Times New Roman"/>
                <w:spacing w:val="-1"/>
                <w:sz w:val="24"/>
                <w:szCs w:val="24"/>
                <w:lang w:val="ru-RU"/>
              </w:rPr>
              <w:t>«Семенковское-2»,</w:t>
            </w:r>
            <w:r>
              <w:rPr>
                <w:rFonts w:ascii="Times New Roman" w:hAnsi="Times New Roman"/>
                <w:spacing w:val="-47"/>
                <w:sz w:val="24"/>
                <w:szCs w:val="24"/>
                <w:lang w:val="ru-RU"/>
              </w:rPr>
              <w:t xml:space="preserve"> </w:t>
            </w:r>
            <w:r>
              <w:rPr>
                <w:rFonts w:ascii="Times New Roman" w:hAnsi="Times New Roman"/>
                <w:sz w:val="24"/>
                <w:szCs w:val="24"/>
                <w:lang w:val="ru-RU"/>
              </w:rPr>
              <w:t>расположено в</w:t>
            </w:r>
          </w:p>
          <w:p>
            <w:pPr>
              <w:widowControl w:val="0"/>
              <w:autoSpaceDE w:val="0"/>
              <w:autoSpaceDN w:val="0"/>
              <w:spacing w:line="360" w:lineRule="auto"/>
              <w:ind w:right="197"/>
              <w:rPr>
                <w:rFonts w:ascii="Times New Roman" w:hAnsi="Times New Roman"/>
                <w:sz w:val="24"/>
                <w:szCs w:val="24"/>
                <w:lang w:val="ru-RU"/>
              </w:rPr>
            </w:pPr>
            <w:r>
              <w:rPr>
                <w:rFonts w:ascii="Times New Roman" w:hAnsi="Times New Roman"/>
                <w:sz w:val="24"/>
                <w:szCs w:val="24"/>
                <w:lang w:val="ru-RU"/>
              </w:rPr>
              <w:t>Костромском</w:t>
            </w:r>
            <w:r>
              <w:rPr>
                <w:rFonts w:ascii="Times New Roman" w:hAnsi="Times New Roman"/>
                <w:spacing w:val="-2"/>
                <w:sz w:val="24"/>
                <w:szCs w:val="24"/>
                <w:lang w:val="ru-RU"/>
              </w:rPr>
              <w:t xml:space="preserve"> </w:t>
            </w:r>
            <w:r>
              <w:rPr>
                <w:rFonts w:ascii="Times New Roman" w:hAnsi="Times New Roman"/>
                <w:sz w:val="24"/>
                <w:szCs w:val="24"/>
                <w:lang w:val="ru-RU"/>
              </w:rPr>
              <w:t>районе</w:t>
            </w:r>
          </w:p>
        </w:tc>
        <w:tc>
          <w:tcPr>
            <w:tcW w:w="707" w:type="dxa"/>
            <w:vAlign w:val="center"/>
          </w:tcPr>
          <w:p>
            <w:pPr>
              <w:widowControl w:val="0"/>
              <w:autoSpaceDE w:val="0"/>
              <w:autoSpaceDN w:val="0"/>
              <w:spacing w:line="360" w:lineRule="auto"/>
              <w:ind w:right="97"/>
              <w:jc w:val="center"/>
              <w:rPr>
                <w:rFonts w:ascii="Times New Roman" w:hAnsi="Times New Roman"/>
                <w:sz w:val="24"/>
                <w:szCs w:val="24"/>
              </w:rPr>
            </w:pPr>
            <w:r>
              <w:rPr>
                <w:rFonts w:ascii="Times New Roman" w:hAnsi="Times New Roman"/>
                <w:sz w:val="24"/>
                <w:szCs w:val="24"/>
              </w:rPr>
              <w:t>0,02</w:t>
            </w:r>
          </w:p>
        </w:tc>
        <w:tc>
          <w:tcPr>
            <w:tcW w:w="568" w:type="dxa"/>
            <w:vAlign w:val="center"/>
          </w:tcPr>
          <w:p>
            <w:pPr>
              <w:widowControl w:val="0"/>
              <w:autoSpaceDE w:val="0"/>
              <w:autoSpaceDN w:val="0"/>
              <w:spacing w:line="360" w:lineRule="auto"/>
              <w:jc w:val="center"/>
              <w:rPr>
                <w:rFonts w:ascii="Times New Roman" w:hAnsi="Times New Roman"/>
                <w:sz w:val="24"/>
                <w:szCs w:val="24"/>
              </w:rPr>
            </w:pPr>
            <w:r>
              <w:rPr>
                <w:rFonts w:ascii="Times New Roman" w:hAnsi="Times New Roman"/>
                <w:w w:val="99"/>
                <w:sz w:val="24"/>
                <w:szCs w:val="24"/>
              </w:rPr>
              <w:t>1</w:t>
            </w:r>
          </w:p>
          <w:p>
            <w:pPr>
              <w:widowControl w:val="0"/>
              <w:autoSpaceDE w:val="0"/>
              <w:autoSpaceDN w:val="0"/>
              <w:spacing w:line="360" w:lineRule="auto"/>
              <w:jc w:val="center"/>
              <w:rPr>
                <w:rFonts w:ascii="Times New Roman" w:hAnsi="Times New Roman"/>
                <w:sz w:val="24"/>
                <w:szCs w:val="24"/>
              </w:rPr>
            </w:pPr>
            <w:r>
              <w:rPr>
                <w:rFonts w:ascii="Times New Roman" w:hAnsi="Times New Roman"/>
                <w:w w:val="99"/>
                <w:sz w:val="24"/>
                <w:szCs w:val="24"/>
              </w:rPr>
              <w:t>2</w:t>
            </w:r>
          </w:p>
          <w:p>
            <w:pPr>
              <w:widowControl w:val="0"/>
              <w:autoSpaceDE w:val="0"/>
              <w:autoSpaceDN w:val="0"/>
              <w:spacing w:line="360" w:lineRule="auto"/>
              <w:jc w:val="center"/>
              <w:rPr>
                <w:rFonts w:ascii="Times New Roman" w:hAnsi="Times New Roman"/>
                <w:sz w:val="24"/>
                <w:szCs w:val="24"/>
              </w:rPr>
            </w:pPr>
            <w:r>
              <w:rPr>
                <w:rFonts w:ascii="Times New Roman" w:hAnsi="Times New Roman"/>
                <w:w w:val="99"/>
                <w:sz w:val="24"/>
                <w:szCs w:val="24"/>
              </w:rPr>
              <w:t>3</w:t>
            </w:r>
          </w:p>
          <w:p>
            <w:pPr>
              <w:widowControl w:val="0"/>
              <w:autoSpaceDE w:val="0"/>
              <w:autoSpaceDN w:val="0"/>
              <w:spacing w:before="1" w:line="360" w:lineRule="auto"/>
              <w:jc w:val="center"/>
              <w:rPr>
                <w:rFonts w:ascii="Times New Roman" w:hAnsi="Times New Roman"/>
                <w:sz w:val="24"/>
                <w:szCs w:val="24"/>
              </w:rPr>
            </w:pPr>
            <w:r>
              <w:rPr>
                <w:rFonts w:ascii="Times New Roman" w:hAnsi="Times New Roman"/>
                <w:w w:val="99"/>
                <w:sz w:val="24"/>
                <w:szCs w:val="24"/>
              </w:rPr>
              <w:t>4</w:t>
            </w:r>
          </w:p>
        </w:tc>
        <w:tc>
          <w:tcPr>
            <w:tcW w:w="590" w:type="dxa"/>
            <w:vAlign w:val="center"/>
          </w:tcPr>
          <w:p>
            <w:pPr>
              <w:widowControl w:val="0"/>
              <w:autoSpaceDE w:val="0"/>
              <w:autoSpaceDN w:val="0"/>
              <w:spacing w:line="360" w:lineRule="auto"/>
              <w:rPr>
                <w:rFonts w:ascii="Times New Roman" w:hAnsi="Times New Roman"/>
                <w:sz w:val="24"/>
                <w:szCs w:val="24"/>
              </w:rPr>
            </w:pPr>
            <w:r>
              <w:rPr>
                <w:rFonts w:ascii="Times New Roman" w:hAnsi="Times New Roman"/>
                <w:sz w:val="24"/>
                <w:szCs w:val="24"/>
              </w:rPr>
              <w:t>57</w:t>
            </w:r>
          </w:p>
          <w:p>
            <w:pPr>
              <w:widowControl w:val="0"/>
              <w:autoSpaceDE w:val="0"/>
              <w:autoSpaceDN w:val="0"/>
              <w:spacing w:line="360" w:lineRule="auto"/>
              <w:rPr>
                <w:rFonts w:ascii="Times New Roman" w:hAnsi="Times New Roman"/>
                <w:sz w:val="24"/>
                <w:szCs w:val="24"/>
              </w:rPr>
            </w:pPr>
            <w:r>
              <w:rPr>
                <w:rFonts w:ascii="Times New Roman" w:hAnsi="Times New Roman"/>
                <w:sz w:val="24"/>
                <w:szCs w:val="24"/>
              </w:rPr>
              <w:t>57</w:t>
            </w:r>
          </w:p>
          <w:p>
            <w:pPr>
              <w:widowControl w:val="0"/>
              <w:autoSpaceDE w:val="0"/>
              <w:autoSpaceDN w:val="0"/>
              <w:spacing w:line="360" w:lineRule="auto"/>
              <w:rPr>
                <w:rFonts w:ascii="Times New Roman" w:hAnsi="Times New Roman"/>
                <w:sz w:val="24"/>
                <w:szCs w:val="24"/>
              </w:rPr>
            </w:pPr>
            <w:r>
              <w:rPr>
                <w:rFonts w:ascii="Times New Roman" w:hAnsi="Times New Roman"/>
                <w:sz w:val="24"/>
                <w:szCs w:val="24"/>
              </w:rPr>
              <w:t>57</w:t>
            </w:r>
          </w:p>
          <w:p>
            <w:pPr>
              <w:widowControl w:val="0"/>
              <w:autoSpaceDE w:val="0"/>
              <w:autoSpaceDN w:val="0"/>
              <w:spacing w:before="1" w:line="360" w:lineRule="auto"/>
              <w:rPr>
                <w:rFonts w:ascii="Times New Roman" w:hAnsi="Times New Roman"/>
                <w:sz w:val="24"/>
                <w:szCs w:val="24"/>
              </w:rPr>
            </w:pPr>
            <w:r>
              <w:rPr>
                <w:rFonts w:ascii="Times New Roman" w:hAnsi="Times New Roman"/>
                <w:sz w:val="24"/>
                <w:szCs w:val="24"/>
              </w:rPr>
              <w:t>57</w:t>
            </w:r>
          </w:p>
        </w:tc>
        <w:tc>
          <w:tcPr>
            <w:tcW w:w="708" w:type="dxa"/>
            <w:vAlign w:val="center"/>
          </w:tcPr>
          <w:p>
            <w:pPr>
              <w:widowControl w:val="0"/>
              <w:autoSpaceDE w:val="0"/>
              <w:autoSpaceDN w:val="0"/>
              <w:spacing w:line="360" w:lineRule="auto"/>
              <w:rPr>
                <w:rFonts w:ascii="Times New Roman" w:hAnsi="Times New Roman"/>
                <w:sz w:val="24"/>
                <w:szCs w:val="24"/>
              </w:rPr>
            </w:pPr>
            <w:r>
              <w:rPr>
                <w:rFonts w:ascii="Times New Roman" w:hAnsi="Times New Roman"/>
                <w:sz w:val="24"/>
                <w:szCs w:val="24"/>
              </w:rPr>
              <w:t>43</w:t>
            </w:r>
          </w:p>
          <w:p>
            <w:pPr>
              <w:widowControl w:val="0"/>
              <w:autoSpaceDE w:val="0"/>
              <w:autoSpaceDN w:val="0"/>
              <w:spacing w:line="360" w:lineRule="auto"/>
              <w:rPr>
                <w:rFonts w:ascii="Times New Roman" w:hAnsi="Times New Roman"/>
                <w:sz w:val="24"/>
                <w:szCs w:val="24"/>
              </w:rPr>
            </w:pPr>
            <w:r>
              <w:rPr>
                <w:rFonts w:ascii="Times New Roman" w:hAnsi="Times New Roman"/>
                <w:sz w:val="24"/>
                <w:szCs w:val="24"/>
              </w:rPr>
              <w:t>43</w:t>
            </w:r>
          </w:p>
          <w:p>
            <w:pPr>
              <w:widowControl w:val="0"/>
              <w:autoSpaceDE w:val="0"/>
              <w:autoSpaceDN w:val="0"/>
              <w:spacing w:line="360" w:lineRule="auto"/>
              <w:rPr>
                <w:rFonts w:ascii="Times New Roman" w:hAnsi="Times New Roman"/>
                <w:sz w:val="24"/>
                <w:szCs w:val="24"/>
              </w:rPr>
            </w:pPr>
            <w:r>
              <w:rPr>
                <w:rFonts w:ascii="Times New Roman" w:hAnsi="Times New Roman"/>
                <w:sz w:val="24"/>
                <w:szCs w:val="24"/>
              </w:rPr>
              <w:t>43</w:t>
            </w:r>
          </w:p>
          <w:p>
            <w:pPr>
              <w:widowControl w:val="0"/>
              <w:autoSpaceDE w:val="0"/>
              <w:autoSpaceDN w:val="0"/>
              <w:spacing w:before="1" w:line="360" w:lineRule="auto"/>
              <w:rPr>
                <w:rFonts w:ascii="Times New Roman" w:hAnsi="Times New Roman"/>
                <w:sz w:val="24"/>
                <w:szCs w:val="24"/>
              </w:rPr>
            </w:pPr>
            <w:r>
              <w:rPr>
                <w:rFonts w:ascii="Times New Roman" w:hAnsi="Times New Roman"/>
                <w:sz w:val="24"/>
                <w:szCs w:val="24"/>
              </w:rPr>
              <w:t>43</w:t>
            </w:r>
          </w:p>
        </w:tc>
        <w:tc>
          <w:tcPr>
            <w:tcW w:w="685" w:type="dxa"/>
            <w:vAlign w:val="center"/>
          </w:tcPr>
          <w:p>
            <w:pPr>
              <w:widowControl w:val="0"/>
              <w:autoSpaceDE w:val="0"/>
              <w:autoSpaceDN w:val="0"/>
              <w:spacing w:line="360" w:lineRule="auto"/>
              <w:ind w:right="125"/>
              <w:jc w:val="center"/>
              <w:rPr>
                <w:rFonts w:ascii="Times New Roman" w:hAnsi="Times New Roman"/>
                <w:sz w:val="24"/>
                <w:szCs w:val="24"/>
              </w:rPr>
            </w:pPr>
            <w:r>
              <w:rPr>
                <w:rFonts w:ascii="Times New Roman" w:hAnsi="Times New Roman"/>
                <w:sz w:val="24"/>
                <w:szCs w:val="24"/>
              </w:rPr>
              <w:t>30</w:t>
            </w:r>
          </w:p>
          <w:p>
            <w:pPr>
              <w:widowControl w:val="0"/>
              <w:autoSpaceDE w:val="0"/>
              <w:autoSpaceDN w:val="0"/>
              <w:spacing w:line="360" w:lineRule="auto"/>
              <w:ind w:right="125"/>
              <w:jc w:val="center"/>
              <w:rPr>
                <w:rFonts w:ascii="Times New Roman" w:hAnsi="Times New Roman"/>
                <w:sz w:val="24"/>
                <w:szCs w:val="24"/>
              </w:rPr>
            </w:pPr>
            <w:r>
              <w:rPr>
                <w:rFonts w:ascii="Times New Roman" w:hAnsi="Times New Roman"/>
                <w:sz w:val="24"/>
                <w:szCs w:val="24"/>
              </w:rPr>
              <w:t>29</w:t>
            </w:r>
          </w:p>
          <w:p>
            <w:pPr>
              <w:widowControl w:val="0"/>
              <w:autoSpaceDE w:val="0"/>
              <w:autoSpaceDN w:val="0"/>
              <w:spacing w:line="360" w:lineRule="auto"/>
              <w:ind w:right="125"/>
              <w:jc w:val="center"/>
              <w:rPr>
                <w:rFonts w:ascii="Times New Roman" w:hAnsi="Times New Roman"/>
                <w:sz w:val="24"/>
                <w:szCs w:val="24"/>
              </w:rPr>
            </w:pPr>
            <w:r>
              <w:rPr>
                <w:rFonts w:ascii="Times New Roman" w:hAnsi="Times New Roman"/>
                <w:sz w:val="24"/>
                <w:szCs w:val="24"/>
              </w:rPr>
              <w:t>32</w:t>
            </w:r>
          </w:p>
          <w:p>
            <w:pPr>
              <w:widowControl w:val="0"/>
              <w:autoSpaceDE w:val="0"/>
              <w:autoSpaceDN w:val="0"/>
              <w:spacing w:before="1" w:line="360" w:lineRule="auto"/>
              <w:ind w:right="125"/>
              <w:jc w:val="center"/>
              <w:rPr>
                <w:rFonts w:ascii="Times New Roman" w:hAnsi="Times New Roman"/>
                <w:sz w:val="24"/>
                <w:szCs w:val="24"/>
              </w:rPr>
            </w:pPr>
            <w:r>
              <w:rPr>
                <w:rFonts w:ascii="Times New Roman" w:hAnsi="Times New Roman"/>
                <w:sz w:val="24"/>
                <w:szCs w:val="24"/>
              </w:rPr>
              <w:t>33</w:t>
            </w:r>
          </w:p>
        </w:tc>
        <w:tc>
          <w:tcPr>
            <w:tcW w:w="591" w:type="dxa"/>
            <w:vAlign w:val="center"/>
          </w:tcPr>
          <w:p>
            <w:pPr>
              <w:widowControl w:val="0"/>
              <w:autoSpaceDE w:val="0"/>
              <w:autoSpaceDN w:val="0"/>
              <w:spacing w:line="360" w:lineRule="auto"/>
              <w:rPr>
                <w:rFonts w:ascii="Times New Roman" w:hAnsi="Times New Roman"/>
                <w:sz w:val="24"/>
                <w:szCs w:val="24"/>
              </w:rPr>
            </w:pPr>
            <w:r>
              <w:rPr>
                <w:rFonts w:ascii="Times New Roman" w:hAnsi="Times New Roman"/>
                <w:sz w:val="24"/>
                <w:szCs w:val="24"/>
              </w:rPr>
              <w:t>41</w:t>
            </w:r>
          </w:p>
          <w:p>
            <w:pPr>
              <w:widowControl w:val="0"/>
              <w:autoSpaceDE w:val="0"/>
              <w:autoSpaceDN w:val="0"/>
              <w:spacing w:line="360" w:lineRule="auto"/>
              <w:rPr>
                <w:rFonts w:ascii="Times New Roman" w:hAnsi="Times New Roman"/>
                <w:sz w:val="24"/>
                <w:szCs w:val="24"/>
              </w:rPr>
            </w:pPr>
            <w:r>
              <w:rPr>
                <w:rFonts w:ascii="Times New Roman" w:hAnsi="Times New Roman"/>
                <w:sz w:val="24"/>
                <w:szCs w:val="24"/>
              </w:rPr>
              <w:t>41</w:t>
            </w:r>
          </w:p>
          <w:p>
            <w:pPr>
              <w:widowControl w:val="0"/>
              <w:autoSpaceDE w:val="0"/>
              <w:autoSpaceDN w:val="0"/>
              <w:spacing w:line="360" w:lineRule="auto"/>
              <w:rPr>
                <w:rFonts w:ascii="Times New Roman" w:hAnsi="Times New Roman"/>
                <w:sz w:val="24"/>
                <w:szCs w:val="24"/>
              </w:rPr>
            </w:pPr>
            <w:r>
              <w:rPr>
                <w:rFonts w:ascii="Times New Roman" w:hAnsi="Times New Roman"/>
                <w:sz w:val="24"/>
                <w:szCs w:val="24"/>
              </w:rPr>
              <w:t>41</w:t>
            </w:r>
          </w:p>
          <w:p>
            <w:pPr>
              <w:widowControl w:val="0"/>
              <w:autoSpaceDE w:val="0"/>
              <w:autoSpaceDN w:val="0"/>
              <w:spacing w:before="1" w:line="360" w:lineRule="auto"/>
              <w:rPr>
                <w:rFonts w:ascii="Times New Roman" w:hAnsi="Times New Roman"/>
                <w:sz w:val="24"/>
                <w:szCs w:val="24"/>
              </w:rPr>
            </w:pPr>
            <w:r>
              <w:rPr>
                <w:rFonts w:ascii="Times New Roman" w:hAnsi="Times New Roman"/>
                <w:sz w:val="24"/>
                <w:szCs w:val="24"/>
              </w:rPr>
              <w:t>41</w:t>
            </w:r>
          </w:p>
        </w:tc>
        <w:tc>
          <w:tcPr>
            <w:tcW w:w="709" w:type="dxa"/>
            <w:vAlign w:val="center"/>
          </w:tcPr>
          <w:p>
            <w:pPr>
              <w:widowControl w:val="0"/>
              <w:autoSpaceDE w:val="0"/>
              <w:autoSpaceDN w:val="0"/>
              <w:spacing w:line="360" w:lineRule="auto"/>
              <w:ind w:right="82"/>
              <w:jc w:val="center"/>
              <w:rPr>
                <w:rFonts w:ascii="Times New Roman" w:hAnsi="Times New Roman"/>
                <w:sz w:val="24"/>
                <w:szCs w:val="24"/>
              </w:rPr>
            </w:pPr>
            <w:r>
              <w:rPr>
                <w:rFonts w:ascii="Times New Roman" w:hAnsi="Times New Roman"/>
                <w:sz w:val="24"/>
                <w:szCs w:val="24"/>
              </w:rPr>
              <w:t>05</w:t>
            </w:r>
          </w:p>
          <w:p>
            <w:pPr>
              <w:widowControl w:val="0"/>
              <w:autoSpaceDE w:val="0"/>
              <w:autoSpaceDN w:val="0"/>
              <w:spacing w:line="360" w:lineRule="auto"/>
              <w:ind w:right="82"/>
              <w:jc w:val="center"/>
              <w:rPr>
                <w:rFonts w:ascii="Times New Roman" w:hAnsi="Times New Roman"/>
                <w:sz w:val="24"/>
                <w:szCs w:val="24"/>
              </w:rPr>
            </w:pPr>
            <w:r>
              <w:rPr>
                <w:rFonts w:ascii="Times New Roman" w:hAnsi="Times New Roman"/>
                <w:sz w:val="24"/>
                <w:szCs w:val="24"/>
              </w:rPr>
              <w:t>05</w:t>
            </w:r>
          </w:p>
          <w:p>
            <w:pPr>
              <w:widowControl w:val="0"/>
              <w:autoSpaceDE w:val="0"/>
              <w:autoSpaceDN w:val="0"/>
              <w:spacing w:line="360" w:lineRule="auto"/>
              <w:ind w:right="82"/>
              <w:jc w:val="center"/>
              <w:rPr>
                <w:rFonts w:ascii="Times New Roman" w:hAnsi="Times New Roman"/>
                <w:sz w:val="24"/>
                <w:szCs w:val="24"/>
              </w:rPr>
            </w:pPr>
            <w:r>
              <w:rPr>
                <w:rFonts w:ascii="Times New Roman" w:hAnsi="Times New Roman"/>
                <w:sz w:val="24"/>
                <w:szCs w:val="24"/>
              </w:rPr>
              <w:t>05</w:t>
            </w:r>
          </w:p>
          <w:p>
            <w:pPr>
              <w:widowControl w:val="0"/>
              <w:autoSpaceDE w:val="0"/>
              <w:autoSpaceDN w:val="0"/>
              <w:spacing w:before="1" w:line="360" w:lineRule="auto"/>
              <w:ind w:right="82"/>
              <w:jc w:val="center"/>
              <w:rPr>
                <w:rFonts w:ascii="Times New Roman" w:hAnsi="Times New Roman"/>
                <w:sz w:val="24"/>
                <w:szCs w:val="24"/>
              </w:rPr>
            </w:pPr>
            <w:r>
              <w:rPr>
                <w:rFonts w:ascii="Times New Roman" w:hAnsi="Times New Roman"/>
                <w:sz w:val="24"/>
                <w:szCs w:val="24"/>
              </w:rPr>
              <w:t>05</w:t>
            </w:r>
          </w:p>
        </w:tc>
        <w:tc>
          <w:tcPr>
            <w:tcW w:w="829" w:type="dxa"/>
            <w:vAlign w:val="center"/>
          </w:tcPr>
          <w:p>
            <w:pPr>
              <w:widowControl w:val="0"/>
              <w:autoSpaceDE w:val="0"/>
              <w:autoSpaceDN w:val="0"/>
              <w:spacing w:line="360" w:lineRule="auto"/>
              <w:ind w:right="159"/>
              <w:jc w:val="center"/>
              <w:rPr>
                <w:rFonts w:ascii="Times New Roman" w:hAnsi="Times New Roman"/>
                <w:sz w:val="24"/>
                <w:szCs w:val="24"/>
              </w:rPr>
            </w:pPr>
            <w:r>
              <w:rPr>
                <w:rFonts w:ascii="Times New Roman" w:hAnsi="Times New Roman"/>
                <w:sz w:val="24"/>
                <w:szCs w:val="24"/>
              </w:rPr>
              <w:t>17</w:t>
            </w:r>
          </w:p>
          <w:p>
            <w:pPr>
              <w:widowControl w:val="0"/>
              <w:autoSpaceDE w:val="0"/>
              <w:autoSpaceDN w:val="0"/>
              <w:spacing w:line="360" w:lineRule="auto"/>
              <w:ind w:right="159"/>
              <w:jc w:val="center"/>
              <w:rPr>
                <w:rFonts w:ascii="Times New Roman" w:hAnsi="Times New Roman"/>
                <w:sz w:val="24"/>
                <w:szCs w:val="24"/>
              </w:rPr>
            </w:pPr>
            <w:r>
              <w:rPr>
                <w:rFonts w:ascii="Times New Roman" w:hAnsi="Times New Roman"/>
                <w:sz w:val="24"/>
                <w:szCs w:val="24"/>
              </w:rPr>
              <w:t>31</w:t>
            </w:r>
          </w:p>
          <w:p>
            <w:pPr>
              <w:widowControl w:val="0"/>
              <w:autoSpaceDE w:val="0"/>
              <w:autoSpaceDN w:val="0"/>
              <w:spacing w:line="360" w:lineRule="auto"/>
              <w:ind w:right="159"/>
              <w:jc w:val="center"/>
              <w:rPr>
                <w:rFonts w:ascii="Times New Roman" w:hAnsi="Times New Roman"/>
                <w:sz w:val="24"/>
                <w:szCs w:val="24"/>
              </w:rPr>
            </w:pPr>
            <w:r>
              <w:rPr>
                <w:rFonts w:ascii="Times New Roman" w:hAnsi="Times New Roman"/>
                <w:sz w:val="24"/>
                <w:szCs w:val="24"/>
              </w:rPr>
              <w:t>30</w:t>
            </w:r>
          </w:p>
          <w:p>
            <w:pPr>
              <w:widowControl w:val="0"/>
              <w:autoSpaceDE w:val="0"/>
              <w:autoSpaceDN w:val="0"/>
              <w:spacing w:before="1" w:line="360" w:lineRule="auto"/>
              <w:ind w:right="159"/>
              <w:jc w:val="center"/>
              <w:rPr>
                <w:rFonts w:ascii="Times New Roman" w:hAnsi="Times New Roman"/>
                <w:sz w:val="24"/>
                <w:szCs w:val="24"/>
              </w:rPr>
            </w:pPr>
            <w:r>
              <w:rPr>
                <w:rFonts w:ascii="Times New Roman" w:hAnsi="Times New Roman"/>
                <w:sz w:val="24"/>
                <w:szCs w:val="24"/>
              </w:rPr>
              <w:t>17</w:t>
            </w:r>
          </w:p>
        </w:tc>
        <w:tc>
          <w:tcPr>
            <w:tcW w:w="2694" w:type="dxa"/>
            <w:vAlign w:val="center"/>
          </w:tcPr>
          <w:p>
            <w:pPr>
              <w:widowControl w:val="0"/>
              <w:autoSpaceDE w:val="0"/>
              <w:autoSpaceDN w:val="0"/>
              <w:spacing w:line="360" w:lineRule="auto"/>
              <w:ind w:right="162"/>
              <w:rPr>
                <w:rFonts w:ascii="Times New Roman" w:hAnsi="Times New Roman"/>
                <w:sz w:val="24"/>
                <w:szCs w:val="24"/>
                <w:lang w:val="ru-RU"/>
              </w:rPr>
            </w:pPr>
            <w:r>
              <w:rPr>
                <w:rFonts w:ascii="Times New Roman" w:hAnsi="Times New Roman"/>
                <w:sz w:val="24"/>
                <w:szCs w:val="24"/>
                <w:lang w:val="ru-RU"/>
              </w:rPr>
              <w:t>Прогнозные ресурсы по</w:t>
            </w:r>
            <w:r>
              <w:rPr>
                <w:rFonts w:ascii="Times New Roman" w:hAnsi="Times New Roman"/>
                <w:spacing w:val="1"/>
                <w:sz w:val="24"/>
                <w:szCs w:val="24"/>
                <w:lang w:val="ru-RU"/>
              </w:rPr>
              <w:t xml:space="preserve"> </w:t>
            </w:r>
            <w:r>
              <w:rPr>
                <w:rFonts w:ascii="Times New Roman" w:hAnsi="Times New Roman"/>
                <w:sz w:val="24"/>
                <w:szCs w:val="24"/>
                <w:lang w:val="ru-RU"/>
              </w:rPr>
              <w:t>категории</w:t>
            </w:r>
            <w:r>
              <w:rPr>
                <w:rFonts w:ascii="Times New Roman" w:hAnsi="Times New Roman"/>
                <w:spacing w:val="-2"/>
                <w:sz w:val="24"/>
                <w:szCs w:val="24"/>
                <w:lang w:val="ru-RU"/>
              </w:rPr>
              <w:t xml:space="preserve"> </w:t>
            </w:r>
            <w:r>
              <w:rPr>
                <w:rFonts w:ascii="Times New Roman" w:hAnsi="Times New Roman"/>
                <w:sz w:val="24"/>
                <w:szCs w:val="24"/>
                <w:lang w:val="ru-RU"/>
              </w:rPr>
              <w:t>«Р</w:t>
            </w:r>
            <w:r>
              <w:rPr>
                <w:rFonts w:ascii="Times New Roman" w:hAnsi="Times New Roman"/>
                <w:sz w:val="24"/>
                <w:szCs w:val="24"/>
                <w:vertAlign w:val="subscript"/>
                <w:lang w:val="ru-RU"/>
              </w:rPr>
              <w:t>2</w:t>
            </w:r>
            <w:r>
              <w:rPr>
                <w:rFonts w:ascii="Times New Roman" w:hAnsi="Times New Roman"/>
                <w:sz w:val="24"/>
                <w:szCs w:val="24"/>
                <w:lang w:val="ru-RU"/>
              </w:rPr>
              <w:t>»</w:t>
            </w:r>
            <w:r>
              <w:rPr>
                <w:rFonts w:ascii="Times New Roman" w:hAnsi="Times New Roman"/>
                <w:spacing w:val="-7"/>
                <w:sz w:val="24"/>
                <w:szCs w:val="24"/>
                <w:lang w:val="ru-RU"/>
              </w:rPr>
              <w:t xml:space="preserve"> </w:t>
            </w:r>
            <w:r>
              <w:rPr>
                <w:rFonts w:ascii="Times New Roman" w:hAnsi="Times New Roman"/>
                <w:sz w:val="24"/>
                <w:szCs w:val="24"/>
                <w:lang w:val="ru-RU"/>
              </w:rPr>
              <w:t>составляют</w:t>
            </w:r>
          </w:p>
          <w:p>
            <w:pPr>
              <w:widowControl w:val="0"/>
              <w:autoSpaceDE w:val="0"/>
              <w:autoSpaceDN w:val="0"/>
              <w:spacing w:line="360" w:lineRule="auto"/>
              <w:ind w:right="139"/>
              <w:rPr>
                <w:rFonts w:ascii="Times New Roman" w:hAnsi="Times New Roman"/>
                <w:sz w:val="24"/>
                <w:szCs w:val="24"/>
                <w:lang w:val="ru-RU"/>
              </w:rPr>
            </w:pPr>
            <w:r>
              <w:rPr>
                <w:rFonts w:ascii="Times New Roman" w:hAnsi="Times New Roman"/>
                <w:sz w:val="24"/>
                <w:szCs w:val="24"/>
              </w:rPr>
              <w:t>1,9 млн.</w:t>
            </w:r>
            <w:r>
              <w:rPr>
                <w:rFonts w:ascii="Times New Roman" w:hAnsi="Times New Roman"/>
                <w:spacing w:val="-1"/>
                <w:sz w:val="24"/>
                <w:szCs w:val="24"/>
              </w:rPr>
              <w:t xml:space="preserve"> </w:t>
            </w:r>
            <w:r>
              <w:rPr>
                <w:rFonts w:ascii="Times New Roman" w:hAnsi="Times New Roman"/>
                <w:sz w:val="24"/>
                <w:szCs w:val="24"/>
              </w:rPr>
              <w:t>м</w:t>
            </w:r>
            <w:r>
              <w:rPr>
                <w:rFonts w:ascii="Times New Roman" w:hAnsi="Times New Roman"/>
                <w:sz w:val="24"/>
                <w:szCs w:val="24"/>
                <w:vertAlign w:val="superscript"/>
              </w:rPr>
              <w:t>3</w:t>
            </w:r>
          </w:p>
        </w:tc>
        <w:tc>
          <w:tcPr>
            <w:tcW w:w="2834" w:type="dxa"/>
            <w:vAlign w:val="center"/>
          </w:tcPr>
          <w:p>
            <w:pPr>
              <w:widowControl w:val="0"/>
              <w:autoSpaceDE w:val="0"/>
              <w:autoSpaceDN w:val="0"/>
              <w:spacing w:line="360" w:lineRule="auto"/>
              <w:ind w:right="60"/>
              <w:jc w:val="center"/>
              <w:rPr>
                <w:rFonts w:ascii="Times New Roman" w:hAnsi="Times New Roman"/>
                <w:sz w:val="24"/>
                <w:szCs w:val="24"/>
              </w:rPr>
            </w:pPr>
            <w:r>
              <w:rPr>
                <w:rFonts w:ascii="Times New Roman" w:hAnsi="Times New Roman" w:eastAsia="Calibri"/>
                <w:color w:val="000000"/>
                <w:sz w:val="24"/>
                <w:szCs w:val="24"/>
              </w:rPr>
              <w:t>Запасы не утверждены</w:t>
            </w:r>
          </w:p>
        </w:tc>
      </w:tr>
    </w:tbl>
    <w:p>
      <w:pPr>
        <w:spacing w:line="360" w:lineRule="auto"/>
        <w:jc w:val="both"/>
        <w:rPr>
          <w:rFonts w:ascii="Times New Roman" w:hAnsi="Times New Roman"/>
          <w:b/>
          <w:snapToGrid w:val="0"/>
          <w:sz w:val="28"/>
          <w:szCs w:val="28"/>
          <w:lang w:val="ru-RU"/>
        </w:rPr>
      </w:pPr>
    </w:p>
    <w:p>
      <w:pPr>
        <w:spacing w:line="360" w:lineRule="auto"/>
        <w:jc w:val="both"/>
        <w:rPr>
          <w:rFonts w:ascii="Times New Roman" w:hAnsi="Times New Roman"/>
          <w:b/>
          <w:snapToGrid w:val="0"/>
          <w:sz w:val="28"/>
          <w:szCs w:val="28"/>
          <w:lang w:val="ru-RU"/>
        </w:rPr>
      </w:pPr>
    </w:p>
    <w:p>
      <w:pPr>
        <w:spacing w:line="360" w:lineRule="auto"/>
        <w:jc w:val="both"/>
        <w:rPr>
          <w:rFonts w:ascii="Times New Roman" w:hAnsi="Times New Roman"/>
          <w:b/>
          <w:snapToGrid w:val="0"/>
          <w:sz w:val="28"/>
          <w:szCs w:val="28"/>
          <w:lang w:val="ru-RU"/>
        </w:rPr>
      </w:pPr>
    </w:p>
    <w:p>
      <w:pPr>
        <w:spacing w:line="360" w:lineRule="auto"/>
        <w:jc w:val="both"/>
        <w:rPr>
          <w:rFonts w:ascii="Times New Roman" w:hAnsi="Times New Roman"/>
          <w:b/>
          <w:snapToGrid w:val="0"/>
          <w:sz w:val="28"/>
          <w:szCs w:val="28"/>
          <w:lang w:val="ru-RU"/>
        </w:rPr>
      </w:pPr>
    </w:p>
    <w:p>
      <w:pPr>
        <w:spacing w:line="360" w:lineRule="auto"/>
        <w:jc w:val="both"/>
        <w:rPr>
          <w:rFonts w:ascii="Times New Roman" w:hAnsi="Times New Roman"/>
          <w:b/>
          <w:snapToGrid w:val="0"/>
          <w:sz w:val="28"/>
          <w:szCs w:val="28"/>
          <w:lang w:val="ru-RU"/>
        </w:rPr>
      </w:pPr>
    </w:p>
    <w:p>
      <w:pPr>
        <w:spacing w:line="360" w:lineRule="auto"/>
        <w:jc w:val="both"/>
        <w:rPr>
          <w:rFonts w:ascii="Times New Roman" w:hAnsi="Times New Roman"/>
          <w:b/>
          <w:snapToGrid w:val="0"/>
          <w:sz w:val="28"/>
          <w:szCs w:val="28"/>
          <w:lang w:val="ru-RU"/>
        </w:rPr>
        <w:sectPr>
          <w:pgSz w:w="16838" w:h="11906" w:orient="landscape"/>
          <w:pgMar w:top="1134" w:right="1134" w:bottom="1134" w:left="1134" w:header="709" w:footer="794" w:gutter="0"/>
          <w:cols w:space="708" w:num="1"/>
          <w:titlePg/>
          <w:docGrid w:linePitch="360" w:charSpace="0"/>
        </w:sectPr>
      </w:pPr>
    </w:p>
    <w:p>
      <w:pPr>
        <w:keepNext/>
        <w:keepLines/>
        <w:spacing w:line="360" w:lineRule="auto"/>
        <w:ind w:left="4112" w:hanging="4112"/>
        <w:jc w:val="center"/>
        <w:outlineLvl w:val="2"/>
        <w:rPr>
          <w:rFonts w:ascii="Times New Roman" w:hAnsi="Times New Roman"/>
          <w:b/>
          <w:sz w:val="28"/>
          <w:szCs w:val="28"/>
          <w:lang w:val="ru-RU"/>
        </w:rPr>
      </w:pPr>
      <w:bookmarkStart w:id="151" w:name="_Toc132812027"/>
      <w:r>
        <w:rPr>
          <w:rFonts w:ascii="Times New Roman" w:hAnsi="Times New Roman"/>
          <w:b/>
          <w:sz w:val="28"/>
          <w:szCs w:val="28"/>
          <w:lang w:val="ru-RU"/>
        </w:rPr>
        <w:t>5.2.5.Почвы</w:t>
      </w:r>
      <w:bookmarkEnd w:id="151"/>
    </w:p>
    <w:p>
      <w:pPr>
        <w:pStyle w:val="604"/>
        <w:spacing w:line="360" w:lineRule="auto"/>
        <w:ind w:left="142" w:firstLine="709"/>
        <w:jc w:val="both"/>
        <w:rPr>
          <w:spacing w:val="-10"/>
          <w:sz w:val="26"/>
          <w:szCs w:val="26"/>
        </w:rPr>
      </w:pPr>
      <w:r>
        <w:rPr>
          <w:spacing w:val="-10"/>
          <w:sz w:val="26"/>
          <w:szCs w:val="26"/>
        </w:rPr>
        <w:t xml:space="preserve">В Караваевском </w:t>
      </w:r>
      <w:r>
        <w:rPr>
          <w:spacing w:val="-10"/>
          <w:sz w:val="26"/>
          <w:szCs w:val="26"/>
          <w:lang w:val="ru-RU"/>
        </w:rPr>
        <w:t>сельском</w:t>
      </w:r>
      <w:r>
        <w:rPr>
          <w:rFonts w:hint="default"/>
          <w:spacing w:val="-10"/>
          <w:sz w:val="26"/>
          <w:szCs w:val="26"/>
          <w:lang w:val="ru-RU"/>
        </w:rPr>
        <w:t xml:space="preserve"> </w:t>
      </w:r>
      <w:r>
        <w:rPr>
          <w:spacing w:val="-10"/>
          <w:sz w:val="26"/>
          <w:szCs w:val="26"/>
        </w:rPr>
        <w:t>поселении большая часть территории занята дерново-подзолистыми суглинистыми и супесчаными почвами  средней и сильной  оподзоленности. Для них характерна большая кислотность и переувлажненность.</w:t>
      </w:r>
    </w:p>
    <w:p>
      <w:pPr>
        <w:pStyle w:val="604"/>
        <w:spacing w:line="360" w:lineRule="auto"/>
        <w:ind w:left="142" w:firstLine="709"/>
        <w:jc w:val="both"/>
        <w:rPr>
          <w:spacing w:val="-10"/>
          <w:sz w:val="26"/>
          <w:szCs w:val="26"/>
        </w:rPr>
      </w:pPr>
      <w:r>
        <w:rPr>
          <w:spacing w:val="-10"/>
          <w:sz w:val="26"/>
          <w:szCs w:val="26"/>
        </w:rPr>
        <w:t>Под лесными участками располагаются подзолистые почвы, среднесуглинистые и песчано-суглинистые, светло-серые, бедные по химическому составу, малоплодородные. Они образуются на моренных суглинках.</w:t>
      </w:r>
    </w:p>
    <w:p>
      <w:pPr>
        <w:pStyle w:val="604"/>
        <w:spacing w:line="360" w:lineRule="auto"/>
        <w:ind w:left="142" w:firstLine="709"/>
        <w:jc w:val="both"/>
        <w:rPr>
          <w:spacing w:val="-10"/>
          <w:sz w:val="26"/>
          <w:szCs w:val="26"/>
        </w:rPr>
      </w:pPr>
      <w:r>
        <w:rPr>
          <w:spacing w:val="-10"/>
          <w:sz w:val="26"/>
          <w:szCs w:val="26"/>
        </w:rPr>
        <w:t>На пониженных заболоченных участках встречаются дерново-подзолисто-глеевые болотные почвы, часто с примесью торфа.</w:t>
      </w:r>
    </w:p>
    <w:p>
      <w:pPr>
        <w:pStyle w:val="604"/>
        <w:spacing w:line="360" w:lineRule="auto"/>
        <w:ind w:left="142" w:firstLine="709"/>
        <w:jc w:val="both"/>
        <w:rPr>
          <w:spacing w:val="-10"/>
          <w:sz w:val="26"/>
          <w:szCs w:val="26"/>
        </w:rPr>
      </w:pPr>
      <w:r>
        <w:rPr>
          <w:spacing w:val="-10"/>
          <w:sz w:val="26"/>
          <w:szCs w:val="26"/>
        </w:rPr>
        <w:t>В поймах всех рек распространены аллювиальные почвы, на песках и аллювиальных послеледниковых наносах. Они образовались в результате отложения иловых частиц при весенних разливах.</w:t>
      </w:r>
    </w:p>
    <w:p>
      <w:pPr>
        <w:pStyle w:val="604"/>
        <w:spacing w:line="360" w:lineRule="auto"/>
        <w:ind w:left="142" w:firstLine="709"/>
        <w:jc w:val="both"/>
        <w:rPr>
          <w:spacing w:val="-10"/>
          <w:sz w:val="26"/>
          <w:szCs w:val="26"/>
        </w:rPr>
      </w:pPr>
      <w:r>
        <w:rPr>
          <w:spacing w:val="-10"/>
          <w:sz w:val="26"/>
          <w:szCs w:val="26"/>
        </w:rPr>
        <w:t>Для территории муниципального образования характерны три основных почвообразующих процесса: подзолистый, дерновый и болотный, идущие или в чистом виде, или накладывающиеся друг на друга. Наиболее распространенными в являются дерново-подзолистые почвы супесчаного, среднего и тяжелого суглинистого механического состава; частично торфяно-подзолистые оглеенные почвы. В поймах рек и озер распространены аллювиальные. В пониженных местах встречаются болотные почвы.</w:t>
      </w:r>
    </w:p>
    <w:p>
      <w:pPr>
        <w:pStyle w:val="604"/>
        <w:spacing w:line="360" w:lineRule="auto"/>
        <w:ind w:left="142" w:firstLine="709"/>
        <w:jc w:val="both"/>
        <w:rPr>
          <w:spacing w:val="-10"/>
          <w:sz w:val="26"/>
          <w:szCs w:val="26"/>
        </w:rPr>
      </w:pPr>
      <w:r>
        <w:rPr>
          <w:spacing w:val="-10"/>
          <w:sz w:val="26"/>
          <w:szCs w:val="26"/>
        </w:rPr>
        <w:t>Дерново-подзолистые почвы по своей природе отличаются низким естественным плодородием: бедны гумусом, основными элементами питания для сельскохозяйственных культур. Только интенсификация земледелия в предыдущие годы, вплоть до девяностых годов, преимущественно на основе химизации обеспечивало повышение плодородия почв.</w:t>
      </w:r>
    </w:p>
    <w:p>
      <w:pPr>
        <w:pStyle w:val="604"/>
        <w:spacing w:line="360" w:lineRule="auto"/>
        <w:ind w:left="142" w:firstLine="709"/>
        <w:jc w:val="both"/>
        <w:rPr>
          <w:spacing w:val="-10"/>
          <w:sz w:val="26"/>
          <w:szCs w:val="26"/>
        </w:rPr>
      </w:pPr>
      <w:r>
        <w:rPr>
          <w:spacing w:val="-10"/>
          <w:sz w:val="26"/>
          <w:szCs w:val="26"/>
        </w:rPr>
        <w:t>Резкое уменьшение после 90-х годов, объемов по химической мелиорации, внесению органических и минеральных удобрений, явилось основной причиной начавшегося процесса падения плодородия почв: их подкисления, снижения запасов элементов питания и гумуса, что подтверждается результатами агрохимического обследования.</w:t>
      </w:r>
    </w:p>
    <w:p>
      <w:pPr>
        <w:pStyle w:val="604"/>
        <w:spacing w:line="360" w:lineRule="auto"/>
        <w:ind w:left="142" w:firstLine="709"/>
        <w:jc w:val="both"/>
        <w:rPr>
          <w:spacing w:val="-10"/>
          <w:sz w:val="26"/>
          <w:szCs w:val="26"/>
        </w:rPr>
      </w:pPr>
      <w:r>
        <w:rPr>
          <w:spacing w:val="-10"/>
          <w:sz w:val="26"/>
          <w:szCs w:val="26"/>
        </w:rPr>
        <w:t>Недостаточные объемы внесения органических удобрений и их низкое качество привели к тому, что общий баланс органического вещества в земледелии за последние годы является отрицательным (минерализуется больше, чем поступает органического вещества в почву с органическими удобрениями, а также с корневыми и пожнивными остатками).</w:t>
      </w:r>
    </w:p>
    <w:p>
      <w:pPr>
        <w:pStyle w:val="604"/>
        <w:spacing w:line="360" w:lineRule="auto"/>
        <w:ind w:left="142" w:firstLine="709"/>
        <w:jc w:val="both"/>
        <w:rPr>
          <w:spacing w:val="-10"/>
          <w:sz w:val="26"/>
          <w:szCs w:val="26"/>
        </w:rPr>
      </w:pPr>
      <w:r>
        <w:rPr>
          <w:spacing w:val="-10"/>
          <w:sz w:val="26"/>
          <w:szCs w:val="26"/>
        </w:rPr>
        <w:t>Загрязнение почв тяжелыми металлами не превышает существующих предельно допустимых концентраций. В пахотных землях не обнаружены остаточные количества пестицидов в концентрациях, превышающих допустимые.</w:t>
      </w:r>
    </w:p>
    <w:p>
      <w:pPr>
        <w:pStyle w:val="604"/>
        <w:spacing w:line="360" w:lineRule="auto"/>
        <w:ind w:left="142" w:firstLine="709"/>
        <w:jc w:val="both"/>
        <w:rPr>
          <w:spacing w:val="-10"/>
          <w:sz w:val="26"/>
          <w:szCs w:val="26"/>
        </w:rPr>
      </w:pPr>
      <w:r>
        <w:rPr>
          <w:spacing w:val="-10"/>
          <w:sz w:val="26"/>
          <w:szCs w:val="26"/>
        </w:rPr>
        <w:t>Характерна мелкоконтурностью сельскохозяйственных угодий, средний размер контура пашни составляет 15,0 га, а кормовых угодий –2,3 га.</w:t>
      </w:r>
    </w:p>
    <w:p>
      <w:pPr>
        <w:pStyle w:val="604"/>
        <w:spacing w:line="360" w:lineRule="auto"/>
        <w:ind w:left="142" w:firstLine="709"/>
        <w:jc w:val="both"/>
        <w:rPr>
          <w:spacing w:val="-10"/>
          <w:sz w:val="26"/>
          <w:szCs w:val="26"/>
        </w:rPr>
      </w:pPr>
      <w:r>
        <w:rPr>
          <w:spacing w:val="-10"/>
          <w:sz w:val="26"/>
          <w:szCs w:val="26"/>
        </w:rPr>
        <w:t>С точки зрения сельскохозяйственных ресурсов почв территория Костромского района расположена в наиболее теплом III агроклиматическом районе  (1800-1900 0С). Благоприятная зона для получения устойчивых урожаев картофеля, яровых и озимых зерновых культур.</w:t>
      </w:r>
    </w:p>
    <w:p>
      <w:pPr>
        <w:pStyle w:val="604"/>
        <w:spacing w:line="360" w:lineRule="auto"/>
        <w:ind w:left="502"/>
        <w:jc w:val="both"/>
        <w:rPr>
          <w:spacing w:val="-10"/>
          <w:sz w:val="26"/>
          <w:szCs w:val="26"/>
        </w:rPr>
      </w:pPr>
    </w:p>
    <w:p>
      <w:pPr>
        <w:keepNext/>
        <w:keepLines/>
        <w:spacing w:line="360" w:lineRule="auto"/>
        <w:ind w:left="4112" w:hanging="4112"/>
        <w:jc w:val="center"/>
        <w:outlineLvl w:val="2"/>
        <w:rPr>
          <w:rFonts w:ascii="Times New Roman" w:hAnsi="Times New Roman"/>
          <w:b/>
          <w:sz w:val="28"/>
          <w:szCs w:val="28"/>
          <w:lang w:val="ru-RU"/>
        </w:rPr>
      </w:pPr>
      <w:bookmarkStart w:id="152" w:name="_Toc132812028"/>
      <w:r>
        <w:rPr>
          <w:rFonts w:ascii="Times New Roman" w:hAnsi="Times New Roman"/>
          <w:b/>
          <w:sz w:val="28"/>
          <w:szCs w:val="28"/>
          <w:lang w:val="ru-RU"/>
        </w:rPr>
        <w:t>5.2.6.Лесные ресурсы</w:t>
      </w:r>
      <w:bookmarkEnd w:id="152"/>
      <w:r>
        <w:rPr>
          <w:rFonts w:ascii="Times New Roman" w:hAnsi="Times New Roman"/>
          <w:b/>
          <w:sz w:val="28"/>
          <w:szCs w:val="28"/>
          <w:lang w:val="ru-RU"/>
        </w:rPr>
        <w:t xml:space="preserve"> </w:t>
      </w:r>
    </w:p>
    <w:p>
      <w:pPr>
        <w:pStyle w:val="604"/>
        <w:spacing w:line="360" w:lineRule="auto"/>
        <w:ind w:firstLine="708"/>
        <w:jc w:val="both"/>
        <w:rPr>
          <w:spacing w:val="-10"/>
          <w:sz w:val="28"/>
          <w:szCs w:val="28"/>
        </w:rPr>
      </w:pPr>
      <w:r>
        <w:rPr>
          <w:spacing w:val="-10"/>
          <w:sz w:val="28"/>
          <w:szCs w:val="28"/>
        </w:rPr>
        <w:t>Муниципальное образование Караваевское сельское поселение по лесорастительному районированию располагается в лесорастительной зоне смешанных лесов Галичско-Чухломской возвышенности таежной зоны, в южно-таежном лесном районе европейской части Российской Федерации. Растительный мир территории разнообразен и насчитывает около 2000 видов растений.</w:t>
      </w:r>
    </w:p>
    <w:p>
      <w:pPr>
        <w:pStyle w:val="604"/>
        <w:spacing w:line="360" w:lineRule="auto"/>
        <w:ind w:firstLine="708"/>
        <w:jc w:val="both"/>
        <w:rPr>
          <w:spacing w:val="-10"/>
          <w:sz w:val="28"/>
          <w:szCs w:val="28"/>
        </w:rPr>
      </w:pPr>
      <w:r>
        <w:rPr>
          <w:spacing w:val="-10"/>
          <w:sz w:val="28"/>
          <w:szCs w:val="28"/>
        </w:rPr>
        <w:t>В целом природные условия области благоприятны для произрастания и развития продуктивных хвойных насаждений, а также высокопроизводительных березняков. Леса смешанного типа, преобладающими породами являются хвойные – ель и сосна. Лиственные породы в этих лесах стоят на втором месте. Больше всего распространены елово-березовые леса с примесью осины. Часто они занимают сгоревшие или вырубленные нераспаханные участки. Сосновые боры могут быть чистыми или с примесью березы, иногда ели. Среди лиственных лесов на первом месте стоят березово-осиновые, с примесью липы с подлеском из рябины и черемухи, встречаются  ольшаники. По количественному составу древостоя  лиственных пород наибольший процент составляет береза потом осина и ольха. Везде распространена мелколистная липа.</w:t>
      </w:r>
    </w:p>
    <w:p>
      <w:pPr>
        <w:pStyle w:val="604"/>
        <w:spacing w:line="360" w:lineRule="auto"/>
        <w:ind w:firstLine="708"/>
        <w:jc w:val="both"/>
        <w:rPr>
          <w:spacing w:val="-10"/>
          <w:sz w:val="28"/>
          <w:szCs w:val="28"/>
        </w:rPr>
      </w:pPr>
      <w:r>
        <w:rPr>
          <w:spacing w:val="-10"/>
          <w:sz w:val="28"/>
          <w:szCs w:val="28"/>
        </w:rPr>
        <w:t>Лесистость сельского поселения составляет 921 га или 33% от общей площади территории муниципального образования, в том числе на долю лесного фонда приходится 871 га или 31%  (табл. 9). Лесные массивы компактно располагаются в восточной и южной частях поселения, западная, северная и центральная части его территории – открытые ландшафты</w:t>
      </w:r>
    </w:p>
    <w:p>
      <w:pPr>
        <w:pStyle w:val="604"/>
        <w:spacing w:line="360" w:lineRule="auto"/>
        <w:ind w:firstLine="708"/>
        <w:jc w:val="both"/>
        <w:rPr>
          <w:b/>
          <w:spacing w:val="-10"/>
          <w:sz w:val="28"/>
          <w:szCs w:val="28"/>
        </w:rPr>
      </w:pPr>
      <w:r>
        <w:rPr>
          <w:b/>
          <w:spacing w:val="-10"/>
          <w:sz w:val="28"/>
          <w:szCs w:val="28"/>
        </w:rPr>
        <w:t>Таблица 9. Земельные участки ГЛФ на территории Караваевского сельского поселения</w:t>
      </w:r>
    </w:p>
    <w:tbl>
      <w:tblPr>
        <w:tblStyle w:val="12"/>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2821"/>
        <w:gridCol w:w="2824"/>
        <w:gridCol w:w="36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tcPr>
          <w:p>
            <w:pPr>
              <w:spacing w:line="360" w:lineRule="auto"/>
              <w:jc w:val="both"/>
              <w:rPr>
                <w:rFonts w:ascii="Times New Roman" w:hAnsi="Times New Roman"/>
                <w:b/>
                <w:sz w:val="24"/>
                <w:szCs w:val="24"/>
                <w:lang w:val="ru-RU"/>
              </w:rPr>
            </w:pPr>
            <w:r>
              <w:rPr>
                <w:rFonts w:ascii="Times New Roman" w:hAnsi="Times New Roman"/>
                <w:b/>
                <w:sz w:val="24"/>
                <w:szCs w:val="24"/>
                <w:lang w:val="ru-RU"/>
              </w:rPr>
              <w:t>№№ п/п</w:t>
            </w:r>
          </w:p>
        </w:tc>
        <w:tc>
          <w:tcPr>
            <w:tcW w:w="2821" w:type="dxa"/>
          </w:tcPr>
          <w:p>
            <w:pPr>
              <w:spacing w:line="360" w:lineRule="auto"/>
              <w:jc w:val="both"/>
              <w:rPr>
                <w:rFonts w:ascii="Times New Roman" w:hAnsi="Times New Roman"/>
                <w:b/>
                <w:sz w:val="24"/>
                <w:szCs w:val="24"/>
                <w:lang w:val="ru-RU"/>
              </w:rPr>
            </w:pPr>
            <w:r>
              <w:rPr>
                <w:rFonts w:ascii="Times New Roman" w:hAnsi="Times New Roman"/>
                <w:b/>
                <w:sz w:val="24"/>
                <w:szCs w:val="24"/>
                <w:lang w:val="ru-RU"/>
              </w:rPr>
              <w:t>Наименование лесничества</w:t>
            </w:r>
          </w:p>
        </w:tc>
        <w:tc>
          <w:tcPr>
            <w:tcW w:w="2824" w:type="dxa"/>
          </w:tcPr>
          <w:p>
            <w:pPr>
              <w:spacing w:line="360" w:lineRule="auto"/>
              <w:jc w:val="both"/>
              <w:rPr>
                <w:rFonts w:ascii="Times New Roman" w:hAnsi="Times New Roman"/>
                <w:b/>
                <w:sz w:val="24"/>
                <w:szCs w:val="24"/>
                <w:lang w:val="ru-RU"/>
              </w:rPr>
            </w:pPr>
            <w:r>
              <w:rPr>
                <w:rFonts w:ascii="Times New Roman" w:hAnsi="Times New Roman"/>
                <w:b/>
                <w:sz w:val="24"/>
                <w:szCs w:val="24"/>
                <w:lang w:val="ru-RU"/>
              </w:rPr>
              <w:t>Народнохозяйственный объект, расположенный на землях ГЛФ</w:t>
            </w:r>
          </w:p>
        </w:tc>
        <w:tc>
          <w:tcPr>
            <w:tcW w:w="3687" w:type="dxa"/>
          </w:tcPr>
          <w:p>
            <w:pPr>
              <w:spacing w:line="360" w:lineRule="auto"/>
              <w:jc w:val="both"/>
              <w:rPr>
                <w:rFonts w:ascii="Times New Roman" w:hAnsi="Times New Roman"/>
                <w:b/>
                <w:sz w:val="24"/>
                <w:szCs w:val="24"/>
                <w:lang w:val="ru-RU"/>
              </w:rPr>
            </w:pPr>
            <w:r>
              <w:rPr>
                <w:rFonts w:ascii="Times New Roman" w:hAnsi="Times New Roman"/>
                <w:b/>
                <w:sz w:val="24"/>
                <w:szCs w:val="24"/>
                <w:lang w:val="ru-RU"/>
              </w:rPr>
              <w:t>Кварталы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tcPr>
          <w:p>
            <w:pPr>
              <w:spacing w:line="360" w:lineRule="auto"/>
              <w:jc w:val="both"/>
              <w:rPr>
                <w:rFonts w:ascii="Times New Roman" w:hAnsi="Times New Roman"/>
                <w:sz w:val="24"/>
                <w:szCs w:val="24"/>
                <w:lang w:val="ru-RU"/>
              </w:rPr>
            </w:pPr>
            <w:r>
              <w:rPr>
                <w:rFonts w:ascii="Times New Roman" w:hAnsi="Times New Roman"/>
                <w:sz w:val="24"/>
                <w:szCs w:val="24"/>
                <w:lang w:val="ru-RU"/>
              </w:rPr>
              <w:t>1</w:t>
            </w:r>
          </w:p>
        </w:tc>
        <w:tc>
          <w:tcPr>
            <w:tcW w:w="2821" w:type="dxa"/>
          </w:tcPr>
          <w:p>
            <w:pPr>
              <w:spacing w:line="360" w:lineRule="auto"/>
              <w:jc w:val="both"/>
              <w:rPr>
                <w:rFonts w:ascii="Times New Roman" w:hAnsi="Times New Roman"/>
                <w:sz w:val="24"/>
                <w:szCs w:val="24"/>
                <w:lang w:val="ru-RU"/>
              </w:rPr>
            </w:pPr>
            <w:r>
              <w:rPr>
                <w:rFonts w:ascii="Times New Roman" w:hAnsi="Times New Roman"/>
                <w:sz w:val="24"/>
                <w:szCs w:val="24"/>
                <w:lang w:val="ru-RU"/>
              </w:rPr>
              <w:t>Караваевское</w:t>
            </w:r>
          </w:p>
        </w:tc>
        <w:tc>
          <w:tcPr>
            <w:tcW w:w="2824" w:type="dxa"/>
          </w:tcPr>
          <w:p>
            <w:pPr>
              <w:spacing w:line="360" w:lineRule="auto"/>
              <w:jc w:val="both"/>
              <w:rPr>
                <w:rFonts w:ascii="Times New Roman" w:hAnsi="Times New Roman"/>
                <w:sz w:val="24"/>
                <w:szCs w:val="24"/>
                <w:lang w:val="ru-RU"/>
              </w:rPr>
            </w:pPr>
            <w:r>
              <w:rPr>
                <w:rFonts w:ascii="Times New Roman" w:hAnsi="Times New Roman"/>
                <w:sz w:val="24"/>
                <w:szCs w:val="24"/>
                <w:lang w:val="ru-RU"/>
              </w:rPr>
              <w:t>Караваевское</w:t>
            </w:r>
          </w:p>
        </w:tc>
        <w:tc>
          <w:tcPr>
            <w:tcW w:w="3687" w:type="dxa"/>
          </w:tcPr>
          <w:p>
            <w:pPr>
              <w:pStyle w:val="604"/>
              <w:spacing w:line="360" w:lineRule="auto"/>
              <w:jc w:val="both"/>
            </w:pPr>
            <w:r>
              <w:t>46-52, 82</w:t>
            </w:r>
          </w:p>
          <w:p>
            <w:pPr>
              <w:spacing w:line="360" w:lineRule="auto"/>
              <w:jc w:val="both"/>
              <w:rPr>
                <w:rFonts w:ascii="Times New Roman" w:hAnsi="Times New Roman"/>
                <w:sz w:val="24"/>
                <w:szCs w:val="24"/>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3" w:hRule="atLeast"/>
        </w:trPr>
        <w:tc>
          <w:tcPr>
            <w:tcW w:w="699" w:type="dxa"/>
          </w:tcPr>
          <w:p>
            <w:pPr>
              <w:spacing w:line="360" w:lineRule="auto"/>
              <w:jc w:val="both"/>
              <w:rPr>
                <w:rFonts w:ascii="Times New Roman" w:hAnsi="Times New Roman"/>
                <w:sz w:val="24"/>
                <w:szCs w:val="24"/>
                <w:lang w:val="ru-RU"/>
              </w:rPr>
            </w:pPr>
            <w:r>
              <w:rPr>
                <w:rFonts w:ascii="Times New Roman" w:hAnsi="Times New Roman"/>
                <w:sz w:val="24"/>
                <w:szCs w:val="24"/>
                <w:lang w:val="ru-RU"/>
              </w:rPr>
              <w:t>2</w:t>
            </w:r>
          </w:p>
        </w:tc>
        <w:tc>
          <w:tcPr>
            <w:tcW w:w="2821" w:type="dxa"/>
          </w:tcPr>
          <w:p>
            <w:pPr>
              <w:spacing w:line="360" w:lineRule="auto"/>
              <w:jc w:val="both"/>
              <w:rPr>
                <w:rFonts w:ascii="Times New Roman" w:hAnsi="Times New Roman"/>
                <w:sz w:val="24"/>
                <w:szCs w:val="24"/>
                <w:lang w:val="ru-RU"/>
              </w:rPr>
            </w:pPr>
            <w:r>
              <w:rPr>
                <w:rFonts w:ascii="Times New Roman" w:hAnsi="Times New Roman"/>
                <w:sz w:val="24"/>
                <w:szCs w:val="24"/>
                <w:lang w:val="ru-RU"/>
              </w:rPr>
              <w:t>Костромское участковое лесничество</w:t>
            </w:r>
          </w:p>
        </w:tc>
        <w:tc>
          <w:tcPr>
            <w:tcW w:w="2824" w:type="dxa"/>
          </w:tcPr>
          <w:p>
            <w:pPr>
              <w:spacing w:line="360" w:lineRule="auto"/>
              <w:jc w:val="both"/>
              <w:rPr>
                <w:rFonts w:ascii="Times New Roman" w:hAnsi="Times New Roman"/>
                <w:sz w:val="24"/>
                <w:szCs w:val="24"/>
                <w:lang w:val="ru-RU"/>
              </w:rPr>
            </w:pPr>
            <w:r>
              <w:rPr>
                <w:rFonts w:ascii="Times New Roman" w:hAnsi="Times New Roman"/>
                <w:sz w:val="24"/>
                <w:szCs w:val="24"/>
                <w:lang w:val="ru-RU"/>
              </w:rPr>
              <w:t>Костромское (ФГУП «Караваево»)</w:t>
            </w:r>
          </w:p>
        </w:tc>
        <w:tc>
          <w:tcPr>
            <w:tcW w:w="3687" w:type="dxa"/>
          </w:tcPr>
          <w:p>
            <w:pPr>
              <w:pStyle w:val="604"/>
              <w:spacing w:line="360" w:lineRule="auto"/>
              <w:jc w:val="both"/>
            </w:pPr>
            <w:r>
              <w:t>ч.1, ч.4</w:t>
            </w:r>
          </w:p>
          <w:p>
            <w:pPr>
              <w:spacing w:line="360" w:lineRule="auto"/>
              <w:jc w:val="both"/>
              <w:rPr>
                <w:rFonts w:ascii="Times New Roman" w:hAnsi="Times New Roman"/>
                <w:sz w:val="24"/>
                <w:szCs w:val="24"/>
                <w:lang w:val="ru-RU"/>
              </w:rPr>
            </w:pPr>
          </w:p>
        </w:tc>
      </w:tr>
    </w:tbl>
    <w:p>
      <w:pPr>
        <w:spacing w:line="360" w:lineRule="auto"/>
        <w:ind w:firstLine="708"/>
        <w:jc w:val="both"/>
        <w:rPr>
          <w:rFonts w:ascii="Times New Roman" w:hAnsi="Times New Roman"/>
          <w:spacing w:val="-10"/>
          <w:sz w:val="28"/>
          <w:szCs w:val="28"/>
          <w:lang w:val="ru-RU"/>
        </w:rPr>
      </w:pP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Органом исполнительной власти в сфере лесных отношений по Костромской области является Департамент лесного хозяйства Костромской области. В его ведении находятся леса, расположенные на землях лесного фонда.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Леса характеризуются довольно разнообразным составом древесных пород с преобладанием мягколиственных древостоев (60% площади покрытых лесной растительностью земель). Наиболее распространенная древесная порода - береза (около 40% площади покрытых лесной растительностью земель), в естественных древостоях почти не встречается пихта и отсутствует лиственница.</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Леса муниципального образования, расположенные на землях лесного фонда, согласно Лесному кодексу Российской Федерации по целевому назначению подразделяются на защитные и эксплуатационные.</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К защитным лесам отнесены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К эксплуатационным лесам отнесены леса, которые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Резервных и эксплуатационных лесов на территории Караваевского сельского поселения не выделено.</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В соответствии с Лесным кодексом и Приказами Рослесхоза от 19.12.2007 N 498 и от 20.03.2008 N 84 "Об отнесении лесов к защитным, эксплуатационным и резервным лесам" на изучаемой территории установлены следующие категории защитных лесов:</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леса, выполняющие функции защиты природных и иных объектов:</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а) защитные полосы лесов, расположенные вдоль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Указанные защитные полосы лесов защищают дороги от снежных заносов и эрозионных воздействий воды и ветра. Перечень автомобильных дорог общего пользования Костромской области муниципального (регионального) значения утвержден постановлением администрации Костромской области от 04.09.2006 N 71-а. Защитные полосы лесов выделены вдоль автодорог на основании Распоряжения СНК СССР от 14.07.44 N 14587, по 250 м в обе стороны дороги. Ширина указанной категории защитных лесов соответствует ГОСТу 17.5.3.02-90 "Охрана природы. Земли. Нормы выделения на землях государственного лесного фонда защитных полос вдоль железных и автомобильных дорог";</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б) ценные леса. Лесным кодексом Российской Федерации (от 04.12.2006 N 200-ФЗ) определена новая категория защитных лесов - "леса, расположенные в водоохранных зонах", которая ранее в лесах Российской Федерации не выделялась. Правовой режим лесов, расположенных в водоохранных зонах, установлен статьей 104 Лесного кодекса РФ. Особенности использования, охраны, защиты, воспроизводства лесов - Приказом МПР РФ от 22.01.2008 N 13.</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Леса, расположенные в водоохранных зонах,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совместимо с целевым назначением защитных лесов и выполняемыми ими полезными функциями.</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В настоящее время категория защитных лесов "леса, расположенные в водоохранных зонах", на территории Костромской области, а следовательно, и Караваевского сельского поселения, не выделена, поэтому информация об их площади и других характеристиках не приводится.</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Вместе с тем, в целях обеспечения правового режима данной категории лесов, Приказом Рослесхоза от 19.12.2007 N 498 "Об отнесении лесов к защитным, эксплуатационным и резервным лесам" (пп. 1 пункта 4) органам государственной власти субъектов Российской Федерации рекомендовано выделять леса, которые должны относиться к лесам, расположенным в водоохранных зонах, при разработке проектов освоения лесов, а также при отводе лесосечного фонда под сплошные и выборочные рубки.</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Лесные ландшафты привлекательны, прежде всего, своими охотничьими угодьями, местами традиционного сбора грибов и ягод. Охота на тетеревиных и глухариных токах, рыбалка на неспешных, живописных реках для тысяч любителей природы являются действительно полноценным отдыхом, восстанавливающим здоровье и снимающим различные виды стрессов.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Средний возраст насаждений колеблется от 36 до 58 лет; в том числе в хвойных насаждениях - 50 лет, в мягколиственных - 42 года.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Интенсивное лесопользование в прошлом привело к существенному ухудшению качественного состава лесов, изменению их возрастной и породной структуры, смене лесных формаций и уменьшению биоразнообразия. Основными угрозами для биоразнообразия лесных экосистем являются лесные пожары и связанные с ними нежелательные изменения экосистем (пирогенные сукцессии), биологически необоснованные системы рубок и заготовки недревесной продукции леса, методы лесовосстановления, не учитывающие задачи сохранения биоразнообразия, линейные инженерные сооружения, нелегальные рубки и другие виды несанкционированного лесопользования, ведущие к изъятию из лесных сообществ популяций редких и находящихся под угрозой исчезновения видов и другие.</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Результаты антропогенных воздействий на лесные экосистемы: снижение лесистости и утрата типичных ландшафтов; сокращение площади ненарушенных лесов; увеличение фрагментации лесных массивов; изменение возрастной и породной структуры лесов, рост доли лиственных молодняков и многократных порослевых генераций; утрата коренных лесных сообществ.</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Луговая растительность разнообразна, урожайность лугов в разных местах также сильно колеблется. На лугах среднего уровня, не испорченных бессистемной пастьбой скота, урожаи сена высокие. В травостое встречаются овсяница луговая, лисохвост, мятлики, луговик дернистый, тимофеевка, мышиный горошек, чина, клевера, щавель кислый, лютик едкий, борщевик сибирский, лук, скорода, кукушкин цвет, бедренец камнеломка. На избыточно увлажненных местах с иловатыми почвами преобладают осоки и двухкисточник тростниковый.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В пойме реки  широко распространены заливные луга с богатым травостоем, до 30 видов трав. Луга используются как сенокосы и пастбища.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 На  заболоченных участках растут влаголюбивые травы и кустарники-осоки, камыши, хвощи, сфагновые мхи, кусты ивы, а из древесных пород - низкорослые  чахлые сосны, березы, ели. В поймах рек встречаются  ольшаники и ивовые заросли. На небольших площадях или в качестве примеси к основным породам  растут дуб, клен, ясень, вяз, липа.</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По возрастному составу более 1/3 деревьев приходится  на молодняк, 2/3 – спелый и переспелый лес с богатым подлеском, кустарниковой и травянистой растительностью. Подлесок состоит из черемухи, рябины, лещины, калины, бузины, крушины. Много ягодных растений – черной смородины, малины, черники, брусники.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 Юго - Восточная часть Караваевского поселения  находится в охранной зоне государственного природного заказника федерального значения «Сумароковский», который  находится в ведении ФГУ «Государственный природный заповедник «Кологривский лес» им. М.Г.Синицына»</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Режим особой охраны территории заказника «Сумароковский» установлен Министерством природных ресурсов и экологии Российской Федерации. На территории заказника запрещаются заготовка древесины, за исключением заготовки древесины гражданами для собственных нужд, а также проведение сплошных рубок леса, за исключением связанных с реконструкцией и эксплуатацией существующих линейных объектов.</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 По согласованию с Министерством природных ресурсов и экологии Российской Федерации на территории заказника «Сумароковский» разрешены рубки ухода в целях заготовки кормов для Сумароковский лосиной фермы.</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Основные направления деятельности природного заказника "Сумароковский" прежде всего - получение уникального продукта - лосиного молока для лечебных и научных целей.</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Площадь природного заказника "Сумароковский" 36 176 га согласно Постановлению Правительства РФ № 368 от 5.04.1999 года. Площадь охранной зоны на территории МО Караваевского сельского поселения  ориентировочно– 750</w:t>
      </w:r>
      <w:r>
        <w:rPr>
          <w:rFonts w:hint="default" w:ascii="Times New Roman" w:hAnsi="Times New Roman"/>
          <w:spacing w:val="-10"/>
          <w:sz w:val="28"/>
          <w:szCs w:val="28"/>
          <w:lang w:val="ru-RU"/>
        </w:rPr>
        <w:t xml:space="preserve"> </w:t>
      </w:r>
      <w:r>
        <w:rPr>
          <w:rFonts w:ascii="Times New Roman" w:hAnsi="Times New Roman"/>
          <w:spacing w:val="-10"/>
          <w:sz w:val="28"/>
          <w:szCs w:val="28"/>
          <w:lang w:val="ru-RU"/>
        </w:rPr>
        <w:t xml:space="preserve">га </w:t>
      </w:r>
    </w:p>
    <w:p>
      <w:pPr>
        <w:pStyle w:val="604"/>
        <w:spacing w:line="360" w:lineRule="auto"/>
        <w:ind w:firstLine="708"/>
        <w:jc w:val="both"/>
        <w:rPr>
          <w:sz w:val="28"/>
          <w:szCs w:val="28"/>
        </w:rPr>
      </w:pPr>
    </w:p>
    <w:p>
      <w:pPr>
        <w:keepNext/>
        <w:keepLines/>
        <w:spacing w:line="360" w:lineRule="auto"/>
        <w:ind w:left="4395" w:hanging="4395"/>
        <w:jc w:val="center"/>
        <w:outlineLvl w:val="2"/>
        <w:rPr>
          <w:rFonts w:ascii="Times New Roman" w:hAnsi="Times New Roman"/>
          <w:b/>
          <w:sz w:val="28"/>
          <w:szCs w:val="28"/>
          <w:lang w:val="ru-RU"/>
        </w:rPr>
      </w:pPr>
      <w:bookmarkStart w:id="153" w:name="_Toc132812029"/>
      <w:r>
        <w:rPr>
          <w:rFonts w:ascii="Times New Roman" w:hAnsi="Times New Roman"/>
          <w:b/>
          <w:sz w:val="28"/>
          <w:szCs w:val="28"/>
          <w:lang w:val="ru-RU"/>
        </w:rPr>
        <w:t>5.2.7.Животный мир</w:t>
      </w:r>
      <w:bookmarkEnd w:id="153"/>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Животный мир на территории муниципального образования типичен для южной тайги и хвойно-лиственных лесов и в основном представлен лесными и водно-болотными видами. Это крупные и мелкие хищные звери, копытные, насекомоядные, некоторые грызуны. Из птиц встречаются - воробьиные, хищные, совы, куриные. Для открытых ландшафтов из млекопитающих характерны мелкие грызуны, мелкие хищники, из птиц - воробьиные, ржанкообразные, гусеобразные.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Сравнительная близость тундры и лесостепи обогащают видовой состав животных характерными представителями этих природных зон: из северных видов в области встречаются, хотя и редко, белая сова, белая куропатка, росомаха и др., из южных - аист черный, змееяд, чесночница и др.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Основные места обитания животных: коренные еловые леса, смешанные сосново-мелколиственные леса, болота. Но самые излюбленные - долины рек, где угодья отличаются максимальной мозаичностью.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Более или менее изучен видовой состав позвоночных животных. Общее число видов этой группы, встречающихся на территории Костромской области, составляет 369, в том числе млекопитающих - 56, птиц - 240, рыб - 57, амфибий - 10, рептилий - 6. Слабоизученным остается многообразный мир насекомых - около 20 тыс. видов.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В 2009 г. было принято Постановление Администрации  Костромской области от 3 августа 2009 г. N 286-а «Об утверждении перечней видов, занесенных в Красную книгу Костромской области», в соответствии с которым в Красную книгу Костромской области занесены 86 видов позвоночных животных, 38 видов беспозвоночных животных и 156 видов растений, мохообразных и водорослей.</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Река Сеньдега отнесена к первой категории рыбохозяйственных водоемов, остальные водотоки и водоемы на территории Караваеввского сельского поселения не отнесены к рыбохозяйственным водоемам.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Всего в водоемах области обитает 35 аборигенных видов рыб, входящих в состав 10 семейств, в т.ч.: осетровые – стерлядь; сельдевые – тюлька обыкновенная; хариусовые – хариус; щуковые – щука; карповые – плотва, верховка, елец обыкновенный, голавль, язь, гольян, красноперка, жерех, линь, подуст, пескарь, уклейка, быстрянка, густера, лещ, белоглазка, синец, чехонь, горчак, карась золотой, карась серебряный; вьюновые – голец, вьюн, щиповка; сомовые – сом; тресковые – налим; окуневые – окунь, судак, ерш, берш; подкаменщики – обыкновенный подкаменщик (широколобка) – занесен в Красную книгу области</w:t>
      </w:r>
    </w:p>
    <w:p>
      <w:pPr>
        <w:pStyle w:val="3"/>
        <w:keepLines/>
        <w:widowControl w:val="0"/>
        <w:spacing w:before="0" w:after="0" w:line="360" w:lineRule="auto"/>
        <w:ind w:left="936" w:hanging="576"/>
        <w:jc w:val="center"/>
        <w:rPr>
          <w:rFonts w:ascii="Times New Roman" w:hAnsi="Times New Roman" w:cs="Times New Roman"/>
          <w:i w:val="0"/>
          <w:kern w:val="0"/>
          <w:sz w:val="30"/>
          <w:szCs w:val="30"/>
          <w:lang w:val="ru-RU"/>
        </w:rPr>
      </w:pPr>
      <w:bookmarkStart w:id="154" w:name="_Toc132812030"/>
      <w:r>
        <w:rPr>
          <w:rFonts w:ascii="Times New Roman" w:hAnsi="Times New Roman" w:cs="Times New Roman"/>
          <w:i w:val="0"/>
          <w:kern w:val="0"/>
          <w:sz w:val="30"/>
          <w:szCs w:val="30"/>
          <w:lang w:val="ru-RU"/>
        </w:rPr>
        <w:t>5.3.</w:t>
      </w:r>
      <w:r>
        <w:rPr>
          <w:rFonts w:ascii="Times New Roman" w:hAnsi="Times New Roman" w:cs="Times New Roman"/>
          <w:i w:val="0"/>
          <w:kern w:val="0"/>
          <w:sz w:val="30"/>
          <w:szCs w:val="30"/>
          <w:lang w:val="ru-RU"/>
        </w:rPr>
        <w:tab/>
      </w:r>
      <w:r>
        <w:rPr>
          <w:rFonts w:ascii="Times New Roman" w:hAnsi="Times New Roman" w:cs="Times New Roman"/>
          <w:i w:val="0"/>
          <w:kern w:val="0"/>
          <w:sz w:val="30"/>
          <w:szCs w:val="30"/>
          <w:lang w:val="ru-RU"/>
        </w:rPr>
        <w:t>Особо охраняемые территории</w:t>
      </w:r>
      <w:bookmarkEnd w:id="154"/>
      <w:r>
        <w:rPr>
          <w:rFonts w:ascii="Times New Roman" w:hAnsi="Times New Roman" w:cs="Times New Roman"/>
          <w:i w:val="0"/>
          <w:kern w:val="0"/>
          <w:sz w:val="30"/>
          <w:szCs w:val="30"/>
          <w:lang w:val="ru-RU"/>
        </w:rPr>
        <w:t xml:space="preserve">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При осуществлении градостроительной деятельности должно обеспечиваться соблюдение требований сохранения особо охраняемых природных территорий.</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Одна из задач территориального планирования – выявление (и установление) границ соответствующих зон на основе нормативных требований или в результате разработки соответствующих проектов.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Поскольку проекты зон ограничений в соответствии с действующим законодательством разрабатываются с учетом положений документов территориального планирования, то первичный способ установления границ зон с особыми условиями использования территорий - это нормативный способ.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Система  особо охраняемых территорий включает: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особо охраняемые природные территории</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 территории оздоровительного и рекреационного назначения;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-территории объектов культурного наследия (особо охраняемые территории объектов культурного наследия); </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территории природоохранного назначения</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особо ценные земли.</w:t>
      </w:r>
    </w:p>
    <w:p>
      <w:pPr>
        <w:pStyle w:val="76"/>
        <w:spacing w:before="360" w:after="240" w:line="360" w:lineRule="auto"/>
        <w:ind w:left="1134"/>
        <w:outlineLvl w:val="2"/>
        <w:rPr>
          <w:rFonts w:ascii="Times New Roman" w:hAnsi="Times New Roman"/>
          <w:b/>
          <w:sz w:val="28"/>
          <w:szCs w:val="28"/>
          <w:lang w:val="ru-RU"/>
        </w:rPr>
      </w:pPr>
      <w:bookmarkStart w:id="155" w:name="_Toc132812031"/>
      <w:r>
        <w:rPr>
          <w:rFonts w:ascii="Times New Roman" w:hAnsi="Times New Roman"/>
          <w:b/>
          <w:sz w:val="28"/>
          <w:szCs w:val="28"/>
          <w:lang w:val="ru-RU"/>
        </w:rPr>
        <w:t>5.3.1.Особо охраняемые природные территории</w:t>
      </w:r>
      <w:bookmarkEnd w:id="155"/>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Большую территорию занимает государственный природный заказник "Сумароковский". Заказник находится на левобережье Волги ниже г. Кострома, на западной оконечности Галичской возвышенности, в Костромском и Красносельском районах Костромской области. Общая площадь 36 581,47га. Заказник создан согласно Постановлению администрации Костромской области от 25 ноября 2014 №469-а «О создании особо охраняемой природной территории регионального значения государственного природного заказника «Сумароковский»». Более 50% территории заказника "Сумароковский" покрыто лесом. Значительная часть лесных участков объединены в крупные лесные массивы, удаленные как от населенных пунктов, так и от сельскохозяйственных предприятий. Сельскохозяйственные угодья частично распаханы, остальная часть используется под сенокосы (как естественные, так и под многолетними травами). Значительная часть сельскохозяйственных угодий представлена залежами, зарастающими березой, осиной, ольхой.</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Территории вблизи населенных пункты используются для выпаса крупного рогатого скота, овец. Контуры сельскохозяйственных угодий перемежаются перелесками, куртинами кустарников с доминированием ивняка, березняка, ольшаника. Достаточно много мелких рек, ручьев, часто встречаются переувлажненные и заболоченные участки.</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Заказник "Сумароковский" предназначен для сохранения целостности и экологического равновесия природных комплексов на его территории и создания оптимальных условий содержания стада одомашниваемых лосей действующей лосиной фермы, а также для обеспечения благоприятных условий обитания стада лосей естественной популяции и других видов дикой фауны.</w:t>
      </w:r>
    </w:p>
    <w:p>
      <w:pPr>
        <w:spacing w:line="360" w:lineRule="auto"/>
        <w:ind w:firstLine="709"/>
        <w:jc w:val="both"/>
        <w:rPr>
          <w:rFonts w:ascii="Times New Roman" w:hAnsi="Times New Roman"/>
          <w:b/>
          <w:spacing w:val="-10"/>
          <w:sz w:val="28"/>
          <w:szCs w:val="28"/>
          <w:lang w:val="ru-RU"/>
        </w:rPr>
      </w:pPr>
      <w:r>
        <w:rPr>
          <w:rFonts w:ascii="Times New Roman" w:hAnsi="Times New Roman"/>
          <w:b/>
          <w:spacing w:val="-10"/>
          <w:sz w:val="28"/>
          <w:szCs w:val="28"/>
          <w:lang w:val="ru-RU"/>
        </w:rPr>
        <w:t>Задачи создания заказника "Сумароковский":</w:t>
      </w:r>
    </w:p>
    <w:p>
      <w:pPr>
        <w:pStyle w:val="76"/>
        <w:numPr>
          <w:ilvl w:val="0"/>
          <w:numId w:val="12"/>
        </w:numPr>
        <w:spacing w:line="360" w:lineRule="auto"/>
        <w:jc w:val="both"/>
        <w:rPr>
          <w:rFonts w:ascii="Times New Roman" w:hAnsi="Times New Roman"/>
          <w:spacing w:val="-10"/>
          <w:sz w:val="28"/>
          <w:szCs w:val="28"/>
          <w:lang w:val="ru-RU"/>
        </w:rPr>
      </w:pPr>
      <w:r>
        <w:rPr>
          <w:rFonts w:ascii="Times New Roman" w:hAnsi="Times New Roman"/>
          <w:spacing w:val="-10"/>
          <w:sz w:val="28"/>
          <w:szCs w:val="28"/>
          <w:lang w:val="ru-RU"/>
        </w:rPr>
        <w:t>сохранение и развитие стада лосей Сумароковской лосефермы и лосей естественной популяции на уровне оптимальной численности, а также сохранение, восстановление и воспроизводство объектов животного мира;</w:t>
      </w:r>
    </w:p>
    <w:p>
      <w:pPr>
        <w:pStyle w:val="76"/>
        <w:numPr>
          <w:ilvl w:val="0"/>
          <w:numId w:val="12"/>
        </w:numPr>
        <w:spacing w:line="360" w:lineRule="auto"/>
        <w:jc w:val="both"/>
        <w:rPr>
          <w:rFonts w:ascii="Times New Roman" w:hAnsi="Times New Roman"/>
          <w:spacing w:val="-10"/>
          <w:sz w:val="28"/>
          <w:szCs w:val="28"/>
          <w:lang w:val="ru-RU"/>
        </w:rPr>
      </w:pPr>
      <w:r>
        <w:rPr>
          <w:rFonts w:ascii="Times New Roman" w:hAnsi="Times New Roman"/>
          <w:spacing w:val="-10"/>
          <w:sz w:val="28"/>
          <w:szCs w:val="28"/>
          <w:lang w:val="ru-RU"/>
        </w:rPr>
        <w:t>сохранение среды обитания и путей миграции диких животных и птиц;</w:t>
      </w:r>
    </w:p>
    <w:p>
      <w:pPr>
        <w:pStyle w:val="76"/>
        <w:numPr>
          <w:ilvl w:val="0"/>
          <w:numId w:val="12"/>
        </w:numPr>
        <w:spacing w:line="360" w:lineRule="auto"/>
        <w:jc w:val="both"/>
        <w:rPr>
          <w:rFonts w:ascii="Times New Roman" w:hAnsi="Times New Roman"/>
          <w:spacing w:val="-10"/>
          <w:sz w:val="28"/>
          <w:szCs w:val="28"/>
          <w:lang w:val="ru-RU"/>
        </w:rPr>
      </w:pPr>
      <w:r>
        <w:rPr>
          <w:rFonts w:ascii="Times New Roman" w:hAnsi="Times New Roman"/>
          <w:spacing w:val="-10"/>
          <w:sz w:val="28"/>
          <w:szCs w:val="28"/>
          <w:lang w:val="ru-RU"/>
        </w:rPr>
        <w:t>проведение научных исследований;</w:t>
      </w:r>
    </w:p>
    <w:p>
      <w:pPr>
        <w:pStyle w:val="76"/>
        <w:numPr>
          <w:ilvl w:val="0"/>
          <w:numId w:val="12"/>
        </w:numPr>
        <w:spacing w:line="360" w:lineRule="auto"/>
        <w:jc w:val="both"/>
        <w:rPr>
          <w:rFonts w:ascii="Times New Roman" w:hAnsi="Times New Roman"/>
          <w:spacing w:val="-10"/>
          <w:sz w:val="28"/>
          <w:szCs w:val="28"/>
          <w:lang w:val="ru-RU"/>
        </w:rPr>
      </w:pPr>
      <w:r>
        <w:rPr>
          <w:rFonts w:ascii="Times New Roman" w:hAnsi="Times New Roman"/>
          <w:spacing w:val="-10"/>
          <w:sz w:val="28"/>
          <w:szCs w:val="28"/>
          <w:lang w:val="ru-RU"/>
        </w:rPr>
        <w:t>осуществление экологического мониторинга;</w:t>
      </w:r>
    </w:p>
    <w:p>
      <w:pPr>
        <w:pStyle w:val="76"/>
        <w:numPr>
          <w:ilvl w:val="0"/>
          <w:numId w:val="12"/>
        </w:numPr>
        <w:spacing w:line="360" w:lineRule="auto"/>
        <w:jc w:val="both"/>
        <w:rPr>
          <w:rFonts w:ascii="Times New Roman" w:hAnsi="Times New Roman"/>
          <w:spacing w:val="-10"/>
          <w:sz w:val="28"/>
          <w:szCs w:val="28"/>
          <w:lang w:val="ru-RU"/>
        </w:rPr>
      </w:pPr>
      <w:r>
        <w:rPr>
          <w:rFonts w:ascii="Times New Roman" w:hAnsi="Times New Roman"/>
          <w:spacing w:val="-10"/>
          <w:sz w:val="28"/>
          <w:szCs w:val="28"/>
          <w:lang w:val="ru-RU"/>
        </w:rPr>
        <w:t>экологическое просвещение.</w:t>
      </w:r>
    </w:p>
    <w:p>
      <w:pPr>
        <w:spacing w:line="360" w:lineRule="auto"/>
        <w:ind w:firstLine="709"/>
        <w:jc w:val="both"/>
        <w:rPr>
          <w:rFonts w:ascii="Times New Roman" w:hAnsi="Times New Roman"/>
          <w:b/>
          <w:spacing w:val="-10"/>
          <w:sz w:val="28"/>
          <w:szCs w:val="28"/>
          <w:lang w:val="ru-RU"/>
        </w:rPr>
      </w:pPr>
      <w:r>
        <w:rPr>
          <w:rFonts w:ascii="Times New Roman" w:hAnsi="Times New Roman"/>
          <w:b/>
          <w:spacing w:val="-10"/>
          <w:sz w:val="28"/>
          <w:szCs w:val="28"/>
          <w:lang w:val="ru-RU"/>
        </w:rPr>
        <w:t xml:space="preserve">Перечень основных объектов охраны: </w:t>
      </w:r>
    </w:p>
    <w:p>
      <w:pPr>
        <w:pStyle w:val="76"/>
        <w:numPr>
          <w:ilvl w:val="0"/>
          <w:numId w:val="13"/>
        </w:numPr>
        <w:spacing w:line="360" w:lineRule="auto"/>
        <w:jc w:val="both"/>
        <w:rPr>
          <w:rFonts w:ascii="Times New Roman" w:hAnsi="Times New Roman"/>
          <w:spacing w:val="-10"/>
          <w:sz w:val="28"/>
          <w:szCs w:val="28"/>
          <w:lang w:val="ru-RU"/>
        </w:rPr>
      </w:pPr>
      <w:r>
        <w:rPr>
          <w:rFonts w:ascii="Times New Roman" w:hAnsi="Times New Roman"/>
          <w:spacing w:val="-10"/>
          <w:sz w:val="28"/>
          <w:szCs w:val="28"/>
          <w:lang w:val="ru-RU"/>
        </w:rPr>
        <w:t>стадо лосей Сумароковской лосефермы и естественная популяция лося;</w:t>
      </w:r>
    </w:p>
    <w:p>
      <w:pPr>
        <w:pStyle w:val="76"/>
        <w:numPr>
          <w:ilvl w:val="0"/>
          <w:numId w:val="13"/>
        </w:numPr>
        <w:spacing w:line="360" w:lineRule="auto"/>
        <w:jc w:val="both"/>
        <w:rPr>
          <w:rFonts w:ascii="Times New Roman" w:hAnsi="Times New Roman"/>
          <w:spacing w:val="-10"/>
          <w:sz w:val="28"/>
          <w:szCs w:val="28"/>
          <w:lang w:val="ru-RU"/>
        </w:rPr>
      </w:pPr>
      <w:r>
        <w:rPr>
          <w:rFonts w:ascii="Times New Roman" w:hAnsi="Times New Roman"/>
          <w:spacing w:val="-10"/>
          <w:sz w:val="28"/>
          <w:szCs w:val="28"/>
          <w:lang w:val="ru-RU"/>
        </w:rPr>
        <w:t>территориальные группировки охотничьих видов животных;</w:t>
      </w:r>
    </w:p>
    <w:p>
      <w:pPr>
        <w:pStyle w:val="76"/>
        <w:numPr>
          <w:ilvl w:val="0"/>
          <w:numId w:val="13"/>
        </w:numPr>
        <w:spacing w:line="360" w:lineRule="auto"/>
        <w:jc w:val="both"/>
        <w:rPr>
          <w:rFonts w:ascii="Times New Roman" w:hAnsi="Times New Roman"/>
          <w:spacing w:val="-10"/>
          <w:sz w:val="28"/>
          <w:szCs w:val="28"/>
          <w:lang w:val="ru-RU"/>
        </w:rPr>
      </w:pPr>
      <w:r>
        <w:rPr>
          <w:rFonts w:ascii="Times New Roman" w:hAnsi="Times New Roman"/>
          <w:spacing w:val="-10"/>
          <w:sz w:val="28"/>
          <w:szCs w:val="28"/>
          <w:lang w:val="ru-RU"/>
        </w:rPr>
        <w:t>ценные местообитания лося, лесной куницы, американской и европейской норки, выдры, барсука, глухаря, тетерева и других видов, отнесенных к объектам охоты;</w:t>
      </w:r>
    </w:p>
    <w:p>
      <w:pPr>
        <w:pStyle w:val="76"/>
        <w:numPr>
          <w:ilvl w:val="0"/>
          <w:numId w:val="13"/>
        </w:numPr>
        <w:spacing w:line="360" w:lineRule="auto"/>
        <w:jc w:val="both"/>
        <w:rPr>
          <w:rFonts w:ascii="Times New Roman" w:hAnsi="Times New Roman"/>
          <w:spacing w:val="-10"/>
          <w:sz w:val="28"/>
          <w:szCs w:val="28"/>
          <w:lang w:val="ru-RU"/>
        </w:rPr>
      </w:pPr>
      <w:r>
        <w:rPr>
          <w:rFonts w:ascii="Times New Roman" w:hAnsi="Times New Roman"/>
          <w:spacing w:val="-10"/>
          <w:sz w:val="28"/>
          <w:szCs w:val="28"/>
          <w:lang w:val="ru-RU"/>
        </w:rPr>
        <w:t>виды растений и животных, занесенные в Красную Книгу Российской Федерации и Красную книгу Костромской области.</w:t>
      </w:r>
    </w:p>
    <w:p>
      <w:pPr>
        <w:spacing w:line="360" w:lineRule="auto"/>
        <w:textAlignment w:val="baseline"/>
        <w:rPr>
          <w:rFonts w:ascii="Times New Roman" w:hAnsi="Times New Roman"/>
          <w:b/>
          <w:sz w:val="28"/>
          <w:szCs w:val="28"/>
          <w:lang w:val="ru-RU"/>
        </w:rPr>
      </w:pPr>
      <w:r>
        <w:rPr>
          <w:rFonts w:ascii="Times New Roman" w:hAnsi="Times New Roman"/>
          <w:b/>
          <w:sz w:val="28"/>
          <w:szCs w:val="28"/>
          <w:lang w:val="ru-RU"/>
        </w:rPr>
        <w:t>Основные виды разрешенного использования земельных участков, расположенных в границах заказника "Сумароковский":</w:t>
      </w:r>
    </w:p>
    <w:tbl>
      <w:tblPr>
        <w:tblStyle w:val="12"/>
        <w:tblW w:w="0" w:type="auto"/>
        <w:tblInd w:w="0" w:type="dxa"/>
        <w:tblLayout w:type="autofit"/>
        <w:tblCellMar>
          <w:top w:w="0" w:type="dxa"/>
          <w:left w:w="0" w:type="dxa"/>
          <w:bottom w:w="0" w:type="dxa"/>
          <w:right w:w="0" w:type="dxa"/>
        </w:tblCellMar>
      </w:tblPr>
      <w:tblGrid>
        <w:gridCol w:w="778"/>
        <w:gridCol w:w="3696"/>
        <w:gridCol w:w="5174"/>
      </w:tblGrid>
      <w:tr>
        <w:tblPrEx>
          <w:tblCellMar>
            <w:top w:w="0" w:type="dxa"/>
            <w:left w:w="0" w:type="dxa"/>
            <w:bottom w:w="0" w:type="dxa"/>
            <w:right w:w="0" w:type="dxa"/>
          </w:tblCellMar>
        </w:tblPrEx>
        <w:trPr>
          <w:trHeight w:val="15" w:hRule="atLeast"/>
        </w:trPr>
        <w:tc>
          <w:tcPr>
            <w:tcW w:w="739" w:type="dxa"/>
            <w:tcBorders>
              <w:top w:val="nil"/>
              <w:left w:val="nil"/>
              <w:bottom w:val="nil"/>
              <w:right w:val="nil"/>
            </w:tcBorders>
            <w:shd w:val="clear" w:color="auto" w:fill="auto"/>
          </w:tcPr>
          <w:p>
            <w:pPr>
              <w:spacing w:line="360" w:lineRule="auto"/>
              <w:rPr>
                <w:rFonts w:ascii="Times New Roman" w:hAnsi="Times New Roman"/>
                <w:sz w:val="24"/>
                <w:szCs w:val="24"/>
                <w:lang w:val="ru-RU"/>
              </w:rPr>
            </w:pPr>
          </w:p>
        </w:tc>
        <w:tc>
          <w:tcPr>
            <w:tcW w:w="3696" w:type="dxa"/>
            <w:tcBorders>
              <w:top w:val="nil"/>
              <w:left w:val="nil"/>
              <w:bottom w:val="nil"/>
              <w:right w:val="nil"/>
            </w:tcBorders>
            <w:shd w:val="clear" w:color="auto" w:fill="auto"/>
          </w:tcPr>
          <w:p>
            <w:pPr>
              <w:spacing w:line="360" w:lineRule="auto"/>
              <w:rPr>
                <w:rFonts w:ascii="Times New Roman" w:hAnsi="Times New Roman"/>
                <w:lang w:val="ru-RU"/>
              </w:rPr>
            </w:pPr>
          </w:p>
        </w:tc>
        <w:tc>
          <w:tcPr>
            <w:tcW w:w="5174" w:type="dxa"/>
            <w:tcBorders>
              <w:top w:val="nil"/>
              <w:left w:val="nil"/>
              <w:bottom w:val="nil"/>
              <w:right w:val="nil"/>
            </w:tcBorders>
            <w:shd w:val="clear" w:color="auto" w:fill="auto"/>
          </w:tcPr>
          <w:p>
            <w:pPr>
              <w:spacing w:line="360" w:lineRule="auto"/>
              <w:rPr>
                <w:rFonts w:ascii="Times New Roman" w:hAnsi="Times New Roman"/>
                <w:lang w:val="ru-RU"/>
              </w:rPr>
            </w:pP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b/>
                <w:sz w:val="24"/>
                <w:szCs w:val="24"/>
                <w:lang w:val="ru-RU"/>
              </w:rPr>
            </w:pPr>
            <w:r>
              <w:rPr>
                <w:rFonts w:ascii="Times New Roman" w:hAnsi="Times New Roman"/>
                <w:b/>
                <w:sz w:val="24"/>
                <w:szCs w:val="24"/>
                <w:lang w:val="ru-RU"/>
              </w:rPr>
              <w:t>Код</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b/>
                <w:sz w:val="24"/>
                <w:szCs w:val="24"/>
                <w:lang w:val="ru-RU"/>
              </w:rPr>
            </w:pPr>
            <w:r>
              <w:rPr>
                <w:rFonts w:ascii="Times New Roman" w:hAnsi="Times New Roman"/>
                <w:b/>
                <w:sz w:val="24"/>
                <w:szCs w:val="24"/>
                <w:lang w:val="ru-RU"/>
              </w:rPr>
              <w:t>Наименование вида разрешенного использования земельного участка</w:t>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b/>
                <w:sz w:val="24"/>
                <w:szCs w:val="24"/>
                <w:lang w:val="ru-RU"/>
              </w:rPr>
            </w:pPr>
            <w:r>
              <w:rPr>
                <w:rFonts w:ascii="Times New Roman" w:hAnsi="Times New Roman"/>
                <w:b/>
                <w:sz w:val="24"/>
                <w:szCs w:val="24"/>
                <w:lang w:val="ru-RU"/>
              </w:rPr>
              <w:t>Запрещенные виды, входящие в описание вида разрешенного использования земельного участка</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2</w:t>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3</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1.1</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Растениеводство</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1.8</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Скотоводство</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Размещение зданий, сооружений, используемых для содержания и разведения сельскохозяйственных животных</w:t>
            </w:r>
            <w:r>
              <w:rPr>
                <w:rFonts w:ascii="Times New Roman" w:hAnsi="Times New Roman"/>
                <w:sz w:val="24"/>
                <w:szCs w:val="24"/>
                <w:lang w:val="ru-RU"/>
              </w:rPr>
              <w:br w:type="textWrapping"/>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1.9</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Звероводство</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Размещение зданий, сооружений, используемых для содержания и разведения животных, производства, хранения и первичной переработки продукции</w:t>
            </w:r>
            <w:r>
              <w:rPr>
                <w:rFonts w:ascii="Times New Roman" w:hAnsi="Times New Roman"/>
                <w:sz w:val="24"/>
                <w:szCs w:val="24"/>
                <w:lang w:val="ru-RU"/>
              </w:rPr>
              <w:br w:type="textWrapping"/>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1.10</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Птицеводство</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r>
              <w:rPr>
                <w:rFonts w:ascii="Times New Roman" w:hAnsi="Times New Roman"/>
                <w:sz w:val="24"/>
                <w:szCs w:val="24"/>
                <w:lang w:val="ru-RU"/>
              </w:rPr>
              <w:br w:type="textWrapping"/>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1.11</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Свиноводство</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Размещение зданий, сооружений, используемых для содержания и разведения животных, производства, хранения и первичной переработки продукции</w:t>
            </w:r>
            <w:r>
              <w:rPr>
                <w:rFonts w:ascii="Times New Roman" w:hAnsi="Times New Roman"/>
                <w:sz w:val="24"/>
                <w:szCs w:val="24"/>
                <w:lang w:val="ru-RU"/>
              </w:rPr>
              <w:br w:type="textWrapping"/>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1.13</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Рыбоводство</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Размещение зданий, сооружений, необходимых для осуществления рыбоводства (аквакультуры)</w:t>
            </w:r>
            <w:r>
              <w:rPr>
                <w:rFonts w:ascii="Times New Roman" w:hAnsi="Times New Roman"/>
                <w:sz w:val="24"/>
                <w:szCs w:val="24"/>
                <w:lang w:val="ru-RU"/>
              </w:rPr>
              <w:br w:type="textWrapping"/>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1.14</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Научное обеспечение сельского хозяйства</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1.17</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Питомники</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Размещение сооружений</w:t>
            </w:r>
            <w:r>
              <w:rPr>
                <w:rFonts w:ascii="Times New Roman" w:hAnsi="Times New Roman"/>
                <w:sz w:val="24"/>
                <w:szCs w:val="24"/>
                <w:lang w:val="ru-RU"/>
              </w:rPr>
              <w:br w:type="textWrapping"/>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1.19</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Сенокошение</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1.20</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Выпас сельскохозяйственных животных</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3.1.1</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Предоставление коммунальных услуг</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Размещение гаражей и мастерских для обслуживания уборочной и аварийной техники, сооружений, необходимых для сбора и плавки снега</w:t>
            </w:r>
            <w:r>
              <w:rPr>
                <w:rFonts w:ascii="Times New Roman" w:hAnsi="Times New Roman"/>
                <w:sz w:val="24"/>
                <w:szCs w:val="24"/>
                <w:lang w:val="ru-RU"/>
              </w:rPr>
              <w:br w:type="textWrapping"/>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5.2</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Природно-познавательный туризм</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5.4</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Причалы для маломерных судов</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7.2</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Автомобильный транспорт</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7.5</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Трубопроводный транспорт</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9.0</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Деятельность по особой охране и изучению природы</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9.1</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Охрана природных территорий</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10.1</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Заготовка древесины</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r>
        <w:tblPrEx>
          <w:tblCellMar>
            <w:top w:w="0" w:type="dxa"/>
            <w:left w:w="0" w:type="dxa"/>
            <w:bottom w:w="0" w:type="dxa"/>
            <w:right w:w="0" w:type="dxa"/>
          </w:tblCellMar>
        </w:tblPrEx>
        <w:tc>
          <w:tcPr>
            <w:tcW w:w="739"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10.4</w:t>
            </w:r>
          </w:p>
        </w:tc>
        <w:tc>
          <w:tcPr>
            <w:tcW w:w="369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Резервные леса</w:t>
            </w:r>
            <w:r>
              <w:rPr>
                <w:rFonts w:ascii="Times New Roman" w:hAnsi="Times New Roman"/>
                <w:sz w:val="24"/>
                <w:szCs w:val="24"/>
                <w:lang w:val="ru-RU"/>
              </w:rPr>
              <w:br w:type="textWrapping"/>
            </w:r>
          </w:p>
        </w:tc>
        <w:tc>
          <w:tcPr>
            <w:tcW w:w="5174"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w:t>
            </w:r>
          </w:p>
        </w:tc>
      </w:tr>
    </w:tbl>
    <w:p>
      <w:pPr>
        <w:spacing w:line="360" w:lineRule="auto"/>
        <w:textAlignment w:val="baseline"/>
        <w:rPr>
          <w:rFonts w:ascii="Times New Roman" w:hAnsi="Times New Roman"/>
          <w:sz w:val="24"/>
          <w:szCs w:val="24"/>
          <w:lang w:val="ru-RU"/>
        </w:rPr>
      </w:pPr>
    </w:p>
    <w:p>
      <w:pPr>
        <w:spacing w:line="360" w:lineRule="auto"/>
        <w:textAlignment w:val="baseline"/>
        <w:rPr>
          <w:rFonts w:ascii="Times New Roman" w:hAnsi="Times New Roman"/>
          <w:b/>
          <w:sz w:val="28"/>
          <w:szCs w:val="28"/>
          <w:lang w:val="ru-RU"/>
        </w:rPr>
      </w:pPr>
      <w:r>
        <w:rPr>
          <w:rFonts w:ascii="Times New Roman" w:hAnsi="Times New Roman"/>
          <w:b/>
          <w:sz w:val="28"/>
          <w:szCs w:val="28"/>
          <w:lang w:val="ru-RU"/>
        </w:rPr>
        <w:t>Предельные параметры разрешенного строительства, реконструкции объектов капитального строительства в границах заказника "Сумароковский":</w:t>
      </w:r>
    </w:p>
    <w:tbl>
      <w:tblPr>
        <w:tblStyle w:val="12"/>
        <w:tblW w:w="0" w:type="auto"/>
        <w:tblInd w:w="0" w:type="dxa"/>
        <w:tblLayout w:type="autofit"/>
        <w:tblCellMar>
          <w:top w:w="0" w:type="dxa"/>
          <w:left w:w="0" w:type="dxa"/>
          <w:bottom w:w="0" w:type="dxa"/>
          <w:right w:w="0" w:type="dxa"/>
        </w:tblCellMar>
      </w:tblPr>
      <w:tblGrid>
        <w:gridCol w:w="642"/>
        <w:gridCol w:w="7718"/>
        <w:gridCol w:w="1846"/>
      </w:tblGrid>
      <w:tr>
        <w:tblPrEx>
          <w:tblCellMar>
            <w:top w:w="0" w:type="dxa"/>
            <w:left w:w="0" w:type="dxa"/>
            <w:bottom w:w="0" w:type="dxa"/>
            <w:right w:w="0" w:type="dxa"/>
          </w:tblCellMar>
        </w:tblPrEx>
        <w:trPr>
          <w:trHeight w:val="15" w:hRule="atLeast"/>
        </w:trPr>
        <w:tc>
          <w:tcPr>
            <w:tcW w:w="622" w:type="dxa"/>
            <w:tcBorders>
              <w:top w:val="nil"/>
              <w:left w:val="nil"/>
              <w:bottom w:val="nil"/>
              <w:right w:val="nil"/>
            </w:tcBorders>
            <w:shd w:val="clear" w:color="auto" w:fill="auto"/>
          </w:tcPr>
          <w:p>
            <w:pPr>
              <w:spacing w:line="360" w:lineRule="auto"/>
              <w:rPr>
                <w:rFonts w:ascii="Times New Roman" w:hAnsi="Times New Roman"/>
                <w:sz w:val="24"/>
                <w:szCs w:val="24"/>
                <w:lang w:val="ru-RU"/>
              </w:rPr>
            </w:pPr>
          </w:p>
        </w:tc>
        <w:tc>
          <w:tcPr>
            <w:tcW w:w="7736" w:type="dxa"/>
            <w:tcBorders>
              <w:top w:val="nil"/>
              <w:left w:val="nil"/>
              <w:bottom w:val="nil"/>
              <w:right w:val="nil"/>
            </w:tcBorders>
            <w:shd w:val="clear" w:color="auto" w:fill="auto"/>
          </w:tcPr>
          <w:p>
            <w:pPr>
              <w:spacing w:line="360" w:lineRule="auto"/>
              <w:rPr>
                <w:rFonts w:ascii="Times New Roman" w:hAnsi="Times New Roman"/>
                <w:lang w:val="ru-RU"/>
              </w:rPr>
            </w:pPr>
          </w:p>
        </w:tc>
        <w:tc>
          <w:tcPr>
            <w:tcW w:w="1848" w:type="dxa"/>
            <w:tcBorders>
              <w:top w:val="nil"/>
              <w:left w:val="nil"/>
              <w:bottom w:val="nil"/>
              <w:right w:val="nil"/>
            </w:tcBorders>
            <w:shd w:val="clear" w:color="auto" w:fill="auto"/>
          </w:tcPr>
          <w:p>
            <w:pPr>
              <w:spacing w:line="360" w:lineRule="auto"/>
              <w:rPr>
                <w:rFonts w:ascii="Times New Roman" w:hAnsi="Times New Roman"/>
                <w:lang w:val="ru-RU"/>
              </w:rPr>
            </w:pPr>
          </w:p>
        </w:tc>
      </w:tr>
      <w:tr>
        <w:tblPrEx>
          <w:tblCellMar>
            <w:top w:w="0" w:type="dxa"/>
            <w:left w:w="0" w:type="dxa"/>
            <w:bottom w:w="0" w:type="dxa"/>
            <w:right w:w="0" w:type="dxa"/>
          </w:tblCellMar>
        </w:tblPrEx>
        <w:tc>
          <w:tcPr>
            <w:tcW w:w="622"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b/>
                <w:sz w:val="24"/>
                <w:szCs w:val="24"/>
                <w:lang w:val="ru-RU"/>
              </w:rPr>
            </w:pPr>
            <w:r>
              <w:rPr>
                <w:rFonts w:ascii="Times New Roman" w:hAnsi="Times New Roman"/>
                <w:b/>
                <w:sz w:val="24"/>
                <w:szCs w:val="24"/>
                <w:lang w:val="ru-RU"/>
              </w:rPr>
              <w:t>N п/п</w:t>
            </w:r>
          </w:p>
        </w:tc>
        <w:tc>
          <w:tcPr>
            <w:tcW w:w="773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b/>
                <w:sz w:val="24"/>
                <w:szCs w:val="24"/>
                <w:lang w:val="ru-RU"/>
              </w:rPr>
            </w:pPr>
            <w:r>
              <w:rPr>
                <w:rFonts w:ascii="Times New Roman" w:hAnsi="Times New Roman"/>
                <w:b/>
                <w:sz w:val="24"/>
                <w:szCs w:val="24"/>
                <w:lang w:val="ru-RU"/>
              </w:rPr>
              <w:t>Предельные параметры разрешенного строительства, реконструкции объектов капитального строительства</w:t>
            </w:r>
          </w:p>
        </w:tc>
        <w:tc>
          <w:tcPr>
            <w:tcW w:w="1848"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b/>
                <w:sz w:val="24"/>
                <w:szCs w:val="24"/>
                <w:lang w:val="ru-RU"/>
              </w:rPr>
            </w:pPr>
            <w:r>
              <w:rPr>
                <w:rFonts w:ascii="Times New Roman" w:hAnsi="Times New Roman"/>
                <w:b/>
                <w:sz w:val="24"/>
                <w:szCs w:val="24"/>
                <w:lang w:val="ru-RU"/>
              </w:rPr>
              <w:t>Установленная величина</w:t>
            </w:r>
          </w:p>
        </w:tc>
      </w:tr>
      <w:tr>
        <w:tblPrEx>
          <w:tblCellMar>
            <w:top w:w="0" w:type="dxa"/>
            <w:left w:w="0" w:type="dxa"/>
            <w:bottom w:w="0" w:type="dxa"/>
            <w:right w:w="0" w:type="dxa"/>
          </w:tblCellMar>
        </w:tblPrEx>
        <w:tc>
          <w:tcPr>
            <w:tcW w:w="622"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w:t>
            </w:r>
          </w:p>
        </w:tc>
        <w:tc>
          <w:tcPr>
            <w:tcW w:w="773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Минимальный размер земельных участков, в том числе их площадь, га</w:t>
            </w:r>
            <w:r>
              <w:rPr>
                <w:rFonts w:ascii="Times New Roman" w:hAnsi="Times New Roman"/>
                <w:sz w:val="24"/>
                <w:szCs w:val="24"/>
                <w:lang w:val="ru-RU"/>
              </w:rPr>
              <w:br w:type="textWrapping"/>
            </w:r>
          </w:p>
        </w:tc>
        <w:tc>
          <w:tcPr>
            <w:tcW w:w="1848"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0,01</w:t>
            </w:r>
          </w:p>
        </w:tc>
      </w:tr>
      <w:tr>
        <w:tblPrEx>
          <w:tblCellMar>
            <w:top w:w="0" w:type="dxa"/>
            <w:left w:w="0" w:type="dxa"/>
            <w:bottom w:w="0" w:type="dxa"/>
            <w:right w:w="0" w:type="dxa"/>
          </w:tblCellMar>
        </w:tblPrEx>
        <w:tc>
          <w:tcPr>
            <w:tcW w:w="622"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2.</w:t>
            </w:r>
          </w:p>
        </w:tc>
        <w:tc>
          <w:tcPr>
            <w:tcW w:w="773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Минимальные отступы от границ земельных участков, м</w:t>
            </w:r>
            <w:r>
              <w:rPr>
                <w:rFonts w:ascii="Times New Roman" w:hAnsi="Times New Roman"/>
                <w:sz w:val="24"/>
                <w:szCs w:val="24"/>
                <w:lang w:val="ru-RU"/>
              </w:rPr>
              <w:br w:type="textWrapping"/>
            </w:r>
          </w:p>
        </w:tc>
        <w:tc>
          <w:tcPr>
            <w:tcW w:w="1848"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3</w:t>
            </w:r>
          </w:p>
        </w:tc>
      </w:tr>
      <w:tr>
        <w:tblPrEx>
          <w:tblCellMar>
            <w:top w:w="0" w:type="dxa"/>
            <w:left w:w="0" w:type="dxa"/>
            <w:bottom w:w="0" w:type="dxa"/>
            <w:right w:w="0" w:type="dxa"/>
          </w:tblCellMar>
        </w:tblPrEx>
        <w:tc>
          <w:tcPr>
            <w:tcW w:w="622"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3.</w:t>
            </w:r>
          </w:p>
        </w:tc>
        <w:tc>
          <w:tcPr>
            <w:tcW w:w="773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Максимальная высота зданий, строений, сооружений от максимальной отметки естественного рельефа в пятне застройки до конька, м</w:t>
            </w:r>
            <w:r>
              <w:rPr>
                <w:rFonts w:ascii="Times New Roman" w:hAnsi="Times New Roman"/>
                <w:sz w:val="24"/>
                <w:szCs w:val="24"/>
                <w:lang w:val="ru-RU"/>
              </w:rPr>
              <w:br w:type="textWrapping"/>
            </w:r>
          </w:p>
        </w:tc>
        <w:tc>
          <w:tcPr>
            <w:tcW w:w="1848"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5</w:t>
            </w:r>
          </w:p>
        </w:tc>
      </w:tr>
      <w:tr>
        <w:tblPrEx>
          <w:tblCellMar>
            <w:top w:w="0" w:type="dxa"/>
            <w:left w:w="0" w:type="dxa"/>
            <w:bottom w:w="0" w:type="dxa"/>
            <w:right w:w="0" w:type="dxa"/>
          </w:tblCellMar>
        </w:tblPrEx>
        <w:tc>
          <w:tcPr>
            <w:tcW w:w="622"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4.</w:t>
            </w:r>
          </w:p>
        </w:tc>
        <w:tc>
          <w:tcPr>
            <w:tcW w:w="773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Максимальное количество этажей зданий, строений, сооружений, шт.</w:t>
            </w:r>
            <w:r>
              <w:rPr>
                <w:rFonts w:ascii="Times New Roman" w:hAnsi="Times New Roman"/>
                <w:sz w:val="24"/>
                <w:szCs w:val="24"/>
                <w:lang w:val="ru-RU"/>
              </w:rPr>
              <w:br w:type="textWrapping"/>
            </w:r>
          </w:p>
        </w:tc>
        <w:tc>
          <w:tcPr>
            <w:tcW w:w="1848"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1</w:t>
            </w:r>
          </w:p>
        </w:tc>
      </w:tr>
      <w:tr>
        <w:tblPrEx>
          <w:tblCellMar>
            <w:top w:w="0" w:type="dxa"/>
            <w:left w:w="0" w:type="dxa"/>
            <w:bottom w:w="0" w:type="dxa"/>
            <w:right w:w="0" w:type="dxa"/>
          </w:tblCellMar>
        </w:tblPrEx>
        <w:tc>
          <w:tcPr>
            <w:tcW w:w="622"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5.</w:t>
            </w:r>
          </w:p>
        </w:tc>
        <w:tc>
          <w:tcPr>
            <w:tcW w:w="7736"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textAlignment w:val="baseline"/>
              <w:rPr>
                <w:rFonts w:ascii="Times New Roman" w:hAnsi="Times New Roman"/>
                <w:sz w:val="24"/>
                <w:szCs w:val="24"/>
                <w:lang w:val="ru-RU"/>
              </w:rPr>
            </w:pPr>
            <w:r>
              <w:rPr>
                <w:rFonts w:ascii="Times New Roman" w:hAnsi="Times New Roman"/>
                <w:sz w:val="24"/>
                <w:szCs w:val="24"/>
                <w:lang w:val="ru-RU"/>
              </w:rPr>
              <w:t>Максимальный процент застройки в границах земельного участка, %</w:t>
            </w:r>
            <w:r>
              <w:rPr>
                <w:rFonts w:ascii="Times New Roman" w:hAnsi="Times New Roman"/>
                <w:sz w:val="24"/>
                <w:szCs w:val="24"/>
                <w:lang w:val="ru-RU"/>
              </w:rPr>
              <w:br w:type="textWrapping"/>
            </w:r>
          </w:p>
        </w:tc>
        <w:tc>
          <w:tcPr>
            <w:tcW w:w="1848" w:type="dxa"/>
            <w:tcBorders>
              <w:top w:val="single" w:color="000000" w:sz="6" w:space="0"/>
              <w:left w:val="single" w:color="000000" w:sz="6" w:space="0"/>
              <w:bottom w:val="single" w:color="000000" w:sz="6" w:space="0"/>
              <w:right w:val="single" w:color="000000" w:sz="6" w:space="0"/>
            </w:tcBorders>
            <w:shd w:val="clear" w:color="auto" w:fill="auto"/>
            <w:tcMar>
              <w:top w:w="0" w:type="dxa"/>
              <w:left w:w="149" w:type="dxa"/>
              <w:bottom w:w="0" w:type="dxa"/>
              <w:right w:w="149" w:type="dxa"/>
            </w:tcMar>
          </w:tcPr>
          <w:p>
            <w:pPr>
              <w:spacing w:line="360" w:lineRule="auto"/>
              <w:jc w:val="center"/>
              <w:textAlignment w:val="baseline"/>
              <w:rPr>
                <w:rFonts w:ascii="Times New Roman" w:hAnsi="Times New Roman"/>
                <w:sz w:val="24"/>
                <w:szCs w:val="24"/>
                <w:lang w:val="ru-RU"/>
              </w:rPr>
            </w:pPr>
            <w:r>
              <w:rPr>
                <w:rFonts w:ascii="Times New Roman" w:hAnsi="Times New Roman"/>
                <w:sz w:val="24"/>
                <w:szCs w:val="24"/>
                <w:lang w:val="ru-RU"/>
              </w:rPr>
              <w:t>25</w:t>
            </w:r>
          </w:p>
        </w:tc>
      </w:tr>
    </w:tbl>
    <w:p>
      <w:pPr>
        <w:shd w:val="clear" w:color="auto" w:fill="FFFFFF"/>
        <w:spacing w:line="360" w:lineRule="auto"/>
        <w:ind w:firstLine="480"/>
        <w:textAlignment w:val="baseline"/>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На территории заказника "Сумароковский" запрещаются:</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1) промысловая, спортивная и любительская охота;</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2) промышленное рыболовство, нахождение с запрещенными орудиями добычи (вылова) водных биоресурсов;</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3) заготовка древесины (за исключением заготовки древесины гражданами для собственных нужд, реконструкции и эксплуатации существующих линейных объектов, а также обеспечения кормами одомашниваемого стада лосей Сумароковской лосиной фермы);</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4) заготовка живицы;</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5) заготовка и сбор недревесных лесных ресурсов (за исключением заготовки и сбора недревесных лесных ресурсов гражданами для собственных нужд), заготовка пищевых лесных ресурсов и сбор лекарственных растений (за исключением заготовки пищевых лесных ресурсов гражданами и сбора ими лекарственных растений для собственных нужд);</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6) проведение гидромелиоративных и ирригационных работ;</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7) пускание палов;</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8) взрывные работы;</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9) геологическое изучение, разведка и добыча полезных ископаемых, а также выполнение иных работ, связанных с пользованием недрами;</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10) строительство, реконструкция и капитальный ремонт объектов капитального строительства, в том числе линейных сооружений, не связанных с выполнением задач, возложенных на заказник "Сумароковский", и обеспечением функционирования населенных пунктов, расположенных в границах заказника "Сумароковский", а также с реконструкцией и капитальным ремонтом иных линейных сооружений, существующих в границах заказника "Сумароковский" без согласования с департаментом природных ресурсов и охраны окружающей среды Костромской области;</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11) создание объектов размещения отходов производства и потребления, радиоактивных, химических, взрывчатых, токсичных, отравляющих и ядовитых веществ;</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12) предоставление земельных участков для индивидуального жилищного строительства, для ведения садоводства или огородничества;</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13) движение транспорта вне дорог общего пользования и установленных маршрутов движения, за исключением средств передвижения специального назначения, в том числе для обслуживания ЛЭП, проведения сельскохозяйственных работ, противопожарных мероприятий, расчистки русел рек и других работ специального назначения без согласования с департаментом природных ресурсов и охраны окружающей среды Костромской области;</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14) интродукция живых организмов в целях их акклиматизации;</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15) сбор зоологических, ботанических, минералогических коллекций и палеонтологических объектов без согласования с администрацией заказника "Сумароковский";</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16) осуществление рекреационной деятельности (в том числе организация мест отдыха и разведение костров) за пределами специально предусмотренных для этого мест;</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17) нахождение с огнестрельным, пневматическим и холодным оружием, отнесенным к гражданскому оружию в соответствии с </w:t>
      </w:r>
      <w:r>
        <w:fldChar w:fldCharType="begin"/>
      </w:r>
      <w:r>
        <w:instrText xml:space="preserve"> HYPERLINK "https://docs.cntd.ru/document/9034380" </w:instrText>
      </w:r>
      <w:r>
        <w:fldChar w:fldCharType="separate"/>
      </w:r>
      <w:r>
        <w:rPr>
          <w:rFonts w:ascii="Times New Roman" w:hAnsi="Times New Roman" w:eastAsia="SimSun"/>
          <w:spacing w:val="-10"/>
          <w:sz w:val="28"/>
          <w:szCs w:val="28"/>
          <w:lang w:val="ru-RU" w:eastAsia="en-US"/>
        </w:rPr>
        <w:t>Федеральным законом от 13 декабря 1996 года N 150-ФЗ "Об оружии"</w:t>
      </w:r>
      <w:r>
        <w:rPr>
          <w:rFonts w:ascii="Times New Roman" w:hAnsi="Times New Roman" w:eastAsia="SimSun"/>
          <w:spacing w:val="-10"/>
          <w:sz w:val="28"/>
          <w:szCs w:val="28"/>
          <w:lang w:val="ru-RU" w:eastAsia="en-US"/>
        </w:rPr>
        <w:fldChar w:fldCharType="end"/>
      </w:r>
      <w:r>
        <w:rPr>
          <w:rFonts w:ascii="Times New Roman" w:hAnsi="Times New Roman" w:eastAsia="SimSun"/>
          <w:spacing w:val="-10"/>
          <w:sz w:val="28"/>
          <w:szCs w:val="28"/>
          <w:lang w:val="ru-RU" w:eastAsia="en-US"/>
        </w:rPr>
        <w:t>, в том числе с боеприпасами, капканами и другими устройствами, приборами, оборудованием, используемым при осуществлении охоты, а также с продукцией охоты без специального разрешения, выданного департаментом природных ресурсов и охраны окружающей среды Костромской области;</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18) уничтожение или повреждение шлагбаумов, аншлагов, стендов и других информационных знаков и указателей, а также оборудованных экологических троп и мест отдыха;</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19) выгул собак без поводка, нагонка и натаска собак;</w:t>
      </w:r>
      <w:r>
        <w:rPr>
          <w:rFonts w:ascii="Times New Roman" w:hAnsi="Times New Roman" w:eastAsia="SimSun"/>
          <w:spacing w:val="-10"/>
          <w:sz w:val="28"/>
          <w:szCs w:val="28"/>
          <w:lang w:val="ru-RU" w:eastAsia="en-US"/>
        </w:rPr>
        <w:br w:type="textWrapping"/>
      </w:r>
      <w:r>
        <w:rPr>
          <w:rFonts w:ascii="Times New Roman" w:hAnsi="Times New Roman" w:eastAsia="SimSun"/>
          <w:spacing w:val="-10"/>
          <w:sz w:val="28"/>
          <w:szCs w:val="28"/>
          <w:lang w:val="ru-RU" w:eastAsia="en-US"/>
        </w:rPr>
        <w:t>20) иные виды деятельности, если они противоречат целям создания государственных природных заказников или причиняют вред природным комплексам и их компонентам.</w:t>
      </w:r>
    </w:p>
    <w:p>
      <w:pPr>
        <w:pStyle w:val="76"/>
        <w:spacing w:line="360" w:lineRule="auto"/>
        <w:ind w:left="1429"/>
        <w:jc w:val="both"/>
        <w:rPr>
          <w:rFonts w:ascii="Times New Roman" w:hAnsi="Times New Roman" w:eastAsia="Times New Roman"/>
          <w:b/>
          <w:kern w:val="32"/>
          <w:sz w:val="28"/>
          <w:szCs w:val="28"/>
          <w:lang w:val="ru-RU" w:eastAsia="ru-RU"/>
        </w:rPr>
      </w:pPr>
    </w:p>
    <w:p>
      <w:pPr>
        <w:keepNext/>
        <w:keepLines/>
        <w:spacing w:before="360" w:after="240" w:line="360" w:lineRule="auto"/>
        <w:ind w:left="2836" w:hanging="2836"/>
        <w:jc w:val="center"/>
        <w:outlineLvl w:val="2"/>
        <w:rPr>
          <w:rFonts w:ascii="Times New Roman" w:hAnsi="Times New Roman"/>
          <w:b/>
          <w:sz w:val="28"/>
          <w:szCs w:val="28"/>
          <w:lang w:val="ru-RU"/>
        </w:rPr>
      </w:pPr>
      <w:bookmarkStart w:id="156" w:name="_Toc132812032"/>
      <w:r>
        <w:rPr>
          <w:rFonts w:ascii="Times New Roman" w:hAnsi="Times New Roman"/>
          <w:b/>
          <w:sz w:val="28"/>
          <w:szCs w:val="28"/>
          <w:lang w:val="ru-RU"/>
        </w:rPr>
        <w:t>5.3.2.Объекты культурного наследия</w:t>
      </w:r>
      <w:bookmarkEnd w:id="156"/>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В соответствии с Федеральным законом от 25.06.2002 №73-ФЗ «Об объектах культурного наследия (памятниках истории и культуры) народов Российской Федерации» к объектам культурного наследия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xml:space="preserve">Согласно действующему законодательству к объектам культурного наследия относят объекты недвижимого имущества со связанными с ним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и простоявшие на земле не менее 40 лет. </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xml:space="preserve">На территории Караваевского сельского поселения расположены расположены 1 объект федерального значения  и 3 объект культурного наследия регионального значения. </w:t>
      </w:r>
    </w:p>
    <w:p>
      <w:pPr>
        <w:suppressAutoHyphens/>
        <w:spacing w:line="360" w:lineRule="auto"/>
        <w:ind w:firstLine="709"/>
        <w:jc w:val="both"/>
        <w:rPr>
          <w:rFonts w:ascii="Times New Roman" w:hAnsi="Times New Roman"/>
          <w:b/>
          <w:sz w:val="28"/>
          <w:szCs w:val="28"/>
          <w:lang w:val="ru-RU" w:eastAsia="ar-SA"/>
        </w:rPr>
      </w:pPr>
      <w:r>
        <w:rPr>
          <w:rFonts w:ascii="Times New Roman" w:hAnsi="Times New Roman"/>
          <w:b/>
          <w:spacing w:val="-10"/>
          <w:sz w:val="28"/>
          <w:szCs w:val="28"/>
          <w:lang w:val="ru-RU" w:eastAsia="ar-SA"/>
        </w:rPr>
        <w:t>Таблица 10. Список объектов культурного, расположенных на</w:t>
      </w:r>
      <w:r>
        <w:rPr>
          <w:rFonts w:ascii="Times New Roman" w:hAnsi="Times New Roman"/>
          <w:b/>
          <w:sz w:val="28"/>
          <w:szCs w:val="28"/>
          <w:lang w:val="ru-RU" w:eastAsia="ar-SA"/>
        </w:rPr>
        <w:t xml:space="preserve"> территории Караваевского сельского поселения Костромского района </w:t>
      </w:r>
    </w:p>
    <w:p>
      <w:pPr>
        <w:spacing w:line="360" w:lineRule="auto"/>
        <w:ind w:firstLine="708"/>
        <w:jc w:val="both"/>
        <w:rPr>
          <w:rFonts w:ascii="Times New Roman" w:hAnsi="Times New Roman" w:eastAsia="Calibri"/>
          <w:kern w:val="2"/>
          <w:sz w:val="28"/>
          <w:szCs w:val="28"/>
          <w:lang w:val="ru-RU" w:eastAsia="en-US"/>
        </w:rPr>
      </w:pPr>
    </w:p>
    <w:tbl>
      <w:tblPr>
        <w:tblStyle w:val="58"/>
        <w:tblW w:w="104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2043"/>
        <w:gridCol w:w="2021"/>
        <w:gridCol w:w="2274"/>
        <w:gridCol w:w="3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22" w:type="dxa"/>
          </w:tcPr>
          <w:p>
            <w:pPr>
              <w:spacing w:line="360" w:lineRule="auto"/>
              <w:jc w:val="both"/>
              <w:rPr>
                <w:rFonts w:ascii="Times New Roman" w:hAnsi="Times New Roman" w:eastAsia="Calibri"/>
                <w:b/>
                <w:kern w:val="2"/>
                <w:sz w:val="24"/>
                <w:szCs w:val="24"/>
                <w:lang w:val="ru-RU" w:eastAsia="en-US"/>
              </w:rPr>
            </w:pPr>
            <w:r>
              <w:rPr>
                <w:rFonts w:ascii="Times New Roman" w:hAnsi="Times New Roman" w:eastAsia="Calibri"/>
                <w:b/>
                <w:kern w:val="2"/>
                <w:sz w:val="24"/>
                <w:szCs w:val="24"/>
                <w:lang w:val="ru-RU" w:eastAsia="en-US"/>
              </w:rPr>
              <w:t>№№</w:t>
            </w:r>
          </w:p>
        </w:tc>
        <w:tc>
          <w:tcPr>
            <w:tcW w:w="2083" w:type="dxa"/>
          </w:tcPr>
          <w:p>
            <w:pPr>
              <w:pStyle w:val="272"/>
              <w:shd w:val="clear" w:color="auto" w:fill="auto"/>
              <w:spacing w:line="360" w:lineRule="auto"/>
              <w:rPr>
                <w:rStyle w:val="388"/>
                <w:b/>
              </w:rPr>
            </w:pPr>
            <w:r>
              <w:rPr>
                <w:rStyle w:val="388"/>
                <w:b/>
              </w:rPr>
              <w:t>Наименование объекта культурного наследия</w:t>
            </w:r>
          </w:p>
        </w:tc>
        <w:tc>
          <w:tcPr>
            <w:tcW w:w="2083" w:type="dxa"/>
          </w:tcPr>
          <w:p>
            <w:pPr>
              <w:pStyle w:val="272"/>
              <w:shd w:val="clear" w:color="auto" w:fill="auto"/>
              <w:spacing w:line="360" w:lineRule="auto"/>
              <w:rPr>
                <w:rStyle w:val="388"/>
                <w:rFonts w:hint="default"/>
                <w:b/>
                <w:lang w:val="en-US"/>
              </w:rPr>
            </w:pPr>
            <w:r>
              <w:rPr>
                <w:rStyle w:val="388"/>
                <w:b/>
              </w:rPr>
              <w:t>Значение</w:t>
            </w:r>
            <w:r>
              <w:rPr>
                <w:rStyle w:val="388"/>
                <w:rFonts w:hint="default"/>
                <w:b/>
                <w:lang w:val="en-US"/>
              </w:rPr>
              <w:t xml:space="preserve"> объекта культурного наследие</w:t>
            </w:r>
          </w:p>
        </w:tc>
        <w:tc>
          <w:tcPr>
            <w:tcW w:w="2083" w:type="dxa"/>
          </w:tcPr>
          <w:p>
            <w:pPr>
              <w:pStyle w:val="272"/>
              <w:shd w:val="clear" w:color="auto" w:fill="auto"/>
              <w:spacing w:line="360" w:lineRule="auto"/>
              <w:rPr>
                <w:rStyle w:val="388"/>
                <w:b/>
              </w:rPr>
            </w:pPr>
            <w:r>
              <w:rPr>
                <w:rStyle w:val="388"/>
                <w:b/>
              </w:rPr>
              <w:t>Адрес (местонахождение)</w:t>
            </w:r>
          </w:p>
          <w:p>
            <w:pPr>
              <w:pStyle w:val="272"/>
              <w:shd w:val="clear" w:color="auto" w:fill="auto"/>
              <w:spacing w:line="360" w:lineRule="auto"/>
              <w:rPr>
                <w:rStyle w:val="388"/>
                <w:b/>
              </w:rPr>
            </w:pPr>
            <w:r>
              <w:rPr>
                <w:rStyle w:val="388"/>
                <w:b/>
              </w:rPr>
              <w:t>Местонахождение объекта культурного наследи</w:t>
            </w:r>
          </w:p>
        </w:tc>
        <w:tc>
          <w:tcPr>
            <w:tcW w:w="3248" w:type="dxa"/>
          </w:tcPr>
          <w:p>
            <w:pPr>
              <w:pStyle w:val="272"/>
              <w:shd w:val="clear" w:color="auto" w:fill="auto"/>
              <w:tabs>
                <w:tab w:val="left" w:pos="353"/>
              </w:tabs>
              <w:spacing w:line="360" w:lineRule="auto"/>
              <w:ind w:hanging="3133"/>
              <w:jc w:val="left"/>
              <w:rPr>
                <w:rStyle w:val="388"/>
                <w:b/>
              </w:rPr>
            </w:pPr>
            <w:r>
              <w:rPr>
                <w:rStyle w:val="388"/>
                <w:b/>
              </w:rPr>
              <w:tab/>
            </w:r>
            <w:r>
              <w:rPr>
                <w:rStyle w:val="388"/>
                <w:b/>
              </w:rPr>
              <w:t>Наименование и реквизиты нормативно-правового акта органа государственной власти о постановке объекта культурного наследия на государственную охрану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2" w:type="dxa"/>
          </w:tcPr>
          <w:p>
            <w:pPr>
              <w:spacing w:line="360" w:lineRule="auto"/>
              <w:jc w:val="both"/>
              <w:rPr>
                <w:rFonts w:ascii="Times New Roman" w:hAnsi="Times New Roman" w:eastAsia="Calibri"/>
                <w:kern w:val="2"/>
                <w:sz w:val="24"/>
                <w:szCs w:val="24"/>
                <w:highlight w:val="none"/>
                <w:lang w:val="ru-RU" w:eastAsia="en-US"/>
              </w:rPr>
            </w:pPr>
            <w:r>
              <w:rPr>
                <w:rFonts w:ascii="Times New Roman" w:hAnsi="Times New Roman" w:eastAsia="Calibri"/>
                <w:kern w:val="2"/>
                <w:sz w:val="24"/>
                <w:szCs w:val="24"/>
                <w:highlight w:val="none"/>
                <w:lang w:val="ru-RU" w:eastAsia="en-US"/>
              </w:rPr>
              <w:t>1.</w:t>
            </w:r>
          </w:p>
        </w:tc>
        <w:tc>
          <w:tcPr>
            <w:tcW w:w="2083" w:type="dxa"/>
          </w:tcPr>
          <w:p>
            <w:pPr>
              <w:spacing w:line="360" w:lineRule="auto"/>
              <w:rPr>
                <w:rStyle w:val="388"/>
                <w:highlight w:val="none"/>
              </w:rPr>
            </w:pPr>
            <w:r>
              <w:rPr>
                <w:rFonts w:ascii="Times New Roman" w:hAnsi="Times New Roman"/>
                <w:bCs/>
                <w:color w:val="1E232D"/>
                <w:sz w:val="24"/>
                <w:szCs w:val="24"/>
                <w:highlight w:val="none"/>
                <w:shd w:val="clear" w:color="auto" w:fill="FFFFFF"/>
              </w:rPr>
              <w:t>Никольская церковь  1790 г.</w:t>
            </w:r>
          </w:p>
        </w:tc>
        <w:tc>
          <w:tcPr>
            <w:tcW w:w="2083" w:type="dxa"/>
          </w:tcPr>
          <w:p>
            <w:pPr>
              <w:spacing w:line="360" w:lineRule="auto"/>
              <w:rPr>
                <w:rFonts w:hint="default"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Федеральное</w:t>
            </w:r>
            <w:r>
              <w:rPr>
                <w:rFonts w:hint="default" w:ascii="Times New Roman" w:hAnsi="Times New Roman"/>
                <w:bCs/>
                <w:color w:val="1E232D"/>
                <w:sz w:val="24"/>
                <w:szCs w:val="24"/>
                <w:highlight w:val="none"/>
                <w:shd w:val="clear" w:color="auto" w:fill="FFFFFF"/>
                <w:lang w:val="ru-RU"/>
              </w:rPr>
              <w:t xml:space="preserve"> значение</w:t>
            </w:r>
          </w:p>
        </w:tc>
        <w:tc>
          <w:tcPr>
            <w:tcW w:w="2083" w:type="dxa"/>
          </w:tcPr>
          <w:p>
            <w:pPr>
              <w:spacing w:line="360" w:lineRule="auto"/>
              <w:rPr>
                <w:rFonts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Костромская область, Костромской район, д. Поддубное</w:t>
            </w:r>
          </w:p>
        </w:tc>
        <w:tc>
          <w:tcPr>
            <w:tcW w:w="3248" w:type="dxa"/>
          </w:tcPr>
          <w:p>
            <w:pPr>
              <w:pStyle w:val="272"/>
              <w:shd w:val="clear" w:color="auto" w:fill="auto"/>
              <w:spacing w:line="360" w:lineRule="auto"/>
              <w:jc w:val="both"/>
              <w:rPr>
                <w:rFonts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Указ Президента РФ «Об утверждении Перечня объектов исторического и культурного наследия федерального (общероссийского) значения» №176 от 20.02.1995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2" w:type="dxa"/>
          </w:tcPr>
          <w:p>
            <w:pPr>
              <w:spacing w:line="360" w:lineRule="auto"/>
              <w:jc w:val="both"/>
              <w:rPr>
                <w:rFonts w:ascii="Times New Roman" w:hAnsi="Times New Roman" w:eastAsia="Calibri"/>
                <w:kern w:val="2"/>
                <w:sz w:val="24"/>
                <w:szCs w:val="24"/>
                <w:highlight w:val="none"/>
                <w:lang w:val="ru-RU" w:eastAsia="en-US"/>
              </w:rPr>
            </w:pPr>
            <w:r>
              <w:rPr>
                <w:rFonts w:ascii="Times New Roman" w:hAnsi="Times New Roman" w:eastAsia="Calibri"/>
                <w:kern w:val="2"/>
                <w:sz w:val="24"/>
                <w:szCs w:val="24"/>
                <w:highlight w:val="none"/>
                <w:lang w:val="ru-RU" w:eastAsia="en-US"/>
              </w:rPr>
              <w:t>2.</w:t>
            </w:r>
          </w:p>
        </w:tc>
        <w:tc>
          <w:tcPr>
            <w:tcW w:w="2083" w:type="dxa"/>
          </w:tcPr>
          <w:p>
            <w:pPr>
              <w:spacing w:line="360" w:lineRule="auto"/>
              <w:rPr>
                <w:rFonts w:ascii="Times New Roman" w:hAnsi="Times New Roman"/>
                <w:sz w:val="24"/>
                <w:szCs w:val="24"/>
                <w:highlight w:val="none"/>
                <w:lang w:val="ru-RU"/>
              </w:rPr>
            </w:pPr>
            <w:r>
              <w:rPr>
                <w:rFonts w:ascii="Times New Roman" w:hAnsi="Times New Roman"/>
                <w:sz w:val="24"/>
                <w:szCs w:val="24"/>
                <w:highlight w:val="none"/>
                <w:lang w:val="ru-RU"/>
              </w:rPr>
              <w:t>Могила зоотехника-селекционера Штеймана С.И. 1887-1965 гг.</w:t>
            </w:r>
          </w:p>
        </w:tc>
        <w:tc>
          <w:tcPr>
            <w:tcW w:w="2083" w:type="dxa"/>
          </w:tcPr>
          <w:p>
            <w:pPr>
              <w:spacing w:line="360" w:lineRule="auto"/>
              <w:rPr>
                <w:rFonts w:hint="default" w:ascii="Times New Roman" w:hAnsi="Times New Roman"/>
                <w:sz w:val="24"/>
                <w:szCs w:val="24"/>
                <w:highlight w:val="none"/>
                <w:lang w:val="ru-RU"/>
              </w:rPr>
            </w:pPr>
            <w:r>
              <w:rPr>
                <w:rFonts w:ascii="Times New Roman" w:hAnsi="Times New Roman"/>
                <w:sz w:val="24"/>
                <w:szCs w:val="24"/>
                <w:highlight w:val="none"/>
                <w:lang w:val="ru-RU"/>
              </w:rPr>
              <w:t>Регионального</w:t>
            </w:r>
            <w:r>
              <w:rPr>
                <w:rFonts w:hint="default" w:ascii="Times New Roman" w:hAnsi="Times New Roman"/>
                <w:sz w:val="24"/>
                <w:szCs w:val="24"/>
                <w:highlight w:val="none"/>
                <w:lang w:val="ru-RU"/>
              </w:rPr>
              <w:t xml:space="preserve"> значения</w:t>
            </w:r>
          </w:p>
        </w:tc>
        <w:tc>
          <w:tcPr>
            <w:tcW w:w="2083" w:type="dxa"/>
          </w:tcPr>
          <w:p>
            <w:pPr>
              <w:spacing w:line="360" w:lineRule="auto"/>
              <w:rPr>
                <w:rFonts w:ascii="Times New Roman" w:hAnsi="Times New Roman"/>
                <w:sz w:val="24"/>
                <w:szCs w:val="24"/>
                <w:highlight w:val="none"/>
                <w:lang w:val="ru-RU"/>
              </w:rPr>
            </w:pPr>
            <w:r>
              <w:rPr>
                <w:rFonts w:ascii="Times New Roman" w:hAnsi="Times New Roman"/>
                <w:sz w:val="24"/>
                <w:szCs w:val="24"/>
                <w:highlight w:val="none"/>
                <w:lang w:val="ru-RU"/>
              </w:rPr>
              <w:t>Костромская область, Костромской район, д. Поддубное</w:t>
            </w:r>
          </w:p>
        </w:tc>
        <w:tc>
          <w:tcPr>
            <w:tcW w:w="3248" w:type="dxa"/>
          </w:tcPr>
          <w:p>
            <w:pPr>
              <w:spacing w:line="360" w:lineRule="auto"/>
              <w:rPr>
                <w:rFonts w:ascii="Times New Roman" w:hAnsi="Times New Roman"/>
                <w:sz w:val="24"/>
                <w:szCs w:val="24"/>
                <w:highlight w:val="none"/>
                <w:lang w:val="ru-RU"/>
              </w:rPr>
            </w:pPr>
            <w:r>
              <w:rPr>
                <w:rFonts w:ascii="Times New Roman" w:hAnsi="Times New Roman"/>
                <w:sz w:val="24"/>
                <w:szCs w:val="24"/>
                <w:highlight w:val="none"/>
                <w:lang w:val="ru-RU"/>
              </w:rPr>
              <w:t>Постановление губернатора Костромской области «Об отнесении находящихся на территории Костромской области объектов, имеющих историко-культурную ценность, к категории памятников истории и культуры регионального значения» №38 03.02.2005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2" w:type="dxa"/>
          </w:tcPr>
          <w:p>
            <w:pPr>
              <w:spacing w:line="360" w:lineRule="auto"/>
              <w:jc w:val="both"/>
              <w:rPr>
                <w:rFonts w:ascii="Times New Roman" w:hAnsi="Times New Roman" w:eastAsia="Calibri"/>
                <w:kern w:val="2"/>
                <w:sz w:val="24"/>
                <w:szCs w:val="24"/>
                <w:highlight w:val="none"/>
                <w:lang w:val="ru-RU" w:eastAsia="en-US"/>
              </w:rPr>
            </w:pPr>
            <w:r>
              <w:rPr>
                <w:rFonts w:ascii="Times New Roman" w:hAnsi="Times New Roman" w:eastAsia="Calibri"/>
                <w:kern w:val="2"/>
                <w:sz w:val="24"/>
                <w:szCs w:val="24"/>
                <w:highlight w:val="none"/>
                <w:lang w:val="ru-RU" w:eastAsia="en-US"/>
              </w:rPr>
              <w:t>3</w:t>
            </w:r>
          </w:p>
        </w:tc>
        <w:tc>
          <w:tcPr>
            <w:tcW w:w="2083" w:type="dxa"/>
          </w:tcPr>
          <w:p>
            <w:pPr>
              <w:spacing w:line="360" w:lineRule="auto"/>
              <w:rPr>
                <w:rFonts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Дом, в котором жил</w:t>
            </w:r>
          </w:p>
          <w:p>
            <w:pPr>
              <w:spacing w:line="360" w:lineRule="auto"/>
              <w:rPr>
                <w:rFonts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зоотехник-</w:t>
            </w:r>
          </w:p>
          <w:p>
            <w:pPr>
              <w:spacing w:line="360" w:lineRule="auto"/>
              <w:rPr>
                <w:rFonts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селекционер</w:t>
            </w:r>
          </w:p>
          <w:p>
            <w:pPr>
              <w:spacing w:line="360" w:lineRule="auto"/>
              <w:rPr>
                <w:rFonts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Штейман С.И. нач.</w:t>
            </w:r>
          </w:p>
          <w:p>
            <w:pPr>
              <w:spacing w:line="360" w:lineRule="auto"/>
              <w:rPr>
                <w:rFonts w:ascii="Times New Roman" w:hAnsi="Times New Roman"/>
                <w:bCs/>
                <w:color w:val="1E232D"/>
                <w:sz w:val="24"/>
                <w:szCs w:val="24"/>
                <w:highlight w:val="none"/>
                <w:shd w:val="clear" w:color="auto" w:fill="FFFFFF"/>
              </w:rPr>
            </w:pPr>
            <w:r>
              <w:rPr>
                <w:rFonts w:ascii="Times New Roman" w:hAnsi="Times New Roman"/>
                <w:bCs/>
                <w:color w:val="1E232D"/>
                <w:sz w:val="24"/>
                <w:szCs w:val="24"/>
                <w:highlight w:val="none"/>
                <w:shd w:val="clear" w:color="auto" w:fill="FFFFFF"/>
              </w:rPr>
              <w:t>1950-х гг.; 1956-1965</w:t>
            </w:r>
          </w:p>
          <w:p>
            <w:pPr>
              <w:spacing w:line="360" w:lineRule="auto"/>
              <w:rPr>
                <w:rFonts w:ascii="Times New Roman" w:hAnsi="Times New Roman"/>
                <w:bCs/>
                <w:color w:val="1E232D"/>
                <w:sz w:val="24"/>
                <w:szCs w:val="24"/>
                <w:highlight w:val="none"/>
                <w:shd w:val="clear" w:color="auto" w:fill="FFFFFF"/>
              </w:rPr>
            </w:pPr>
            <w:r>
              <w:rPr>
                <w:rFonts w:ascii="Times New Roman" w:hAnsi="Times New Roman"/>
                <w:bCs/>
                <w:color w:val="1E232D"/>
                <w:sz w:val="24"/>
                <w:szCs w:val="24"/>
                <w:highlight w:val="none"/>
                <w:shd w:val="clear" w:color="auto" w:fill="FFFFFF"/>
              </w:rPr>
              <w:t>гг.</w:t>
            </w:r>
          </w:p>
        </w:tc>
        <w:tc>
          <w:tcPr>
            <w:tcW w:w="2083" w:type="dxa"/>
          </w:tcPr>
          <w:p>
            <w:pPr>
              <w:spacing w:line="360" w:lineRule="auto"/>
              <w:rPr>
                <w:rFonts w:ascii="Times New Roman" w:hAnsi="Times New Roman"/>
                <w:bCs/>
                <w:color w:val="1E232D"/>
                <w:sz w:val="24"/>
                <w:szCs w:val="24"/>
                <w:highlight w:val="none"/>
                <w:shd w:val="clear" w:color="auto" w:fill="FFFFFF"/>
              </w:rPr>
            </w:pPr>
            <w:r>
              <w:rPr>
                <w:rFonts w:ascii="Times New Roman" w:hAnsi="Times New Roman"/>
                <w:sz w:val="24"/>
                <w:szCs w:val="24"/>
                <w:highlight w:val="none"/>
                <w:lang w:val="ru-RU"/>
              </w:rPr>
              <w:t>Регионального</w:t>
            </w:r>
            <w:r>
              <w:rPr>
                <w:rFonts w:hint="default" w:ascii="Times New Roman" w:hAnsi="Times New Roman"/>
                <w:sz w:val="24"/>
                <w:szCs w:val="24"/>
                <w:highlight w:val="none"/>
                <w:lang w:val="ru-RU"/>
              </w:rPr>
              <w:t xml:space="preserve"> значения</w:t>
            </w:r>
          </w:p>
        </w:tc>
        <w:tc>
          <w:tcPr>
            <w:tcW w:w="2083" w:type="dxa"/>
          </w:tcPr>
          <w:p>
            <w:pPr>
              <w:spacing w:line="360" w:lineRule="auto"/>
              <w:rPr>
                <w:rFonts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Костромская область,</w:t>
            </w:r>
          </w:p>
          <w:p>
            <w:pPr>
              <w:spacing w:line="360" w:lineRule="auto"/>
              <w:rPr>
                <w:rFonts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Костромской район,</w:t>
            </w:r>
          </w:p>
          <w:p>
            <w:pPr>
              <w:spacing w:line="360" w:lineRule="auto"/>
              <w:rPr>
                <w:rFonts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пос.</w:t>
            </w:r>
          </w:p>
          <w:p>
            <w:pPr>
              <w:spacing w:line="360" w:lineRule="auto"/>
              <w:rPr>
                <w:rFonts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Караваево ул.</w:t>
            </w:r>
          </w:p>
          <w:p>
            <w:pPr>
              <w:spacing w:line="360" w:lineRule="auto"/>
              <w:rPr>
                <w:rFonts w:ascii="Times New Roman" w:hAnsi="Times New Roman"/>
                <w:bCs/>
                <w:color w:val="1E232D"/>
                <w:sz w:val="24"/>
                <w:szCs w:val="24"/>
                <w:highlight w:val="none"/>
                <w:shd w:val="clear" w:color="auto" w:fill="FFFFFF"/>
                <w:lang w:val="ru-RU"/>
              </w:rPr>
            </w:pPr>
            <w:r>
              <w:rPr>
                <w:rFonts w:ascii="Times New Roman" w:hAnsi="Times New Roman"/>
                <w:bCs/>
                <w:color w:val="1E232D"/>
                <w:sz w:val="24"/>
                <w:szCs w:val="24"/>
                <w:highlight w:val="none"/>
                <w:shd w:val="clear" w:color="auto" w:fill="FFFFFF"/>
                <w:lang w:val="ru-RU"/>
              </w:rPr>
              <w:t>Штеймана, д. 3</w:t>
            </w:r>
          </w:p>
        </w:tc>
        <w:tc>
          <w:tcPr>
            <w:tcW w:w="3248" w:type="dxa"/>
          </w:tcPr>
          <w:p>
            <w:pPr>
              <w:pStyle w:val="272"/>
              <w:shd w:val="clear" w:color="auto" w:fill="auto"/>
              <w:spacing w:line="360" w:lineRule="auto"/>
              <w:jc w:val="both"/>
              <w:rPr>
                <w:rFonts w:ascii="Times New Roman" w:hAnsi="Times New Roman"/>
                <w:bCs/>
                <w:color w:val="1E232D"/>
                <w:sz w:val="24"/>
                <w:szCs w:val="24"/>
                <w:highlight w:val="none"/>
                <w:shd w:val="clear" w:color="auto" w:fill="FFFFFF"/>
                <w:lang w:val="ru-RU"/>
              </w:rPr>
            </w:pPr>
            <w:r>
              <w:rPr>
                <w:rFonts w:hint="default" w:ascii="Times New Roman" w:hAnsi="Times New Roman"/>
                <w:bCs/>
                <w:color w:val="1E232D"/>
                <w:sz w:val="24"/>
                <w:szCs w:val="24"/>
                <w:highlight w:val="none"/>
                <w:shd w:val="clear" w:color="auto" w:fill="FFFFFF"/>
                <w:lang w:val="ru-RU"/>
              </w:rPr>
              <w:t>Постановление губернатора Костромской области от 3 февраля 2005 г. №38 «Об отнесении находящихся на территории Костромской области объектов, имеющих историко-культурную ценность, к категории памятников истории и культуры регионального значения»</w:t>
            </w:r>
          </w:p>
          <w:p>
            <w:pPr>
              <w:pStyle w:val="272"/>
              <w:shd w:val="clear" w:color="auto" w:fill="auto"/>
              <w:spacing w:line="360" w:lineRule="auto"/>
              <w:jc w:val="both"/>
              <w:rPr>
                <w:rFonts w:ascii="Times New Roman" w:hAnsi="Times New Roman"/>
                <w:bCs/>
                <w:color w:val="1E232D"/>
                <w:sz w:val="24"/>
                <w:szCs w:val="24"/>
                <w:highlight w:val="none"/>
                <w:shd w:val="clear" w:color="auto" w:fill="FFFFFF"/>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2" w:type="dxa"/>
          </w:tcPr>
          <w:p>
            <w:pPr>
              <w:spacing w:line="360" w:lineRule="auto"/>
              <w:jc w:val="both"/>
              <w:rPr>
                <w:rFonts w:ascii="Times New Roman" w:hAnsi="Times New Roman" w:eastAsia="Calibri"/>
                <w:kern w:val="2"/>
                <w:sz w:val="24"/>
                <w:szCs w:val="24"/>
                <w:highlight w:val="none"/>
                <w:lang w:val="ru-RU" w:eastAsia="en-US"/>
              </w:rPr>
            </w:pPr>
            <w:r>
              <w:rPr>
                <w:rFonts w:ascii="Times New Roman" w:hAnsi="Times New Roman" w:eastAsia="Calibri"/>
                <w:kern w:val="2"/>
                <w:sz w:val="24"/>
                <w:szCs w:val="24"/>
                <w:highlight w:val="none"/>
                <w:lang w:val="ru-RU" w:eastAsia="en-US"/>
              </w:rPr>
              <w:t>4.</w:t>
            </w:r>
          </w:p>
        </w:tc>
        <w:tc>
          <w:tcPr>
            <w:tcW w:w="2083" w:type="dxa"/>
          </w:tcPr>
          <w:p>
            <w:pPr>
              <w:spacing w:line="360" w:lineRule="auto"/>
              <w:rPr>
                <w:rFonts w:ascii="Times New Roman" w:hAnsi="Times New Roman" w:eastAsia="Calibri"/>
                <w:kern w:val="2"/>
                <w:sz w:val="24"/>
                <w:szCs w:val="24"/>
                <w:highlight w:val="none"/>
                <w:lang w:val="ru-RU" w:eastAsia="en-US"/>
              </w:rPr>
            </w:pPr>
            <w:r>
              <w:rPr>
                <w:rFonts w:ascii="Times New Roman" w:hAnsi="Times New Roman" w:eastAsia="Calibri"/>
                <w:kern w:val="2"/>
                <w:sz w:val="24"/>
                <w:szCs w:val="24"/>
                <w:highlight w:val="none"/>
                <w:lang w:val="ru-RU" w:eastAsia="en-US"/>
              </w:rPr>
              <w:t>Памятник на месте смерти видного общественного деятеля В.С. Соколова</w:t>
            </w:r>
          </w:p>
        </w:tc>
        <w:tc>
          <w:tcPr>
            <w:tcW w:w="2083" w:type="dxa"/>
          </w:tcPr>
          <w:p>
            <w:pPr>
              <w:spacing w:line="360" w:lineRule="auto"/>
              <w:rPr>
                <w:rFonts w:ascii="Times New Roman" w:hAnsi="Times New Roman" w:eastAsia="Calibri"/>
                <w:kern w:val="2"/>
                <w:sz w:val="24"/>
                <w:szCs w:val="24"/>
                <w:highlight w:val="none"/>
                <w:lang w:val="ru-RU" w:eastAsia="en-US"/>
              </w:rPr>
            </w:pPr>
            <w:r>
              <w:rPr>
                <w:rFonts w:ascii="Times New Roman" w:hAnsi="Times New Roman"/>
                <w:sz w:val="24"/>
                <w:szCs w:val="24"/>
                <w:highlight w:val="none"/>
                <w:lang w:val="ru-RU"/>
              </w:rPr>
              <w:t>Регионального</w:t>
            </w:r>
            <w:r>
              <w:rPr>
                <w:rFonts w:hint="default" w:ascii="Times New Roman" w:hAnsi="Times New Roman"/>
                <w:sz w:val="24"/>
                <w:szCs w:val="24"/>
                <w:highlight w:val="none"/>
                <w:lang w:val="ru-RU"/>
              </w:rPr>
              <w:t xml:space="preserve"> значения</w:t>
            </w:r>
          </w:p>
        </w:tc>
        <w:tc>
          <w:tcPr>
            <w:tcW w:w="2083" w:type="dxa"/>
          </w:tcPr>
          <w:p>
            <w:pPr>
              <w:spacing w:line="360" w:lineRule="auto"/>
              <w:rPr>
                <w:rFonts w:hint="default" w:ascii="Times New Roman" w:hAnsi="Times New Roman" w:eastAsia="Calibri"/>
                <w:kern w:val="2"/>
                <w:sz w:val="24"/>
                <w:szCs w:val="24"/>
                <w:highlight w:val="none"/>
                <w:lang w:val="ru-RU" w:eastAsia="en-US"/>
              </w:rPr>
            </w:pPr>
            <w:r>
              <w:rPr>
                <w:rFonts w:ascii="Times New Roman" w:hAnsi="Times New Roman" w:eastAsia="Calibri"/>
                <w:kern w:val="2"/>
                <w:sz w:val="24"/>
                <w:szCs w:val="24"/>
                <w:highlight w:val="none"/>
                <w:lang w:val="ru-RU" w:eastAsia="en-US"/>
              </w:rPr>
              <w:t>Костромская область, Костромской район, близ д. Поддубное</w:t>
            </w:r>
            <w:r>
              <w:rPr>
                <w:rFonts w:hint="default" w:ascii="Times New Roman" w:hAnsi="Times New Roman" w:eastAsia="Calibri"/>
                <w:kern w:val="2"/>
                <w:sz w:val="24"/>
                <w:szCs w:val="24"/>
                <w:highlight w:val="none"/>
                <w:lang w:val="ru-RU" w:eastAsia="en-US"/>
              </w:rPr>
              <w:t xml:space="preserve"> (0,5 км от деревни)</w:t>
            </w:r>
          </w:p>
        </w:tc>
        <w:tc>
          <w:tcPr>
            <w:tcW w:w="3248" w:type="dxa"/>
          </w:tcPr>
          <w:p>
            <w:pPr>
              <w:pStyle w:val="272"/>
              <w:spacing w:line="360" w:lineRule="auto"/>
              <w:jc w:val="both"/>
              <w:rPr>
                <w:rFonts w:ascii="Times New Roman" w:hAnsi="Times New Roman" w:eastAsia="Calibri"/>
                <w:kern w:val="2"/>
                <w:sz w:val="24"/>
                <w:szCs w:val="24"/>
                <w:highlight w:val="none"/>
                <w:lang w:val="ru-RU"/>
              </w:rPr>
            </w:pPr>
            <w:r>
              <w:rPr>
                <w:rFonts w:ascii="Times New Roman" w:hAnsi="Times New Roman" w:eastAsia="Calibri"/>
                <w:kern w:val="2"/>
                <w:sz w:val="24"/>
                <w:szCs w:val="24"/>
                <w:highlight w:val="none"/>
                <w:lang w:val="ru-RU"/>
              </w:rPr>
              <w:t>Постановление главы администрации Костромской области «Об объявлении находящихся на территории Костромской области объектов, имеющих историческую, культурную и научную ценность, памятниками истории и культуры» № 598 от 30.12.1993 г.</w:t>
            </w:r>
          </w:p>
        </w:tc>
      </w:tr>
    </w:tbl>
    <w:p>
      <w:pPr>
        <w:spacing w:line="360" w:lineRule="auto"/>
        <w:ind w:firstLine="708"/>
        <w:jc w:val="both"/>
        <w:rPr>
          <w:rFonts w:ascii="Times New Roman" w:hAnsi="Times New Roman" w:eastAsia="Calibri"/>
          <w:kern w:val="2"/>
          <w:sz w:val="28"/>
          <w:szCs w:val="28"/>
          <w:highlight w:val="none"/>
          <w:lang w:val="ru-RU" w:eastAsia="en-US"/>
        </w:rPr>
      </w:pPr>
    </w:p>
    <w:p>
      <w:pPr>
        <w:spacing w:line="360" w:lineRule="auto"/>
        <w:ind w:firstLine="567"/>
        <w:jc w:val="both"/>
        <w:rPr>
          <w:rFonts w:hint="default"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Необходима систематическая работа по сбору информации об объектах культурного наследия, а так же регулярная работа по воссозданию их исторического облика. Наиболее значимые шаги в этом направлении – это</w:t>
      </w:r>
      <w:r>
        <w:rPr>
          <w:rFonts w:hint="default" w:ascii="Times New Roman" w:hAnsi="Times New Roman" w:eastAsia="SimSun"/>
          <w:spacing w:val="-10"/>
          <w:sz w:val="28"/>
          <w:szCs w:val="28"/>
          <w:lang w:val="ru-RU" w:eastAsia="en-US"/>
        </w:rPr>
        <w:t xml:space="preserve"> </w:t>
      </w:r>
      <w:r>
        <w:rPr>
          <w:rFonts w:ascii="Times New Roman" w:hAnsi="Times New Roman" w:eastAsia="SimSun"/>
          <w:spacing w:val="-10"/>
          <w:sz w:val="28"/>
          <w:szCs w:val="28"/>
          <w:lang w:val="ru-RU" w:eastAsia="en-US"/>
        </w:rPr>
        <w:t>разработка концепции</w:t>
      </w:r>
      <w:r>
        <w:rPr>
          <w:rFonts w:hint="default" w:ascii="Times New Roman" w:hAnsi="Times New Roman" w:eastAsia="SimSun"/>
          <w:spacing w:val="-10"/>
          <w:sz w:val="28"/>
          <w:szCs w:val="28"/>
          <w:lang w:val="ru-RU" w:eastAsia="en-US"/>
        </w:rPr>
        <w:t xml:space="preserve"> сохранения историко-культурного наследия Костромской области. Концепция утверждена Распоряжением от 26 мая 2011 года № 114-ра Администрацией Костромской области.</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Концепция определяет основные приоритеты, критерии и направления охраны историко-культурного наследия на территории Костромской области, раскрывает проблемы охраны, реставрации и использования памятников, ансамблей и среды городов и поселений, а также реконструкции и нового строительства на исторических территориях. Концепция призвана обеспечить смысловые, правовые и процедурные аспекты сохранения и совершенствования ландшафтов исторических городов и поселений Костромской области.</w:t>
      </w:r>
    </w:p>
    <w:p>
      <w:pPr>
        <w:spacing w:line="360" w:lineRule="auto"/>
        <w:ind w:firstLine="567"/>
        <w:jc w:val="both"/>
        <w:rPr>
          <w:rFonts w:hint="default" w:ascii="Times New Roman" w:hAnsi="Times New Roman" w:eastAsia="SimSun"/>
          <w:spacing w:val="-10"/>
          <w:sz w:val="28"/>
          <w:szCs w:val="28"/>
          <w:lang w:val="ru-RU" w:eastAsia="en-US"/>
        </w:rPr>
      </w:pPr>
      <w:r>
        <w:rPr>
          <w:rFonts w:hint="default" w:ascii="Times New Roman" w:hAnsi="Times New Roman" w:eastAsia="SimSun"/>
          <w:spacing w:val="-10"/>
          <w:sz w:val="28"/>
          <w:szCs w:val="28"/>
          <w:lang w:val="ru-RU" w:eastAsia="en-US"/>
        </w:rPr>
        <w:t xml:space="preserve">Территория Караваевского сельского поселения Костромского муниципального района Костромской области не обследована на предмет наличия выявленных объектов культурного наследия либо объектов, обладающих признаками объекта культурного наследия (в т.ч. археологического). В случае градостроительного освоения территорий/участков в отношении которых в региональном органе охраны объектов культурного наследия Костромской области отсутствуют сведения о наличии/отсутствии на них выявленных объектов культурного наследия либо объектов, обладающих признаками объекта культурного наследия (в т.ч. археологического), то такие территории/участки являются объектами историко-культурной экспертизы. До начала градостроительного освоения собственник/застройщику заказчик в соответствии со ст. 28, 30, 31, 32, 36, 45.1 Федерального закона от 25.06.2002 №73-ФЗ «Об объектах культурного наследия (памятниках истории и культуры) народов Российской Федерации» (далее - Федеральный закон) обязан: </w:t>
      </w:r>
    </w:p>
    <w:p>
      <w:pPr>
        <w:spacing w:line="360" w:lineRule="auto"/>
        <w:ind w:firstLine="567"/>
        <w:jc w:val="both"/>
        <w:rPr>
          <w:rFonts w:ascii="Times New Roman" w:hAnsi="Times New Roman" w:eastAsia="SimSun"/>
          <w:spacing w:val="-10"/>
          <w:sz w:val="28"/>
          <w:szCs w:val="28"/>
          <w:lang w:val="ru-RU" w:eastAsia="en-US"/>
        </w:rPr>
      </w:pPr>
      <w:r>
        <w:rPr>
          <w:rFonts w:hint="default" w:ascii="Times New Roman" w:hAnsi="Times New Roman" w:eastAsia="SimSun"/>
          <w:spacing w:val="-10"/>
          <w:sz w:val="28"/>
          <w:szCs w:val="28"/>
          <w:lang w:val="ru-RU" w:eastAsia="en-US"/>
        </w:rPr>
        <w:t>- обеспечить проведение и финансирование историко-культурной экспертизы территории/участка, подлежащего воздействию земляных, строительных, хозяйственных и иных работ, путем археологической разведки, в порядке, установленном ст. 45.1 Федерального закона;</w:t>
      </w:r>
      <w:r>
        <w:rPr>
          <w:rFonts w:hint="default" w:ascii="Times New Roman" w:hAnsi="Times New Roman" w:eastAsia="SimSun"/>
          <w:spacing w:val="-10"/>
          <w:sz w:val="28"/>
          <w:szCs w:val="28"/>
          <w:lang w:val="ru-RU" w:eastAsia="en-US"/>
        </w:rPr>
        <w:br w:type="textWrapping"/>
      </w:r>
      <w:r>
        <w:rPr>
          <w:rFonts w:hint="default" w:ascii="Times New Roman" w:hAnsi="Times New Roman" w:eastAsia="SimSun"/>
          <w:spacing w:val="-10"/>
          <w:sz w:val="28"/>
          <w:szCs w:val="28"/>
          <w:lang w:val="ru-RU" w:eastAsia="en-US"/>
        </w:rPr>
        <w:t>- представить в региональный орган охраны объектов культурного наследия Костромской области 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обладающих признаками объекта культурного наследия на земельном участке, подлежащем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 (либо земельного участка).</w:t>
      </w:r>
      <w:r>
        <w:rPr>
          <w:rFonts w:hint="default" w:ascii="Times New Roman" w:hAnsi="Times New Roman" w:eastAsia="SimSun"/>
          <w:spacing w:val="-10"/>
          <w:sz w:val="28"/>
          <w:szCs w:val="28"/>
          <w:lang w:val="ru-RU" w:eastAsia="en-US"/>
        </w:rPr>
        <w:br w:type="textWrapping"/>
      </w:r>
      <w:r>
        <w:rPr>
          <w:rFonts w:hint="default" w:ascii="Times New Roman" w:hAnsi="Times New Roman" w:eastAsia="SimSun"/>
          <w:spacing w:val="-10"/>
          <w:sz w:val="28"/>
          <w:szCs w:val="28"/>
          <w:lang w:val="ru-RU" w:eastAsia="en-US"/>
        </w:rPr>
        <w:tab/>
      </w:r>
      <w:r>
        <w:rPr>
          <w:rFonts w:hint="default" w:ascii="Times New Roman" w:hAnsi="Times New Roman" w:eastAsia="SimSun"/>
          <w:spacing w:val="-10"/>
          <w:sz w:val="28"/>
          <w:szCs w:val="28"/>
          <w:lang w:val="ru-RU" w:eastAsia="en-US"/>
        </w:rPr>
        <w:t>В случае обнаружения в границах территории/участка, подлежащего воздействию земляных, строительных, хозяйственных и иных работ объектов, обладающих признаками объекта археологического наследия, и после принятия региональным органом охраны объектов культурного наследия Костромской области решения о включении данного объекта в перечень выявленных объектов культурного наследия:</w:t>
      </w:r>
      <w:r>
        <w:rPr>
          <w:rFonts w:hint="default" w:ascii="Times New Roman" w:hAnsi="Times New Roman" w:eastAsia="SimSun"/>
          <w:spacing w:val="-10"/>
          <w:sz w:val="28"/>
          <w:szCs w:val="28"/>
          <w:lang w:val="ru-RU" w:eastAsia="en-US"/>
        </w:rPr>
        <w:br w:type="textWrapping"/>
      </w:r>
      <w:r>
        <w:rPr>
          <w:rFonts w:hint="default" w:ascii="Times New Roman" w:hAnsi="Times New Roman" w:eastAsia="SimSun"/>
          <w:spacing w:val="-10"/>
          <w:sz w:val="28"/>
          <w:szCs w:val="28"/>
          <w:lang w:val="ru-RU" w:eastAsia="en-US"/>
        </w:rPr>
        <w:t>- 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 или проект обеспечения сохранности выявленного объекта культурного наследия либо план проведения спасательных археологических полевых работ, включающих оценку воздействия проводимых работ на указанный объект культурного наследия (далее документация или раздел документации, обосновывающий меры по обеспечению сохранности выявленного объекта культурного (археологического) наследия);</w:t>
      </w:r>
      <w:r>
        <w:rPr>
          <w:rFonts w:hint="default" w:ascii="Times New Roman" w:hAnsi="Times New Roman" w:eastAsia="SimSun"/>
          <w:spacing w:val="-10"/>
          <w:sz w:val="28"/>
          <w:szCs w:val="28"/>
          <w:lang w:val="ru-RU" w:eastAsia="en-US"/>
        </w:rPr>
        <w:br w:type="textWrapping"/>
      </w:r>
      <w:r>
        <w:rPr>
          <w:rFonts w:hint="default" w:ascii="Times New Roman" w:hAnsi="Times New Roman" w:eastAsia="SimSun"/>
          <w:spacing w:val="-10"/>
          <w:sz w:val="28"/>
          <w:szCs w:val="28"/>
          <w:lang w:val="ru-RU" w:eastAsia="en-US"/>
        </w:rPr>
        <w:t>- 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региональный орган охраны объектов культурного наследия Костромской области на согласование;</w:t>
      </w:r>
      <w:r>
        <w:rPr>
          <w:rFonts w:hint="default" w:ascii="Times New Roman" w:hAnsi="Times New Roman" w:eastAsia="SimSun"/>
          <w:spacing w:val="-10"/>
          <w:sz w:val="28"/>
          <w:szCs w:val="28"/>
          <w:lang w:val="ru-RU" w:eastAsia="en-US"/>
        </w:rPr>
        <w:br w:type="textWrapping"/>
      </w:r>
      <w:r>
        <w:rPr>
          <w:rFonts w:hint="default" w:ascii="Times New Roman" w:hAnsi="Times New Roman" w:eastAsia="SimSun"/>
          <w:spacing w:val="-10"/>
          <w:sz w:val="28"/>
          <w:szCs w:val="28"/>
          <w:lang w:val="ru-RU" w:eastAsia="en-US"/>
        </w:rPr>
        <w:t>- обеспечить реализацию согласованной региональный орган охраны объектов культурного наследия Костромской области документации, обосновывающей меры по обеспечению сохранности выявленного объекта культурного (археологического) наследия</w:t>
      </w:r>
      <w:r>
        <w:rPr>
          <w:rFonts w:ascii="Times New Roman" w:hAnsi="Times New Roman" w:eastAsia="SimSun"/>
          <w:spacing w:val="-10"/>
          <w:sz w:val="28"/>
          <w:szCs w:val="28"/>
          <w:lang w:val="ru-RU" w:eastAsia="en-US"/>
        </w:rPr>
        <w:t xml:space="preserve"> </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Все объекты культурного наследия на территории сельского поселения могли бы быть включены в туристко-экскурсионную структуру Костромской области.</w:t>
      </w:r>
    </w:p>
    <w:p>
      <w:pPr>
        <w:spacing w:line="360" w:lineRule="auto"/>
        <w:ind w:firstLine="708"/>
        <w:jc w:val="both"/>
        <w:rPr>
          <w:rFonts w:ascii="Times New Roman" w:hAnsi="Times New Roman" w:eastAsia="Calibri"/>
          <w:kern w:val="2"/>
          <w:sz w:val="28"/>
          <w:szCs w:val="28"/>
          <w:lang w:val="ru-RU" w:eastAsia="en-US"/>
        </w:rPr>
      </w:pPr>
    </w:p>
    <w:p>
      <w:pPr>
        <w:keepNext/>
        <w:keepLines/>
        <w:spacing w:before="360" w:after="240" w:line="360" w:lineRule="auto"/>
        <w:ind w:left="4395" w:hanging="4395"/>
        <w:jc w:val="center"/>
        <w:outlineLvl w:val="2"/>
        <w:rPr>
          <w:rFonts w:ascii="Times New Roman" w:hAnsi="Times New Roman"/>
          <w:b/>
          <w:kern w:val="32"/>
          <w:sz w:val="28"/>
          <w:szCs w:val="28"/>
          <w:lang w:val="ru-RU"/>
        </w:rPr>
      </w:pPr>
      <w:bookmarkStart w:id="157" w:name="_Toc64640272"/>
      <w:bookmarkStart w:id="158" w:name="_Toc132812033"/>
      <w:r>
        <w:rPr>
          <w:rFonts w:ascii="Times New Roman" w:hAnsi="Times New Roman"/>
          <w:b/>
          <w:kern w:val="32"/>
          <w:sz w:val="28"/>
          <w:szCs w:val="28"/>
          <w:lang w:val="ru-RU"/>
        </w:rPr>
        <w:t>5.3.3. Зоны охраны объектов культурного наследия</w:t>
      </w:r>
      <w:bookmarkEnd w:id="157"/>
      <w:bookmarkEnd w:id="158"/>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pPr>
        <w:spacing w:line="360" w:lineRule="auto"/>
        <w:ind w:firstLine="567"/>
        <w:jc w:val="both"/>
        <w:rPr>
          <w:rFonts w:hint="default"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Установление</w:t>
      </w:r>
      <w:r>
        <w:rPr>
          <w:rFonts w:hint="default" w:ascii="Times New Roman" w:hAnsi="Times New Roman" w:eastAsia="Calibri"/>
          <w:kern w:val="2"/>
          <w:sz w:val="28"/>
          <w:szCs w:val="28"/>
          <w:lang w:val="ru-RU" w:eastAsia="en-US"/>
        </w:rPr>
        <w:t xml:space="preserve"> зон и сохранность объектов культурного наследия регулируются законами:</w:t>
      </w:r>
    </w:p>
    <w:p>
      <w:pPr>
        <w:numPr>
          <w:ilvl w:val="0"/>
          <w:numId w:val="14"/>
        </w:numPr>
        <w:spacing w:line="360" w:lineRule="auto"/>
        <w:ind w:left="425" w:leftChars="0" w:hanging="425" w:firstLineChars="0"/>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Федеральный закон "Об объектах культурного наследия (памятниках истории и культуры) народов Российской Федерации" от 25.06.2002 N 73-ФЗ (последняя редакция)</w:t>
      </w:r>
    </w:p>
    <w:p>
      <w:pPr>
        <w:numPr>
          <w:ilvl w:val="0"/>
          <w:numId w:val="14"/>
        </w:numPr>
        <w:spacing w:line="360" w:lineRule="auto"/>
        <w:ind w:left="425" w:leftChars="0" w:hanging="425" w:firstLineChars="0"/>
        <w:jc w:val="both"/>
        <w:rPr>
          <w:rFonts w:hint="default"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Закон Костромской области от 01.04.2004 N 184-ЗКО “Об объектах культурного наследия (памятниках истории и культуры), расположенных на территории Костромской области“ (принят Костромской областной Думой 23.03.2004)</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Необходимый состав зон охраны объекта культурного наследия определяется проектом зон охраны объекта культурного наследия. </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Границы зон охраны объектов культурного наследия федерального значения,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федеральным органом охраны объектов культурного наследия.</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Границы зон охраны объекта культурного наследия краевого и местного значения, в том числе границы объединенной зоны охраны объектов культурного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В соответствии с Федеральным законом от 25 июня 2002 года № 73-ФЗ «Об объектах культурного наследия (памятниках истории и культуры) народов Российской Федерации» для объектов культурного наследия, не обеспеченных персональными либо объединенными зонами охраны, устанавливаются защитные зоны. </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Границы защитной зоны объекта культурного наследия устанавливаются:</w:t>
      </w:r>
    </w:p>
    <w:p>
      <w:pPr>
        <w:pStyle w:val="76"/>
        <w:numPr>
          <w:ilvl w:val="0"/>
          <w:numId w:val="15"/>
        </w:numPr>
        <w:spacing w:line="360" w:lineRule="auto"/>
        <w:jc w:val="both"/>
        <w:rPr>
          <w:rFonts w:ascii="Times New Roman" w:hAnsi="Times New Roman"/>
          <w:sz w:val="28"/>
          <w:szCs w:val="28"/>
          <w:lang w:val="ru-RU"/>
        </w:rPr>
      </w:pPr>
      <w:r>
        <w:rPr>
          <w:rFonts w:ascii="Times New Roman" w:hAnsi="Times New Roman"/>
          <w:sz w:val="28"/>
          <w:szCs w:val="28"/>
          <w:lang w:val="ru-RU"/>
        </w:rPr>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pPr>
        <w:pStyle w:val="76"/>
        <w:numPr>
          <w:ilvl w:val="0"/>
          <w:numId w:val="15"/>
        </w:numPr>
        <w:spacing w:line="360" w:lineRule="auto"/>
        <w:jc w:val="both"/>
        <w:rPr>
          <w:rFonts w:ascii="Times New Roman" w:hAnsi="Times New Roman"/>
          <w:sz w:val="28"/>
          <w:szCs w:val="28"/>
          <w:lang w:val="ru-RU"/>
        </w:rPr>
      </w:pPr>
      <w:r>
        <w:rPr>
          <w:rFonts w:ascii="Times New Roman" w:hAnsi="Times New Roman"/>
          <w:sz w:val="28"/>
          <w:szCs w:val="28"/>
          <w:lang w:val="ru-RU"/>
        </w:rPr>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требования и ограничения.</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На территории памятника или ансамбля, являющегося объектом культурного наследия федерального, регионального, или местного (муниципального) значения, выявленного объекта культурного наследия запрещается проектирование и проведение землеустроительных, земляных, строительных, мелиоративных, хозяйственных и иных работ, за исключением работ по сохранению данных объектов культурного наследия и (или) их территорий. На территории памятника или ансамбля допускается хозяйственная деятельность, не нарушающая целостности данных видов объектов культурного наследия и не создающая угрозы их повреждения, разрушения или уничтожения.</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В соответствии с Федеральным закон от 25 июня 2002 года № 73-ФЗ «Об объектах культурного наследия (памятниках истории и культуры) народов Российской Федерации» в случае отсутствия утвержденных границ территории объекта археологического наследия, включенного в реестр, или выявленного объекта археологического наследия территорией объекта археологического наследия признается часть земной поверхности, водный объект или его часть, занятые соответствующим объектом археологического наследия.</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Защитные зоны подлежат изменению (уменьшению до 100 м в аналогичном радиусе) в случае установления границ территорий объектов или ликвидации в случае утверждения зон охраны объектов культурного наследия уполномоченным органом.</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На территории Караваевского сельского поселения разработана и поставлена на кадастровый учет граница защитная</w:t>
      </w:r>
      <w:r>
        <w:rPr>
          <w:rFonts w:hint="default" w:ascii="Times New Roman" w:hAnsi="Times New Roman" w:eastAsia="Calibri"/>
          <w:kern w:val="2"/>
          <w:sz w:val="28"/>
          <w:szCs w:val="28"/>
          <w:lang w:val="ru-RU" w:eastAsia="en-US"/>
        </w:rPr>
        <w:t xml:space="preserve"> зона</w:t>
      </w:r>
      <w:r>
        <w:rPr>
          <w:rFonts w:ascii="Times New Roman" w:hAnsi="Times New Roman" w:eastAsia="Calibri"/>
          <w:kern w:val="2"/>
          <w:sz w:val="28"/>
          <w:szCs w:val="28"/>
          <w:lang w:val="ru-RU" w:eastAsia="en-US"/>
        </w:rPr>
        <w:t xml:space="preserve"> объекта культурного наследия «Никольская церковь 1790 г.», расположенная по адресу:Костромская область, Костромской район, д. Поддубное. Реестровый номер в ЕГРН 44:07-6.3243.</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Все объекты культурного наследия на территории сельского поселения могли бы быть включены в туристко-экскурсионную структуру Костромской области.</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Необходима систематическая работа по сбору информации об объектах культурного наследия, а также регулярная работа по воссозданию их исторического облика. </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Объекты культурного наследия отображены на картографическом материале.</w:t>
      </w:r>
    </w:p>
    <w:p>
      <w:pPr>
        <w:pStyle w:val="76"/>
        <w:spacing w:line="360" w:lineRule="auto"/>
        <w:ind w:left="1429"/>
        <w:jc w:val="both"/>
        <w:rPr>
          <w:rFonts w:ascii="Times New Roman" w:hAnsi="Times New Roman" w:eastAsia="Times New Roman"/>
          <w:b/>
          <w:kern w:val="32"/>
          <w:sz w:val="28"/>
          <w:szCs w:val="28"/>
          <w:lang w:val="ru-RU" w:eastAsia="ru-RU"/>
        </w:rPr>
      </w:pPr>
    </w:p>
    <w:p>
      <w:pPr>
        <w:pStyle w:val="3"/>
        <w:keepLines/>
        <w:suppressAutoHyphens/>
        <w:spacing w:before="360" w:after="240" w:line="360" w:lineRule="auto"/>
        <w:ind w:left="1844" w:hanging="1844"/>
        <w:jc w:val="center"/>
        <w:rPr>
          <w:rFonts w:ascii="Times New Roman" w:hAnsi="Times New Roman" w:cs="Times New Roman"/>
          <w:i w:val="0"/>
          <w:kern w:val="0"/>
          <w:sz w:val="30"/>
          <w:szCs w:val="30"/>
          <w:lang w:val="ru-RU"/>
        </w:rPr>
      </w:pPr>
      <w:bookmarkStart w:id="159" w:name="_Toc132812034"/>
      <w:r>
        <w:rPr>
          <w:rFonts w:ascii="Times New Roman" w:hAnsi="Times New Roman" w:cs="Times New Roman"/>
          <w:i w:val="0"/>
          <w:kern w:val="0"/>
          <w:sz w:val="30"/>
          <w:szCs w:val="30"/>
          <w:lang w:val="ru-RU"/>
        </w:rPr>
        <w:t>5.4.Современное использование территории.</w:t>
      </w:r>
      <w:bookmarkEnd w:id="159"/>
    </w:p>
    <w:p>
      <w:pPr>
        <w:spacing w:line="360" w:lineRule="auto"/>
        <w:ind w:firstLine="709"/>
        <w:jc w:val="center"/>
        <w:rPr>
          <w:rFonts w:ascii="Times New Roman" w:hAnsi="Times New Roman"/>
          <w:b/>
          <w:spacing w:val="-10"/>
          <w:sz w:val="26"/>
          <w:szCs w:val="26"/>
          <w:lang w:val="ru-RU"/>
        </w:rPr>
      </w:pPr>
      <w:r>
        <w:rPr>
          <w:rFonts w:ascii="Times New Roman" w:hAnsi="Times New Roman"/>
          <w:b/>
          <w:spacing w:val="-10"/>
          <w:sz w:val="26"/>
          <w:szCs w:val="26"/>
          <w:lang w:val="ru-RU"/>
        </w:rPr>
        <w:t>Земельный фонд</w:t>
      </w:r>
    </w:p>
    <w:p>
      <w:pPr>
        <w:spacing w:line="360" w:lineRule="auto"/>
        <w:ind w:firstLine="709"/>
        <w:jc w:val="center"/>
        <w:rPr>
          <w:rFonts w:ascii="Times New Roman" w:hAnsi="Times New Roman"/>
          <w:b/>
          <w:spacing w:val="-10"/>
          <w:sz w:val="26"/>
          <w:szCs w:val="26"/>
          <w:lang w:val="ru-RU"/>
        </w:rPr>
      </w:pP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Территория Караваевского сельского поселения представлена:</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землями населенных пунктов;</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землями сельскохозяйственного назначения;</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землями лесного фонда;</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землями водного фонда;</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землями промышленности, энергетики, транспорта, связи и иного специального назначения;</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земли особо охраняемых территорий.</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Земли в Российской Федерации по целевому назначению подразделяются на следующие категории:</w:t>
      </w:r>
    </w:p>
    <w:p>
      <w:pPr>
        <w:spacing w:line="360" w:lineRule="auto"/>
        <w:ind w:firstLine="567"/>
        <w:jc w:val="both"/>
        <w:rPr>
          <w:rFonts w:ascii="Times New Roman" w:hAnsi="Times New Roman" w:eastAsia="SimSun"/>
          <w:b/>
          <w:spacing w:val="-10"/>
          <w:sz w:val="28"/>
          <w:szCs w:val="28"/>
          <w:lang w:val="ru-RU" w:eastAsia="en-US"/>
        </w:rPr>
      </w:pPr>
      <w:r>
        <w:rPr>
          <w:rFonts w:ascii="Times New Roman" w:hAnsi="Times New Roman" w:eastAsia="SimSun"/>
          <w:b/>
          <w:spacing w:val="-10"/>
          <w:sz w:val="28"/>
          <w:szCs w:val="28"/>
          <w:lang w:val="ru-RU" w:eastAsia="en-US"/>
        </w:rPr>
        <w:t>1) </w:t>
      </w:r>
      <w:r>
        <w:fldChar w:fldCharType="begin"/>
      </w:r>
      <w:r>
        <w:instrText xml:space="preserve"> HYPERLINK "http://base.garant.ru/12124624/22/" \l "block_14000" </w:instrText>
      </w:r>
      <w:r>
        <w:fldChar w:fldCharType="separate"/>
      </w:r>
      <w:r>
        <w:rPr>
          <w:rFonts w:ascii="Times New Roman" w:hAnsi="Times New Roman" w:eastAsia="SimSun"/>
          <w:b/>
          <w:spacing w:val="-10"/>
          <w:sz w:val="28"/>
          <w:szCs w:val="28"/>
          <w:lang w:val="ru-RU" w:eastAsia="en-US"/>
        </w:rPr>
        <w:t>земли сельскохозяйственного назначения</w:t>
      </w:r>
      <w:r>
        <w:rPr>
          <w:rFonts w:ascii="Times New Roman" w:hAnsi="Times New Roman" w:eastAsia="SimSun"/>
          <w:b/>
          <w:spacing w:val="-10"/>
          <w:sz w:val="28"/>
          <w:szCs w:val="28"/>
          <w:lang w:val="ru-RU" w:eastAsia="en-US"/>
        </w:rPr>
        <w:fldChar w:fldCharType="end"/>
      </w:r>
      <w:r>
        <w:rPr>
          <w:rFonts w:ascii="Times New Roman" w:hAnsi="Times New Roman" w:eastAsia="SimSun"/>
          <w:b/>
          <w:spacing w:val="-10"/>
          <w:sz w:val="28"/>
          <w:szCs w:val="28"/>
          <w:lang w:val="ru-RU" w:eastAsia="en-US"/>
        </w:rPr>
        <w:t>:</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негативного воздействия, водными объектами (в том числе прудами, образованными водоподпорными сооружениями на водотоках и используемыми для целей осуществления прудовой аквакультуры), а также зданиями, сооружениями, используемыми для производства, хранения и первичной переработки сельскохозяйственной продукции.</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Земли сельскохозяйственного назначения могут использоваться для ведения сельскохозяйственного производства, создания защитных лесных насаждений, научно-исследовательских, учебных и иных связанных с сельскохозяйственным производством целей, а также для целей аквакультуры (рыбоводства):</w:t>
      </w:r>
    </w:p>
    <w:p>
      <w:pPr>
        <w:pStyle w:val="76"/>
        <w:numPr>
          <w:ilvl w:val="0"/>
          <w:numId w:val="16"/>
        </w:numPr>
        <w:spacing w:after="0" w:line="360" w:lineRule="auto"/>
        <w:ind w:left="0" w:firstLine="567"/>
        <w:jc w:val="both"/>
        <w:rPr>
          <w:rFonts w:ascii="Times New Roman" w:hAnsi="Times New Roman" w:eastAsia="SimSun"/>
          <w:spacing w:val="-10"/>
          <w:kern w:val="0"/>
          <w:sz w:val="28"/>
          <w:szCs w:val="28"/>
          <w:lang w:val="ru-RU"/>
        </w:rPr>
      </w:pPr>
      <w:r>
        <w:rPr>
          <w:rFonts w:ascii="Times New Roman" w:hAnsi="Times New Roman" w:eastAsia="SimSun"/>
          <w:spacing w:val="-10"/>
          <w:kern w:val="0"/>
          <w:sz w:val="28"/>
          <w:szCs w:val="28"/>
          <w:lang w:val="ru-RU"/>
        </w:rPr>
        <w:t>крестьянскими (фермерскими) хозяйствами для осуществления их деятельности, гражданами, ведущими личные подсобные хозяйства, садоводство, животноводство, огородничество;</w:t>
      </w:r>
    </w:p>
    <w:p>
      <w:pPr>
        <w:pStyle w:val="76"/>
        <w:numPr>
          <w:ilvl w:val="0"/>
          <w:numId w:val="16"/>
        </w:numPr>
        <w:spacing w:after="0" w:line="360" w:lineRule="auto"/>
        <w:ind w:left="0" w:firstLine="567"/>
        <w:jc w:val="both"/>
        <w:rPr>
          <w:rFonts w:ascii="Times New Roman" w:hAnsi="Times New Roman" w:eastAsia="SimSun"/>
          <w:spacing w:val="-10"/>
          <w:kern w:val="0"/>
          <w:sz w:val="28"/>
          <w:szCs w:val="28"/>
          <w:lang w:val="ru-RU"/>
        </w:rPr>
      </w:pPr>
      <w:r>
        <w:rPr>
          <w:rFonts w:ascii="Times New Roman" w:hAnsi="Times New Roman" w:eastAsia="SimSun"/>
          <w:spacing w:val="-10"/>
          <w:kern w:val="0"/>
          <w:sz w:val="28"/>
          <w:szCs w:val="28"/>
          <w:lang w:val="ru-RU"/>
        </w:rPr>
        <w:t>хозяйственными товариществами и обществами, производственными кооперативами, государственными и муниципальными унитарными предприятиями, иными коммерческими организациями;</w:t>
      </w:r>
    </w:p>
    <w:p>
      <w:pPr>
        <w:pStyle w:val="76"/>
        <w:numPr>
          <w:ilvl w:val="0"/>
          <w:numId w:val="16"/>
        </w:numPr>
        <w:spacing w:after="0" w:line="360" w:lineRule="auto"/>
        <w:ind w:left="0" w:firstLine="567"/>
        <w:jc w:val="both"/>
        <w:rPr>
          <w:rFonts w:ascii="Times New Roman" w:hAnsi="Times New Roman" w:eastAsia="SimSun"/>
          <w:spacing w:val="-10"/>
          <w:kern w:val="0"/>
          <w:sz w:val="28"/>
          <w:szCs w:val="28"/>
          <w:lang w:val="ru-RU"/>
        </w:rPr>
      </w:pPr>
      <w:r>
        <w:rPr>
          <w:rFonts w:ascii="Times New Roman" w:hAnsi="Times New Roman" w:eastAsia="SimSun"/>
          <w:spacing w:val="-10"/>
          <w:kern w:val="0"/>
          <w:sz w:val="28"/>
          <w:szCs w:val="28"/>
          <w:lang w:val="ru-RU"/>
        </w:rPr>
        <w:t>некоммерческими организациями, в том числе потребительскими кооперативами, религиозными организациями;</w:t>
      </w:r>
    </w:p>
    <w:p>
      <w:pPr>
        <w:pStyle w:val="76"/>
        <w:numPr>
          <w:ilvl w:val="0"/>
          <w:numId w:val="16"/>
        </w:numPr>
        <w:spacing w:after="0" w:line="360" w:lineRule="auto"/>
        <w:ind w:left="0" w:firstLine="567"/>
        <w:jc w:val="both"/>
        <w:rPr>
          <w:rFonts w:ascii="Times New Roman" w:hAnsi="Times New Roman" w:eastAsia="SimSun"/>
          <w:spacing w:val="-10"/>
          <w:kern w:val="0"/>
          <w:sz w:val="28"/>
          <w:szCs w:val="28"/>
          <w:lang w:val="ru-RU"/>
        </w:rPr>
      </w:pPr>
      <w:r>
        <w:rPr>
          <w:rFonts w:ascii="Times New Roman" w:hAnsi="Times New Roman" w:eastAsia="SimSun"/>
          <w:spacing w:val="-10"/>
          <w:kern w:val="0"/>
          <w:sz w:val="28"/>
          <w:szCs w:val="28"/>
          <w:lang w:val="ru-RU"/>
        </w:rPr>
        <w:t>казачьими обществами;</w:t>
      </w:r>
    </w:p>
    <w:p>
      <w:pPr>
        <w:pStyle w:val="76"/>
        <w:numPr>
          <w:ilvl w:val="0"/>
          <w:numId w:val="16"/>
        </w:numPr>
        <w:spacing w:after="0" w:line="360" w:lineRule="auto"/>
        <w:ind w:left="0" w:firstLine="567"/>
        <w:jc w:val="both"/>
        <w:rPr>
          <w:rFonts w:ascii="Times New Roman" w:hAnsi="Times New Roman" w:eastAsia="SimSun"/>
          <w:spacing w:val="-10"/>
          <w:kern w:val="0"/>
          <w:sz w:val="28"/>
          <w:szCs w:val="28"/>
          <w:lang w:val="ru-RU"/>
        </w:rPr>
      </w:pPr>
      <w:r>
        <w:rPr>
          <w:rFonts w:ascii="Times New Roman" w:hAnsi="Times New Roman" w:eastAsia="SimSun"/>
          <w:spacing w:val="-10"/>
          <w:kern w:val="0"/>
          <w:sz w:val="28"/>
          <w:szCs w:val="28"/>
          <w:lang w:val="ru-RU"/>
        </w:rPr>
        <w:t>опытно-производственными, учебными, учебно-опытными и учебно-производственными подразделениями научных организаций, образовательных организаций, осуществляющих подготовку кадров в области сельского хозяйства, и общеобразовательных организаций;</w:t>
      </w:r>
    </w:p>
    <w:p>
      <w:pPr>
        <w:pStyle w:val="76"/>
        <w:numPr>
          <w:ilvl w:val="0"/>
          <w:numId w:val="16"/>
        </w:numPr>
        <w:spacing w:after="0" w:line="360" w:lineRule="auto"/>
        <w:ind w:left="0" w:firstLine="567"/>
        <w:jc w:val="both"/>
        <w:rPr>
          <w:rFonts w:ascii="Times New Roman" w:hAnsi="Times New Roman" w:eastAsia="SimSun"/>
          <w:spacing w:val="-10"/>
          <w:kern w:val="0"/>
          <w:sz w:val="28"/>
          <w:szCs w:val="28"/>
          <w:lang w:val="ru-RU"/>
        </w:rPr>
      </w:pPr>
      <w:r>
        <w:rPr>
          <w:rFonts w:ascii="Times New Roman" w:hAnsi="Times New Roman" w:eastAsia="SimSun"/>
          <w:spacing w:val="-10"/>
          <w:kern w:val="0"/>
          <w:sz w:val="28"/>
          <w:szCs w:val="28"/>
          <w:lang w:val="ru-RU"/>
        </w:rPr>
        <w:t>общинами коренных малочисленных народов Севера, Сибири и Дальнего Востока Российской Федерации для сохранения и развития их традиционных образа жизни, хозяйствования и промыслов.</w:t>
      </w:r>
    </w:p>
    <w:p>
      <w:pPr>
        <w:spacing w:line="360" w:lineRule="auto"/>
        <w:ind w:firstLine="567"/>
        <w:jc w:val="both"/>
        <w:rPr>
          <w:rFonts w:ascii="Times New Roman" w:hAnsi="Times New Roman" w:eastAsia="SimSun"/>
          <w:b/>
          <w:spacing w:val="-10"/>
          <w:sz w:val="28"/>
          <w:szCs w:val="28"/>
          <w:lang w:val="ru-RU" w:eastAsia="en-US"/>
        </w:rPr>
      </w:pPr>
      <w:r>
        <w:rPr>
          <w:rFonts w:ascii="Times New Roman" w:hAnsi="Times New Roman" w:eastAsia="SimSun"/>
          <w:b/>
          <w:spacing w:val="-10"/>
          <w:sz w:val="28"/>
          <w:szCs w:val="28"/>
          <w:lang w:val="ru-RU" w:eastAsia="en-US"/>
        </w:rPr>
        <w:t>2) </w:t>
      </w:r>
      <w:r>
        <w:fldChar w:fldCharType="begin"/>
      </w:r>
      <w:r>
        <w:instrText xml:space="preserve"> HYPERLINK "http://base.garant.ru/12124624/23/" \l "block_15000" </w:instrText>
      </w:r>
      <w:r>
        <w:fldChar w:fldCharType="separate"/>
      </w:r>
      <w:r>
        <w:rPr>
          <w:rFonts w:ascii="Times New Roman" w:hAnsi="Times New Roman" w:eastAsia="SimSun"/>
          <w:b/>
          <w:spacing w:val="-10"/>
          <w:sz w:val="28"/>
          <w:szCs w:val="28"/>
          <w:lang w:val="ru-RU" w:eastAsia="en-US"/>
        </w:rPr>
        <w:t>земли населенных пунктов</w:t>
      </w:r>
      <w:r>
        <w:rPr>
          <w:rFonts w:ascii="Times New Roman" w:hAnsi="Times New Roman" w:eastAsia="SimSun"/>
          <w:b/>
          <w:spacing w:val="-10"/>
          <w:sz w:val="28"/>
          <w:szCs w:val="28"/>
          <w:lang w:val="ru-RU" w:eastAsia="en-US"/>
        </w:rPr>
        <w:fldChar w:fldCharType="end"/>
      </w:r>
      <w:r>
        <w:rPr>
          <w:rFonts w:ascii="Times New Roman" w:hAnsi="Times New Roman" w:eastAsia="SimSun"/>
          <w:b/>
          <w:spacing w:val="-10"/>
          <w:sz w:val="28"/>
          <w:szCs w:val="28"/>
          <w:lang w:val="ru-RU" w:eastAsia="en-US"/>
        </w:rPr>
        <w:t>:</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Землями населенных пунктов признаются земли, используемые и предназначенные для застройки и развития населенных пунктов.</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b/>
          <w:spacing w:val="-10"/>
          <w:sz w:val="28"/>
          <w:szCs w:val="28"/>
          <w:lang w:val="ru-RU" w:eastAsia="en-US"/>
        </w:rPr>
        <w:t>3) </w:t>
      </w:r>
      <w:r>
        <w:fldChar w:fldCharType="begin"/>
      </w:r>
      <w:r>
        <w:instrText xml:space="preserve"> HYPERLINK "http://base.garant.ru/12124624/24/" \l "block_16000" </w:instrText>
      </w:r>
      <w:r>
        <w:fldChar w:fldCharType="separate"/>
      </w:r>
      <w:r>
        <w:rPr>
          <w:rFonts w:ascii="Times New Roman" w:hAnsi="Times New Roman" w:eastAsia="SimSun"/>
          <w:b/>
          <w:spacing w:val="-10"/>
          <w:sz w:val="28"/>
          <w:szCs w:val="28"/>
          <w:lang w:val="ru-RU" w:eastAsia="en-US"/>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rFonts w:ascii="Times New Roman" w:hAnsi="Times New Roman" w:eastAsia="SimSun"/>
          <w:b/>
          <w:spacing w:val="-10"/>
          <w:sz w:val="28"/>
          <w:szCs w:val="28"/>
          <w:lang w:val="ru-RU" w:eastAsia="en-US"/>
        </w:rPr>
        <w:fldChar w:fldCharType="end"/>
      </w:r>
      <w:r>
        <w:rPr>
          <w:rFonts w:ascii="Times New Roman" w:hAnsi="Times New Roman" w:eastAsia="SimSun"/>
          <w:spacing w:val="-10"/>
          <w:sz w:val="28"/>
          <w:szCs w:val="28"/>
          <w:lang w:val="ru-RU" w:eastAsia="en-US"/>
        </w:rPr>
        <w:t>:</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Землями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 (далее - земли промышленности и иного специального назначения).</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Земли промышленности и иного специального назначения в соответствии со </w:t>
      </w:r>
      <w:r>
        <w:fldChar w:fldCharType="begin"/>
      </w:r>
      <w:r>
        <w:instrText xml:space="preserve"> HYPERLINK "http://base.garant.ru/12124624/1/" \l "block_7" </w:instrText>
      </w:r>
      <w:r>
        <w:fldChar w:fldCharType="separate"/>
      </w:r>
      <w:r>
        <w:rPr>
          <w:rFonts w:ascii="Times New Roman" w:hAnsi="Times New Roman" w:eastAsia="SimSun"/>
          <w:spacing w:val="-10"/>
          <w:sz w:val="28"/>
          <w:szCs w:val="28"/>
          <w:lang w:val="ru-RU" w:eastAsia="en-US"/>
        </w:rPr>
        <w:t>статьей 7</w:t>
      </w:r>
      <w:r>
        <w:rPr>
          <w:rFonts w:ascii="Times New Roman" w:hAnsi="Times New Roman" w:eastAsia="SimSun"/>
          <w:spacing w:val="-10"/>
          <w:sz w:val="28"/>
          <w:szCs w:val="28"/>
          <w:lang w:val="ru-RU" w:eastAsia="en-US"/>
        </w:rPr>
        <w:fldChar w:fldCharType="end"/>
      </w:r>
      <w:r>
        <w:rPr>
          <w:rFonts w:ascii="Times New Roman" w:hAnsi="Times New Roman" w:eastAsia="SimSun"/>
          <w:spacing w:val="-10"/>
          <w:sz w:val="28"/>
          <w:szCs w:val="28"/>
          <w:lang w:val="ru-RU" w:eastAsia="en-US"/>
        </w:rPr>
        <w:t> настоящего Кодекса составляют самостоятельную категорию земель Российской Федерации.</w:t>
      </w:r>
    </w:p>
    <w:p>
      <w:pPr>
        <w:spacing w:line="360" w:lineRule="auto"/>
        <w:ind w:firstLine="567"/>
        <w:jc w:val="both"/>
        <w:rPr>
          <w:rFonts w:ascii="Times New Roman" w:hAnsi="Times New Roman" w:eastAsia="SimSun"/>
          <w:b/>
          <w:spacing w:val="-10"/>
          <w:sz w:val="28"/>
          <w:szCs w:val="28"/>
          <w:lang w:val="ru-RU" w:eastAsia="en-US"/>
        </w:rPr>
      </w:pPr>
      <w:r>
        <w:rPr>
          <w:rFonts w:ascii="Times New Roman" w:hAnsi="Times New Roman" w:eastAsia="SimSun"/>
          <w:b/>
          <w:spacing w:val="-10"/>
          <w:sz w:val="28"/>
          <w:szCs w:val="28"/>
          <w:lang w:val="ru-RU" w:eastAsia="en-US"/>
        </w:rPr>
        <w:t>4) </w:t>
      </w:r>
      <w:r>
        <w:fldChar w:fldCharType="begin"/>
      </w:r>
      <w:r>
        <w:instrText xml:space="preserve"> HYPERLINK "http://base.garant.ru/12124624/25/" \l "block_17000" </w:instrText>
      </w:r>
      <w:r>
        <w:fldChar w:fldCharType="separate"/>
      </w:r>
      <w:r>
        <w:rPr>
          <w:rFonts w:ascii="Times New Roman" w:hAnsi="Times New Roman" w:eastAsia="SimSun"/>
          <w:b/>
          <w:spacing w:val="-10"/>
          <w:sz w:val="28"/>
          <w:szCs w:val="28"/>
          <w:lang w:val="ru-RU" w:eastAsia="en-US"/>
        </w:rPr>
        <w:t>земли особо охраняемых территорий и объектов</w:t>
      </w:r>
      <w:r>
        <w:rPr>
          <w:rFonts w:ascii="Times New Roman" w:hAnsi="Times New Roman" w:eastAsia="SimSun"/>
          <w:b/>
          <w:spacing w:val="-10"/>
          <w:sz w:val="28"/>
          <w:szCs w:val="28"/>
          <w:lang w:val="ru-RU" w:eastAsia="en-US"/>
        </w:rPr>
        <w:fldChar w:fldCharType="end"/>
      </w:r>
      <w:r>
        <w:rPr>
          <w:rFonts w:ascii="Times New Roman" w:hAnsi="Times New Roman" w:eastAsia="SimSun"/>
          <w:b/>
          <w:spacing w:val="-10"/>
          <w:sz w:val="28"/>
          <w:szCs w:val="28"/>
          <w:lang w:val="ru-RU" w:eastAsia="en-US"/>
        </w:rPr>
        <w:t>:</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К землям особо охраняемых территорий относятся земли:</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 особо охраняемых природных территорий;</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 природоохранного назначения;</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3) рекреационного назначения;</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4) историко-культурного назначения;</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5) особо ценные земли.</w:t>
      </w:r>
    </w:p>
    <w:p>
      <w:pPr>
        <w:spacing w:line="360" w:lineRule="auto"/>
        <w:ind w:firstLine="567"/>
        <w:jc w:val="both"/>
        <w:rPr>
          <w:rFonts w:ascii="Times New Roman" w:hAnsi="Times New Roman" w:eastAsia="SimSun"/>
          <w:b/>
          <w:spacing w:val="-10"/>
          <w:sz w:val="28"/>
          <w:szCs w:val="28"/>
          <w:lang w:val="ru-RU" w:eastAsia="en-US"/>
        </w:rPr>
      </w:pPr>
      <w:r>
        <w:rPr>
          <w:rFonts w:ascii="Times New Roman" w:hAnsi="Times New Roman" w:eastAsia="SimSun"/>
          <w:b/>
          <w:spacing w:val="-10"/>
          <w:sz w:val="28"/>
          <w:szCs w:val="28"/>
          <w:lang w:val="ru-RU" w:eastAsia="en-US"/>
        </w:rPr>
        <w:t>5) </w:t>
      </w:r>
      <w:r>
        <w:fldChar w:fldCharType="begin"/>
      </w:r>
      <w:r>
        <w:instrText xml:space="preserve"> HYPERLINK "http://base.garant.ru/12124624/26/" \l "block_101" </w:instrText>
      </w:r>
      <w:r>
        <w:fldChar w:fldCharType="separate"/>
      </w:r>
      <w:r>
        <w:rPr>
          <w:rFonts w:ascii="Times New Roman" w:hAnsi="Times New Roman" w:eastAsia="SimSun"/>
          <w:b/>
          <w:spacing w:val="-10"/>
          <w:sz w:val="28"/>
          <w:szCs w:val="28"/>
          <w:lang w:val="ru-RU" w:eastAsia="en-US"/>
        </w:rPr>
        <w:t>земли лесного фонда</w:t>
      </w:r>
      <w:r>
        <w:rPr>
          <w:rFonts w:ascii="Times New Roman" w:hAnsi="Times New Roman" w:eastAsia="SimSun"/>
          <w:b/>
          <w:spacing w:val="-10"/>
          <w:sz w:val="28"/>
          <w:szCs w:val="28"/>
          <w:lang w:val="ru-RU" w:eastAsia="en-US"/>
        </w:rPr>
        <w:fldChar w:fldCharType="end"/>
      </w:r>
      <w:r>
        <w:rPr>
          <w:rFonts w:ascii="Times New Roman" w:hAnsi="Times New Roman" w:eastAsia="SimSun"/>
          <w:b/>
          <w:spacing w:val="-10"/>
          <w:sz w:val="28"/>
          <w:szCs w:val="28"/>
          <w:lang w:val="ru-RU" w:eastAsia="en-US"/>
        </w:rPr>
        <w:t>:</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pPr>
        <w:spacing w:line="360" w:lineRule="auto"/>
        <w:ind w:firstLine="567"/>
        <w:jc w:val="both"/>
        <w:rPr>
          <w:rFonts w:ascii="Times New Roman" w:hAnsi="Times New Roman" w:eastAsia="SimSun"/>
          <w:b/>
          <w:spacing w:val="-10"/>
          <w:sz w:val="28"/>
          <w:szCs w:val="28"/>
          <w:lang w:val="ru-RU" w:eastAsia="en-US"/>
        </w:rPr>
      </w:pPr>
      <w:r>
        <w:rPr>
          <w:rFonts w:ascii="Times New Roman" w:hAnsi="Times New Roman" w:eastAsia="SimSun"/>
          <w:b/>
          <w:spacing w:val="-10"/>
          <w:sz w:val="28"/>
          <w:szCs w:val="28"/>
          <w:lang w:val="ru-RU" w:eastAsia="en-US"/>
        </w:rPr>
        <w:t>6) </w:t>
      </w:r>
      <w:r>
        <w:fldChar w:fldCharType="begin"/>
      </w:r>
      <w:r>
        <w:instrText xml:space="preserve"> HYPERLINK "http://base.garant.ru/12124624/26/" \l "block_102" </w:instrText>
      </w:r>
      <w:r>
        <w:fldChar w:fldCharType="separate"/>
      </w:r>
      <w:r>
        <w:rPr>
          <w:rFonts w:ascii="Times New Roman" w:hAnsi="Times New Roman" w:eastAsia="SimSun"/>
          <w:b/>
          <w:spacing w:val="-10"/>
          <w:sz w:val="28"/>
          <w:szCs w:val="28"/>
          <w:lang w:val="ru-RU" w:eastAsia="en-US"/>
        </w:rPr>
        <w:t>земли водного фонда</w:t>
      </w:r>
      <w:r>
        <w:rPr>
          <w:rFonts w:ascii="Times New Roman" w:hAnsi="Times New Roman" w:eastAsia="SimSun"/>
          <w:b/>
          <w:spacing w:val="-10"/>
          <w:sz w:val="28"/>
          <w:szCs w:val="28"/>
          <w:lang w:val="ru-RU" w:eastAsia="en-US"/>
        </w:rPr>
        <w:fldChar w:fldCharType="end"/>
      </w:r>
      <w:r>
        <w:rPr>
          <w:rFonts w:ascii="Times New Roman" w:hAnsi="Times New Roman" w:eastAsia="SimSun"/>
          <w:b/>
          <w:spacing w:val="-10"/>
          <w:sz w:val="28"/>
          <w:szCs w:val="28"/>
          <w:lang w:val="ru-RU" w:eastAsia="en-US"/>
        </w:rPr>
        <w:t>:</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К землям водного фонда относятся земли:</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1) покрытые поверхностными водами, сосредоточенными в водных объектах;</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2) занятые гидротехническими и иными сооружениями, расположенными на водных объектах.</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На землях, покрытых поверхностными водами, не осуществляется образование земельных участков. В целях строительства водохранилищ и иных искусственных водных объектов осуществляется резервирование земель.</w:t>
      </w:r>
    </w:p>
    <w:p>
      <w:pPr>
        <w:spacing w:line="360" w:lineRule="auto"/>
        <w:ind w:firstLine="567"/>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Порядок использования и охраны земель водного фонда определяется настоящим Кодексом и </w:t>
      </w:r>
      <w:r>
        <w:fldChar w:fldCharType="begin"/>
      </w:r>
      <w:r>
        <w:instrText xml:space="preserve"> HYPERLINK "http://base.garant.ru/12147594/" </w:instrText>
      </w:r>
      <w:r>
        <w:fldChar w:fldCharType="separate"/>
      </w:r>
      <w:r>
        <w:rPr>
          <w:rFonts w:ascii="Times New Roman" w:hAnsi="Times New Roman" w:eastAsia="SimSun"/>
          <w:spacing w:val="-10"/>
          <w:sz w:val="28"/>
          <w:szCs w:val="28"/>
          <w:lang w:val="ru-RU" w:eastAsia="en-US"/>
        </w:rPr>
        <w:t>водным законодательством</w:t>
      </w:r>
      <w:r>
        <w:rPr>
          <w:rFonts w:ascii="Times New Roman" w:hAnsi="Times New Roman" w:eastAsia="SimSun"/>
          <w:spacing w:val="-10"/>
          <w:sz w:val="28"/>
          <w:szCs w:val="28"/>
          <w:lang w:val="ru-RU" w:eastAsia="en-US"/>
        </w:rPr>
        <w:fldChar w:fldCharType="end"/>
      </w:r>
      <w:r>
        <w:rPr>
          <w:rFonts w:ascii="Times New Roman" w:hAnsi="Times New Roman" w:eastAsia="SimSun"/>
          <w:spacing w:val="-10"/>
          <w:sz w:val="28"/>
          <w:szCs w:val="28"/>
          <w:lang w:val="ru-RU" w:eastAsia="en-US"/>
        </w:rPr>
        <w:t>.</w:t>
      </w:r>
    </w:p>
    <w:p>
      <w:pPr>
        <w:pStyle w:val="604"/>
        <w:spacing w:line="360" w:lineRule="auto"/>
        <w:ind w:firstLine="709"/>
        <w:jc w:val="both"/>
        <w:rPr>
          <w:spacing w:val="-10"/>
          <w:sz w:val="28"/>
          <w:szCs w:val="28"/>
        </w:rPr>
      </w:pPr>
      <w:r>
        <w:rPr>
          <w:spacing w:val="-10"/>
          <w:sz w:val="28"/>
          <w:szCs w:val="28"/>
        </w:rPr>
        <w:t>По состоянию на 01.01.2022</w:t>
      </w:r>
      <w:r>
        <w:rPr>
          <w:rFonts w:hint="default"/>
          <w:spacing w:val="-10"/>
          <w:sz w:val="28"/>
          <w:szCs w:val="28"/>
          <w:lang w:val="ru-RU"/>
        </w:rPr>
        <w:t xml:space="preserve"> </w:t>
      </w:r>
      <w:r>
        <w:rPr>
          <w:spacing w:val="-10"/>
          <w:sz w:val="28"/>
          <w:szCs w:val="28"/>
        </w:rPr>
        <w:t>г. земельный фонд Караваевского сельского поселения составляет 2800 га. Распределение земельного фонда по категориям представлено в таблице 11.</w:t>
      </w:r>
    </w:p>
    <w:p>
      <w:pPr>
        <w:spacing w:line="360" w:lineRule="auto"/>
        <w:ind w:firstLine="709"/>
        <w:jc w:val="both"/>
        <w:rPr>
          <w:rFonts w:ascii="Times New Roman" w:hAnsi="Times New Roman"/>
          <w:spacing w:val="-10"/>
          <w:sz w:val="28"/>
          <w:szCs w:val="28"/>
          <w:lang w:val="ru-RU"/>
        </w:rPr>
      </w:pPr>
      <w:r>
        <w:rPr>
          <w:rFonts w:ascii="Times New Roman" w:hAnsi="Times New Roman"/>
          <w:spacing w:val="-10"/>
          <w:sz w:val="28"/>
          <w:szCs w:val="28"/>
          <w:lang w:val="ru-RU"/>
        </w:rPr>
        <w:t xml:space="preserve"> </w:t>
      </w:r>
    </w:p>
    <w:p>
      <w:pPr>
        <w:spacing w:line="360" w:lineRule="auto"/>
        <w:ind w:left="0" w:leftChars="0" w:firstLine="0" w:firstLineChars="0"/>
        <w:jc w:val="both"/>
        <w:rPr>
          <w:rFonts w:ascii="Times New Roman" w:hAnsi="Times New Roman"/>
          <w:b/>
          <w:spacing w:val="-10"/>
          <w:sz w:val="28"/>
          <w:szCs w:val="28"/>
          <w:lang w:val="ru-RU"/>
        </w:rPr>
      </w:pPr>
      <w:r>
        <w:rPr>
          <w:rFonts w:ascii="Times New Roman" w:hAnsi="Times New Roman"/>
          <w:b/>
          <w:spacing w:val="-10"/>
          <w:sz w:val="28"/>
          <w:szCs w:val="28"/>
          <w:lang w:val="ru-RU"/>
        </w:rPr>
        <w:t>Таблица 11. Распределение земельного фонда по категориям на территории Караваевское сельского поселения</w:t>
      </w:r>
    </w:p>
    <w:tbl>
      <w:tblPr>
        <w:tblStyle w:val="12"/>
        <w:tblW w:w="8805" w:type="dxa"/>
        <w:tblInd w:w="-2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5821"/>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716" w:type="dxa"/>
            <w:noWrap/>
            <w:vAlign w:val="center"/>
          </w:tcPr>
          <w:p>
            <w:pPr>
              <w:snapToGrid w:val="0"/>
              <w:jc w:val="center"/>
              <w:rPr>
                <w:rFonts w:ascii="Times New Roman" w:hAnsi="Times New Roman"/>
                <w:b/>
                <w:sz w:val="24"/>
                <w:szCs w:val="24"/>
              </w:rPr>
            </w:pPr>
            <w:r>
              <w:rPr>
                <w:rFonts w:ascii="Times New Roman" w:hAnsi="Times New Roman"/>
                <w:b/>
                <w:sz w:val="24"/>
                <w:szCs w:val="24"/>
              </w:rPr>
              <w:t>№ п/п</w:t>
            </w:r>
          </w:p>
        </w:tc>
        <w:tc>
          <w:tcPr>
            <w:tcW w:w="5821" w:type="dxa"/>
            <w:noWrap/>
            <w:vAlign w:val="center"/>
          </w:tcPr>
          <w:p>
            <w:pPr>
              <w:snapToGrid w:val="0"/>
              <w:jc w:val="center"/>
              <w:rPr>
                <w:rFonts w:ascii="Times New Roman" w:hAnsi="Times New Roman"/>
                <w:b/>
                <w:sz w:val="24"/>
                <w:szCs w:val="24"/>
              </w:rPr>
            </w:pPr>
            <w:r>
              <w:rPr>
                <w:rFonts w:ascii="Times New Roman" w:hAnsi="Times New Roman"/>
                <w:b/>
                <w:sz w:val="24"/>
                <w:szCs w:val="24"/>
              </w:rPr>
              <w:t xml:space="preserve">Категория земель </w:t>
            </w:r>
          </w:p>
        </w:tc>
        <w:tc>
          <w:tcPr>
            <w:tcW w:w="2268" w:type="dxa"/>
            <w:noWrap/>
            <w:vAlign w:val="center"/>
          </w:tcPr>
          <w:p>
            <w:pPr>
              <w:snapToGrid w:val="0"/>
              <w:jc w:val="center"/>
              <w:rPr>
                <w:rFonts w:ascii="Times New Roman" w:hAnsi="Times New Roman"/>
                <w:b/>
                <w:sz w:val="24"/>
                <w:szCs w:val="24"/>
              </w:rPr>
            </w:pPr>
            <w:r>
              <w:rPr>
                <w:rFonts w:ascii="Times New Roman" w:hAnsi="Times New Roman"/>
                <w:b/>
                <w:sz w:val="24"/>
                <w:szCs w:val="24"/>
              </w:rPr>
              <w:t>Площадь, га</w:t>
            </w:r>
          </w:p>
          <w:p>
            <w:pPr>
              <w:snapToGrid w:val="0"/>
              <w:jc w:val="center"/>
              <w:rPr>
                <w:rFonts w:ascii="Times New Roman" w:hAnsi="Times New Roman"/>
                <w:b/>
                <w:sz w:val="24"/>
                <w:szCs w:val="24"/>
              </w:rPr>
            </w:pPr>
            <w:r>
              <w:rPr>
                <w:rFonts w:ascii="Times New Roman" w:hAnsi="Times New Roman"/>
                <w:b/>
                <w:sz w:val="24"/>
                <w:szCs w:val="24"/>
              </w:rPr>
              <w:t>на 01.01.20</w:t>
            </w:r>
            <w:r>
              <w:rPr>
                <w:rFonts w:ascii="Times New Roman" w:hAnsi="Times New Roman"/>
                <w:b/>
                <w:sz w:val="24"/>
                <w:szCs w:val="24"/>
                <w:lang w:val="ru-RU"/>
              </w:rPr>
              <w:t>22</w:t>
            </w:r>
            <w:r>
              <w:rPr>
                <w:rFonts w:ascii="Times New Roman" w:hAnsi="Times New Roman"/>
                <w:b/>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716" w:type="dxa"/>
            <w:noWrap/>
            <w:vAlign w:val="center"/>
          </w:tcPr>
          <w:p>
            <w:pPr>
              <w:snapToGrid w:val="0"/>
              <w:jc w:val="center"/>
              <w:rPr>
                <w:rFonts w:ascii="Times New Roman" w:hAnsi="Times New Roman"/>
                <w:sz w:val="24"/>
                <w:szCs w:val="24"/>
              </w:rPr>
            </w:pPr>
            <w:r>
              <w:rPr>
                <w:rFonts w:ascii="Times New Roman" w:hAnsi="Times New Roman"/>
                <w:sz w:val="24"/>
                <w:szCs w:val="24"/>
              </w:rPr>
              <w:t>1</w:t>
            </w:r>
          </w:p>
        </w:tc>
        <w:tc>
          <w:tcPr>
            <w:tcW w:w="5821" w:type="dxa"/>
            <w:noWrap/>
            <w:vAlign w:val="bottom"/>
          </w:tcPr>
          <w:p>
            <w:pPr>
              <w:snapToGrid w:val="0"/>
              <w:rPr>
                <w:rFonts w:ascii="Times New Roman" w:hAnsi="Times New Roman"/>
                <w:sz w:val="24"/>
                <w:szCs w:val="24"/>
              </w:rPr>
            </w:pPr>
            <w:r>
              <w:rPr>
                <w:rFonts w:ascii="Times New Roman" w:hAnsi="Times New Roman"/>
                <w:sz w:val="24"/>
                <w:szCs w:val="24"/>
              </w:rPr>
              <w:t>Земли населенных пунктов</w:t>
            </w:r>
          </w:p>
        </w:tc>
        <w:tc>
          <w:tcPr>
            <w:tcW w:w="2268" w:type="dxa"/>
            <w:noWrap/>
            <w:vAlign w:val="bottom"/>
          </w:tcPr>
          <w:p>
            <w:pPr>
              <w:snapToGrid w:val="0"/>
              <w:jc w:val="center"/>
              <w:rPr>
                <w:rFonts w:hint="default" w:ascii="Times New Roman" w:hAnsi="Times New Roman"/>
                <w:sz w:val="24"/>
                <w:szCs w:val="24"/>
                <w:lang w:val="ru-RU"/>
              </w:rPr>
            </w:pPr>
            <w:r>
              <w:rPr>
                <w:rFonts w:hint="default" w:ascii="Times New Roman" w:hAnsi="Times New Roman"/>
                <w:sz w:val="24"/>
                <w:szCs w:val="24"/>
                <w:lang w:val="ru-RU"/>
              </w:rPr>
              <w:t>535,8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716" w:type="dxa"/>
            <w:noWrap/>
            <w:vAlign w:val="center"/>
          </w:tcPr>
          <w:p>
            <w:pPr>
              <w:snapToGrid w:val="0"/>
              <w:jc w:val="center"/>
              <w:rPr>
                <w:rFonts w:ascii="Times New Roman" w:hAnsi="Times New Roman"/>
                <w:sz w:val="24"/>
                <w:szCs w:val="24"/>
              </w:rPr>
            </w:pPr>
            <w:r>
              <w:rPr>
                <w:rFonts w:ascii="Times New Roman" w:hAnsi="Times New Roman"/>
                <w:sz w:val="24"/>
                <w:szCs w:val="24"/>
              </w:rPr>
              <w:t>2</w:t>
            </w:r>
          </w:p>
          <w:p>
            <w:pPr>
              <w:snapToGrid w:val="0"/>
              <w:jc w:val="right"/>
              <w:rPr>
                <w:rFonts w:ascii="Times New Roman" w:hAnsi="Times New Roman"/>
                <w:sz w:val="24"/>
                <w:szCs w:val="24"/>
              </w:rPr>
            </w:pPr>
          </w:p>
        </w:tc>
        <w:tc>
          <w:tcPr>
            <w:tcW w:w="5821" w:type="dxa"/>
            <w:noWrap/>
            <w:vAlign w:val="bottom"/>
          </w:tcPr>
          <w:p>
            <w:pPr>
              <w:snapToGrid w:val="0"/>
              <w:rPr>
                <w:rFonts w:ascii="Times New Roman" w:hAnsi="Times New Roman"/>
                <w:sz w:val="24"/>
                <w:szCs w:val="24"/>
              </w:rPr>
            </w:pPr>
            <w:r>
              <w:rPr>
                <w:rFonts w:ascii="Times New Roman" w:hAnsi="Times New Roman"/>
                <w:sz w:val="24"/>
                <w:szCs w:val="24"/>
              </w:rPr>
              <w:t>Земли сельскохозяйственного назначения</w:t>
            </w:r>
          </w:p>
          <w:p>
            <w:pPr>
              <w:snapToGrid w:val="0"/>
              <w:ind w:firstLine="2912"/>
              <w:rPr>
                <w:rFonts w:ascii="Times New Roman" w:hAnsi="Times New Roman"/>
                <w:sz w:val="24"/>
                <w:szCs w:val="24"/>
              </w:rPr>
            </w:pPr>
          </w:p>
        </w:tc>
        <w:tc>
          <w:tcPr>
            <w:tcW w:w="2268" w:type="dxa"/>
            <w:noWrap/>
            <w:vAlign w:val="bottom"/>
          </w:tcPr>
          <w:p>
            <w:pPr>
              <w:snapToGrid w:val="0"/>
              <w:jc w:val="center"/>
              <w:rPr>
                <w:rFonts w:hint="default" w:ascii="Times New Roman" w:hAnsi="Times New Roman"/>
                <w:sz w:val="24"/>
                <w:szCs w:val="24"/>
                <w:lang w:val="ru-RU"/>
              </w:rPr>
            </w:pPr>
            <w:r>
              <w:rPr>
                <w:rFonts w:hint="default" w:ascii="Times New Roman" w:hAnsi="Times New Roman"/>
                <w:sz w:val="24"/>
                <w:szCs w:val="24"/>
                <w:lang w:val="ru-RU"/>
              </w:rPr>
              <w:t>1261,2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716" w:type="dxa"/>
            <w:noWrap/>
            <w:vAlign w:val="center"/>
          </w:tcPr>
          <w:p>
            <w:pPr>
              <w:snapToGrid w:val="0"/>
              <w:jc w:val="center"/>
              <w:rPr>
                <w:rFonts w:ascii="Times New Roman" w:hAnsi="Times New Roman"/>
                <w:sz w:val="24"/>
                <w:szCs w:val="24"/>
              </w:rPr>
            </w:pPr>
            <w:r>
              <w:rPr>
                <w:rFonts w:ascii="Times New Roman" w:hAnsi="Times New Roman"/>
                <w:sz w:val="24"/>
                <w:szCs w:val="24"/>
              </w:rPr>
              <w:t>3</w:t>
            </w:r>
          </w:p>
        </w:tc>
        <w:tc>
          <w:tcPr>
            <w:tcW w:w="5821" w:type="dxa"/>
            <w:noWrap/>
          </w:tcPr>
          <w:p>
            <w:pPr>
              <w:snapToGrid w:val="0"/>
              <w:rPr>
                <w:rFonts w:ascii="Times New Roman" w:hAnsi="Times New Roman"/>
                <w:sz w:val="24"/>
                <w:szCs w:val="24"/>
              </w:rPr>
            </w:pPr>
            <w:r>
              <w:rPr>
                <w:rFonts w:ascii="Times New Roman" w:hAnsi="Times New Roman"/>
                <w:sz w:val="24"/>
                <w:szCs w:val="24"/>
              </w:rPr>
              <w:t>Земли лесного фонда</w:t>
            </w:r>
          </w:p>
        </w:tc>
        <w:tc>
          <w:tcPr>
            <w:tcW w:w="2268" w:type="dxa"/>
            <w:noWrap/>
            <w:vAlign w:val="bottom"/>
          </w:tcPr>
          <w:p>
            <w:pPr>
              <w:snapToGrid w:val="0"/>
              <w:jc w:val="center"/>
              <w:rPr>
                <w:rFonts w:hint="default" w:ascii="Times New Roman" w:hAnsi="Times New Roman"/>
                <w:sz w:val="24"/>
                <w:szCs w:val="24"/>
                <w:lang w:val="ru-RU"/>
              </w:rPr>
            </w:pPr>
            <w:r>
              <w:rPr>
                <w:rFonts w:hint="default" w:ascii="Times New Roman" w:hAnsi="Times New Roman"/>
                <w:sz w:val="24"/>
                <w:szCs w:val="24"/>
                <w:lang w:val="ru-RU"/>
              </w:rPr>
              <w:t>948,7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716" w:type="dxa"/>
            <w:noWrap/>
            <w:vAlign w:val="center"/>
          </w:tcPr>
          <w:p>
            <w:pPr>
              <w:snapToGrid w:val="0"/>
              <w:jc w:val="center"/>
              <w:rPr>
                <w:rFonts w:ascii="Times New Roman" w:hAnsi="Times New Roman"/>
                <w:sz w:val="24"/>
                <w:szCs w:val="24"/>
              </w:rPr>
            </w:pPr>
            <w:r>
              <w:rPr>
                <w:rFonts w:ascii="Times New Roman" w:hAnsi="Times New Roman"/>
                <w:sz w:val="24"/>
                <w:szCs w:val="24"/>
              </w:rPr>
              <w:t>4</w:t>
            </w:r>
          </w:p>
        </w:tc>
        <w:tc>
          <w:tcPr>
            <w:tcW w:w="5821" w:type="dxa"/>
            <w:noWrap/>
            <w:vAlign w:val="bottom"/>
          </w:tcPr>
          <w:p>
            <w:pPr>
              <w:snapToGrid w:val="0"/>
              <w:rPr>
                <w:rFonts w:ascii="Times New Roman" w:hAnsi="Times New Roman"/>
                <w:sz w:val="24"/>
                <w:szCs w:val="24"/>
              </w:rPr>
            </w:pPr>
            <w:r>
              <w:rPr>
                <w:rFonts w:ascii="Times New Roman" w:hAnsi="Times New Roman"/>
                <w:sz w:val="24"/>
                <w:szCs w:val="24"/>
              </w:rPr>
              <w:t>Земли водного фонда</w:t>
            </w:r>
          </w:p>
        </w:tc>
        <w:tc>
          <w:tcPr>
            <w:tcW w:w="2268" w:type="dxa"/>
            <w:noWrap/>
            <w:vAlign w:val="bottom"/>
          </w:tcPr>
          <w:p>
            <w:pPr>
              <w:snapToGrid w:val="0"/>
              <w:jc w:val="center"/>
              <w:rPr>
                <w:rFonts w:ascii="Times New Roman" w:hAnsi="Times New Roman"/>
                <w:sz w:val="24"/>
                <w:szCs w:val="24"/>
              </w:rPr>
            </w:pPr>
            <w:r>
              <w:rPr>
                <w:rFonts w:ascii="Times New Roman" w:hAnsi="Times New Roman"/>
                <w:sz w:val="24"/>
                <w:szCs w:val="24"/>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716" w:type="dxa"/>
            <w:noWrap/>
            <w:vAlign w:val="center"/>
          </w:tcPr>
          <w:p>
            <w:pPr>
              <w:snapToGrid w:val="0"/>
              <w:jc w:val="center"/>
              <w:rPr>
                <w:rFonts w:ascii="Times New Roman" w:hAnsi="Times New Roman"/>
                <w:sz w:val="24"/>
                <w:szCs w:val="24"/>
              </w:rPr>
            </w:pPr>
            <w:r>
              <w:rPr>
                <w:rFonts w:ascii="Times New Roman" w:hAnsi="Times New Roman"/>
                <w:sz w:val="24"/>
                <w:szCs w:val="24"/>
              </w:rPr>
              <w:t>5</w:t>
            </w:r>
          </w:p>
        </w:tc>
        <w:tc>
          <w:tcPr>
            <w:tcW w:w="5821" w:type="dxa"/>
            <w:noWrap/>
            <w:vAlign w:val="bottom"/>
          </w:tcPr>
          <w:p>
            <w:pPr>
              <w:snapToGrid w:val="0"/>
              <w:rPr>
                <w:rFonts w:ascii="Times New Roman" w:hAnsi="Times New Roman"/>
                <w:sz w:val="24"/>
                <w:szCs w:val="24"/>
                <w:lang w:val="ru-RU"/>
              </w:rPr>
            </w:pPr>
            <w:r>
              <w:rPr>
                <w:rFonts w:ascii="Times New Roman" w:hAnsi="Times New Roman"/>
                <w:sz w:val="24"/>
                <w:szCs w:val="24"/>
                <w:lang w:val="ru-RU"/>
              </w:rPr>
              <w:t>Земли промышленности, энергетики, транспорта, связи и иного специального назначения</w:t>
            </w:r>
          </w:p>
        </w:tc>
        <w:tc>
          <w:tcPr>
            <w:tcW w:w="2268" w:type="dxa"/>
            <w:noWrap/>
            <w:vAlign w:val="bottom"/>
          </w:tcPr>
          <w:p>
            <w:pPr>
              <w:snapToGrid w:val="0"/>
              <w:jc w:val="center"/>
              <w:rPr>
                <w:rFonts w:hint="default" w:ascii="Times New Roman" w:hAnsi="Times New Roman"/>
                <w:sz w:val="24"/>
                <w:szCs w:val="24"/>
                <w:lang w:val="ru-RU"/>
              </w:rPr>
            </w:pPr>
            <w:r>
              <w:rPr>
                <w:rFonts w:hint="default" w:ascii="Times New Roman" w:hAnsi="Times New Roman"/>
                <w:sz w:val="24"/>
                <w:szCs w:val="24"/>
                <w:lang w:val="ru-RU"/>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716" w:type="dxa"/>
            <w:noWrap/>
            <w:vAlign w:val="center"/>
          </w:tcPr>
          <w:p>
            <w:pPr>
              <w:snapToGrid w:val="0"/>
              <w:jc w:val="center"/>
              <w:rPr>
                <w:rFonts w:ascii="Times New Roman" w:hAnsi="Times New Roman"/>
                <w:sz w:val="24"/>
                <w:szCs w:val="24"/>
              </w:rPr>
            </w:pPr>
            <w:r>
              <w:rPr>
                <w:rFonts w:ascii="Times New Roman" w:hAnsi="Times New Roman"/>
                <w:sz w:val="24"/>
                <w:szCs w:val="24"/>
              </w:rPr>
              <w:t>6</w:t>
            </w:r>
          </w:p>
        </w:tc>
        <w:tc>
          <w:tcPr>
            <w:tcW w:w="5821" w:type="dxa"/>
            <w:noWrap/>
            <w:vAlign w:val="bottom"/>
          </w:tcPr>
          <w:p>
            <w:pPr>
              <w:snapToGrid w:val="0"/>
              <w:rPr>
                <w:rFonts w:ascii="Times New Roman" w:hAnsi="Times New Roman"/>
                <w:sz w:val="24"/>
                <w:szCs w:val="24"/>
              </w:rPr>
            </w:pPr>
            <w:r>
              <w:rPr>
                <w:rFonts w:ascii="Times New Roman" w:hAnsi="Times New Roman"/>
                <w:sz w:val="24"/>
                <w:szCs w:val="24"/>
              </w:rPr>
              <w:t>Земли особоохраняемых территорий</w:t>
            </w:r>
          </w:p>
        </w:tc>
        <w:tc>
          <w:tcPr>
            <w:tcW w:w="2268" w:type="dxa"/>
            <w:noWrap/>
            <w:vAlign w:val="bottom"/>
          </w:tcPr>
          <w:p>
            <w:pPr>
              <w:snapToGrid w:val="0"/>
              <w:jc w:val="center"/>
              <w:rPr>
                <w:rFonts w:hint="default" w:ascii="Times New Roman" w:hAnsi="Times New Roman"/>
                <w:sz w:val="24"/>
                <w:szCs w:val="24"/>
                <w:lang w:val="ru-RU"/>
              </w:rPr>
            </w:pPr>
            <w:r>
              <w:rPr>
                <w:rFonts w:hint="default" w:ascii="Times New Roman" w:hAnsi="Times New Roman"/>
                <w:sz w:val="24"/>
                <w:szCs w:val="24"/>
                <w:lang w:val="ru-RU"/>
              </w:rPr>
              <w:t>28,7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716" w:type="dxa"/>
            <w:noWrap/>
            <w:vAlign w:val="center"/>
          </w:tcPr>
          <w:p>
            <w:pPr>
              <w:snapToGrid w:val="0"/>
              <w:jc w:val="center"/>
              <w:rPr>
                <w:rFonts w:ascii="Times New Roman" w:hAnsi="Times New Roman"/>
                <w:sz w:val="24"/>
                <w:szCs w:val="24"/>
              </w:rPr>
            </w:pPr>
          </w:p>
        </w:tc>
        <w:tc>
          <w:tcPr>
            <w:tcW w:w="5821" w:type="dxa"/>
            <w:noWrap/>
            <w:vAlign w:val="bottom"/>
          </w:tcPr>
          <w:p>
            <w:pPr>
              <w:snapToGrid w:val="0"/>
              <w:rPr>
                <w:rFonts w:ascii="Times New Roman" w:hAnsi="Times New Roman"/>
                <w:sz w:val="24"/>
                <w:szCs w:val="24"/>
              </w:rPr>
            </w:pPr>
            <w:r>
              <w:rPr>
                <w:rFonts w:ascii="Times New Roman" w:hAnsi="Times New Roman"/>
                <w:sz w:val="24"/>
                <w:szCs w:val="24"/>
              </w:rPr>
              <w:t>ИТОГО:</w:t>
            </w:r>
          </w:p>
        </w:tc>
        <w:tc>
          <w:tcPr>
            <w:tcW w:w="2268" w:type="dxa"/>
            <w:noWrap/>
            <w:vAlign w:val="bottom"/>
          </w:tcPr>
          <w:p>
            <w:pPr>
              <w:snapToGrid w:val="0"/>
              <w:jc w:val="center"/>
              <w:rPr>
                <w:rFonts w:ascii="Times New Roman" w:hAnsi="Times New Roman"/>
                <w:b/>
                <w:sz w:val="24"/>
                <w:szCs w:val="24"/>
              </w:rPr>
            </w:pPr>
            <w:r>
              <w:rPr>
                <w:rFonts w:ascii="Times New Roman" w:hAnsi="Times New Roman"/>
                <w:b/>
                <w:sz w:val="24"/>
                <w:szCs w:val="24"/>
              </w:rPr>
              <w:t>2800</w:t>
            </w:r>
          </w:p>
        </w:tc>
      </w:tr>
    </w:tbl>
    <w:p>
      <w:pPr>
        <w:spacing w:line="360" w:lineRule="auto"/>
        <w:ind w:firstLine="709"/>
        <w:jc w:val="both"/>
        <w:rPr>
          <w:rFonts w:ascii="Times New Roman" w:hAnsi="Times New Roman"/>
          <w:b/>
          <w:spacing w:val="-10"/>
          <w:sz w:val="24"/>
          <w:szCs w:val="24"/>
          <w:lang w:val="ru-RU"/>
        </w:rPr>
      </w:pPr>
    </w:p>
    <w:p>
      <w:pPr>
        <w:spacing w:line="360" w:lineRule="auto"/>
        <w:ind w:firstLine="720"/>
        <w:jc w:val="both"/>
        <w:rPr>
          <w:rFonts w:ascii="Times New Roman" w:hAnsi="Times New Roman" w:eastAsia="Calibri"/>
          <w:b/>
          <w:kern w:val="2"/>
          <w:sz w:val="28"/>
          <w:szCs w:val="28"/>
          <w:lang w:val="ru-RU" w:eastAsia="en-US"/>
        </w:rPr>
      </w:pPr>
      <w:r>
        <w:rPr>
          <w:rFonts w:ascii="Times New Roman" w:hAnsi="Times New Roman" w:eastAsia="Calibri"/>
          <w:b/>
          <w:kern w:val="2"/>
          <w:sz w:val="28"/>
          <w:szCs w:val="28"/>
          <w:lang w:val="ru-RU" w:eastAsia="en-US"/>
        </w:rPr>
        <w:t xml:space="preserve">Земли населенных пунктов </w:t>
      </w:r>
    </w:p>
    <w:p>
      <w:pPr>
        <w:spacing w:line="360" w:lineRule="auto"/>
        <w:ind w:firstLine="720"/>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п. Караваево - </w:t>
      </w:r>
      <w:r>
        <w:rPr>
          <w:rFonts w:hint="default" w:ascii="Times New Roman" w:hAnsi="Times New Roman" w:eastAsia="Calibri"/>
          <w:kern w:val="2"/>
          <w:sz w:val="28"/>
          <w:szCs w:val="28"/>
          <w:lang w:val="ru-RU" w:eastAsia="en-US"/>
        </w:rPr>
        <w:t>461,2</w:t>
      </w:r>
      <w:r>
        <w:rPr>
          <w:rFonts w:ascii="Times New Roman" w:hAnsi="Times New Roman" w:eastAsia="Calibri"/>
          <w:kern w:val="2"/>
          <w:sz w:val="28"/>
          <w:szCs w:val="28"/>
          <w:lang w:val="ru-RU" w:eastAsia="en-US"/>
        </w:rPr>
        <w:t xml:space="preserve"> га</w:t>
      </w:r>
    </w:p>
    <w:p>
      <w:pPr>
        <w:spacing w:line="360" w:lineRule="auto"/>
        <w:ind w:firstLine="720"/>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д. Семенково – 9,9 га</w:t>
      </w:r>
    </w:p>
    <w:p>
      <w:pPr>
        <w:spacing w:line="360" w:lineRule="auto"/>
        <w:ind w:firstLine="720"/>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д. Поддубное – </w:t>
      </w:r>
      <w:r>
        <w:rPr>
          <w:rFonts w:hint="default" w:ascii="Times New Roman" w:hAnsi="Times New Roman" w:eastAsia="Calibri"/>
          <w:kern w:val="2"/>
          <w:sz w:val="28"/>
          <w:szCs w:val="28"/>
          <w:lang w:val="ru-RU" w:eastAsia="en-US"/>
        </w:rPr>
        <w:t>15,2</w:t>
      </w:r>
      <w:r>
        <w:rPr>
          <w:rFonts w:ascii="Times New Roman" w:hAnsi="Times New Roman" w:eastAsia="Calibri"/>
          <w:kern w:val="2"/>
          <w:sz w:val="28"/>
          <w:szCs w:val="28"/>
          <w:lang w:val="ru-RU" w:eastAsia="en-US"/>
        </w:rPr>
        <w:t xml:space="preserve"> га</w:t>
      </w:r>
    </w:p>
    <w:p>
      <w:pPr>
        <w:spacing w:line="360" w:lineRule="auto"/>
        <w:ind w:firstLine="720"/>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д. Малое Андрейково - </w:t>
      </w:r>
      <w:r>
        <w:rPr>
          <w:rFonts w:hint="default" w:ascii="Times New Roman" w:hAnsi="Times New Roman" w:eastAsia="Calibri"/>
          <w:kern w:val="2"/>
          <w:sz w:val="28"/>
          <w:szCs w:val="28"/>
          <w:lang w:val="ru-RU" w:eastAsia="en-US"/>
        </w:rPr>
        <w:t>17,3</w:t>
      </w:r>
      <w:r>
        <w:rPr>
          <w:rFonts w:ascii="Times New Roman" w:hAnsi="Times New Roman" w:eastAsia="Calibri"/>
          <w:kern w:val="2"/>
          <w:sz w:val="28"/>
          <w:szCs w:val="28"/>
          <w:lang w:val="ru-RU" w:eastAsia="en-US"/>
        </w:rPr>
        <w:t>га</w:t>
      </w:r>
    </w:p>
    <w:p>
      <w:pPr>
        <w:spacing w:line="360" w:lineRule="auto"/>
        <w:ind w:firstLine="720"/>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Кордон Лесной Бор –1,0 га</w:t>
      </w:r>
    </w:p>
    <w:p>
      <w:pPr>
        <w:spacing w:line="360" w:lineRule="auto"/>
        <w:ind w:firstLine="720"/>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п. Тёткиш- </w:t>
      </w:r>
      <w:r>
        <w:rPr>
          <w:rFonts w:hint="default" w:ascii="Times New Roman" w:hAnsi="Times New Roman" w:eastAsia="Calibri"/>
          <w:kern w:val="2"/>
          <w:sz w:val="28"/>
          <w:szCs w:val="28"/>
          <w:lang w:val="ru-RU" w:eastAsia="en-US"/>
        </w:rPr>
        <w:t>35,2</w:t>
      </w:r>
      <w:r>
        <w:rPr>
          <w:rFonts w:ascii="Times New Roman" w:hAnsi="Times New Roman" w:eastAsia="Calibri"/>
          <w:kern w:val="2"/>
          <w:sz w:val="28"/>
          <w:szCs w:val="28"/>
          <w:lang w:val="ru-RU" w:eastAsia="en-US"/>
        </w:rPr>
        <w:t xml:space="preserve"> га</w:t>
      </w:r>
    </w:p>
    <w:p>
      <w:pPr>
        <w:spacing w:line="360" w:lineRule="auto"/>
        <w:ind w:firstLine="709"/>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w:t>
      </w:r>
    </w:p>
    <w:p>
      <w:pPr>
        <w:spacing w:line="360" w:lineRule="auto"/>
        <w:ind w:firstLine="709"/>
        <w:jc w:val="both"/>
        <w:rPr>
          <w:rFonts w:ascii="Times New Roman" w:hAnsi="Times New Roman"/>
          <w:spacing w:val="-10"/>
          <w:sz w:val="28"/>
          <w:szCs w:val="28"/>
          <w:lang w:val="ru-RU"/>
        </w:rPr>
      </w:pPr>
    </w:p>
    <w:p>
      <w:pPr>
        <w:pStyle w:val="2"/>
        <w:keepLines/>
        <w:pageBreakBefore/>
        <w:numPr>
          <w:ilvl w:val="0"/>
          <w:numId w:val="17"/>
        </w:numPr>
        <w:suppressAutoHyphens/>
        <w:spacing w:before="0" w:after="0" w:line="360" w:lineRule="auto"/>
        <w:rPr>
          <w:rFonts w:ascii="Times New Roman" w:hAnsi="Times New Roman" w:cs="Times New Roman"/>
          <w:sz w:val="30"/>
          <w:szCs w:val="30"/>
          <w:lang w:val="ru-RU"/>
        </w:rPr>
      </w:pPr>
      <w:bookmarkStart w:id="160" w:name="_Toc132812035"/>
      <w:bookmarkStart w:id="161" w:name="_Toc54879793"/>
      <w:r>
        <w:rPr>
          <w:rFonts w:ascii="Times New Roman" w:hAnsi="Times New Roman" w:cs="Times New Roman"/>
          <w:sz w:val="30"/>
          <w:szCs w:val="30"/>
          <w:lang w:val="ru-RU"/>
        </w:rPr>
        <w:t>ОБОСНОВАНИЕ ВЫБРАННОГО ВАРИАНТА РАЗМЕЩЕНИЯ ОБЪЕКТОВ МЕСТНОГО ЗНАЧЕНИЯ НА ОСНОВЕ АНАЛИЗА ИСПОЛЬЗОВАНИЯ ТЕРРИТОРИЙ МУНИЦИПАЛЬНОГО ОБРАЗОВАНИЯ</w:t>
      </w:r>
      <w:bookmarkEnd w:id="160"/>
      <w:bookmarkEnd w:id="161"/>
    </w:p>
    <w:p>
      <w:pPr>
        <w:spacing w:line="360" w:lineRule="auto"/>
        <w:rPr>
          <w:rFonts w:ascii="Times New Roman" w:hAnsi="Times New Roman"/>
          <w:lang w:val="ru-RU"/>
        </w:rPr>
      </w:pP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При разработке Генерального плана рассматривались варианты развития территории Караваевского сельского поселения: инерционный и инновационный.</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Инерционный (сдержанный) сценарий подразумевает развитие муниципального образования по достигнутому уровню производственной базы, использованию ресурсного потенциала, в соответствии со сложившимися социальными условиями и динамикой численности населения. В качестве минимальных мероприятий определены ремонт существующих транспортных и инженерных сетей, объектов соцкультбыта (минимальные мероприятия – это те, которые связаны с поддержанием достигнутого уровня социально-экономического развития). </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Инновационный вариант социально-экономического развития – это принятие в качестве перспективного сценария положительной (по сравнению с инерционным сценарием) динамики в изменении численности населения сельского поселения. Инновационный вариант предусматривает развитие производственной базы, развитие инженерной инфраструктуры, улучшение социальных и культурно-бытовых условий жизни населения. </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Мероприятия по развитию социальной, инженерной, транспортной инфраструктур и жилищного строительства, предложенные в Генеральном плане, рассчитывались исходя из инновационного сценария развития муниципального образования.</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Главным условием реализации инновационного варианта развития является привлечение в экономику, инфраструктуру и социальную сферу муниципального образования достаточных финансовых ресурсов. Инновационный сценарий развития предполагает в процессе его реализации осуществлять разработку и принятие программных мероприятий в различных сферах деятельности, в том числе коммерческих инвестиционных проектов. </w:t>
      </w:r>
    </w:p>
    <w:p>
      <w:pPr>
        <w:spacing w:line="360" w:lineRule="auto"/>
        <w:ind w:firstLine="567"/>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При анализе существующей ситуации были учтены планировочные ограничения, влияющие на территориальное развитие поселения.</w:t>
      </w:r>
    </w:p>
    <w:p>
      <w:pPr>
        <w:pStyle w:val="3"/>
        <w:keepLines/>
        <w:suppressAutoHyphens/>
        <w:spacing w:before="360" w:after="240" w:line="360" w:lineRule="auto"/>
        <w:ind w:left="142"/>
        <w:jc w:val="center"/>
        <w:rPr>
          <w:rFonts w:ascii="Times New Roman" w:hAnsi="Times New Roman" w:cs="Times New Roman"/>
          <w:i w:val="0"/>
          <w:kern w:val="0"/>
          <w:sz w:val="30"/>
          <w:szCs w:val="30"/>
          <w:lang w:val="ru-RU"/>
        </w:rPr>
      </w:pPr>
      <w:bookmarkStart w:id="162" w:name="_Toc132812036"/>
      <w:r>
        <w:rPr>
          <w:rFonts w:ascii="Times New Roman" w:hAnsi="Times New Roman" w:cs="Times New Roman"/>
          <w:i w:val="0"/>
          <w:kern w:val="0"/>
          <w:sz w:val="30"/>
          <w:szCs w:val="30"/>
          <w:lang w:val="ru-RU"/>
        </w:rPr>
        <w:t>6.1.Территориально-планировочная организация муниципального образования. Функциональное зонирование территории</w:t>
      </w:r>
      <w:bookmarkEnd w:id="162"/>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Планировочная структура Караваевского сельского поселения сложилась под влиянием доминирующего соседа – города Костромы, граничащего с муниципальным образованием с запада. Караваевское сельское поселение, включает в себя 6 сельских населённых пунктов. Ярко выраженный планировочный центр – пос. Караваево. Межселитебная территория муниципального образования в настоящее время, в основном представляет собой леса и земли сельхозназначения.</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Рельеф, гидрографическая ситуация и автомобильные магистрали во многом определили планировочную структуру поселения. Основная масса сельских населенных пунктов располагается вдоль автомобильных магистралей, пересекающими территорию МО. </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Дорога «Кострома – Красное-на-Волге» проходит в направлении с северо-запада на юго-восток через поселение, она фактически является границей поселения с юго-запада, а вторая  дорога  « Кострома - Заволжск» делит на две части всю территорию поселения. Эти дороги связывают деревни между собой. Обе дороги являются дорогами регионального значения.</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Крупнейшим населенным пунктом сельского поселения является пос. Караваево. Именно этот населенный пункт располагает наибольшим экономическим, демографическим, социально-культурным потенциалом (в местном центре сосредоточены административные учреждения сельского поселени</w:t>
      </w:r>
      <w:r>
        <w:rPr>
          <w:rFonts w:ascii="Times New Roman" w:hAnsi="Times New Roman"/>
          <w:spacing w:val="-8"/>
          <w:sz w:val="28"/>
          <w:szCs w:val="28"/>
          <w:rtl/>
          <w:lang w:val="ru-RU" w:eastAsia="ar-SA"/>
        </w:rPr>
        <w:t>я</w:t>
      </w:r>
      <w:r>
        <w:rPr>
          <w:rFonts w:ascii="Times New Roman" w:hAnsi="Times New Roman"/>
          <w:spacing w:val="-8"/>
          <w:sz w:val="28"/>
          <w:szCs w:val="28"/>
          <w:lang w:val="ru-RU" w:eastAsia="ar-SA"/>
        </w:rPr>
        <w:t>, торгово-бытовые и социальные объекты), в наибольшей степени подготовлен к выполнению функций по обслуживанию больших территорий и развивается в настоящий момент наиболее активно.</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Поселок Караваево является административным центром муниципального образования Караваевское сельское поселение. Здесь размещены ВУЗ, больница, школа, детские сады, дом культуры, библиотека, спортивная школа олимпийского резерва, аптеки, отделение банка, почта.</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Планировочная структура пос. Караваево имеет четкую сетку улиц. Для них характерна открытая планировочная структура с квартальной застройкой. </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Современная застройка представлена: малоэтажной индивидуальной застройкой (1-2 этажные деревянные и кирпичные дома); 2-5-этажными многоквартирными кирпичными и панельными домами. </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Современная застройка остальных сельских населенных пунктов, входящих в состав Караваевского сельского поселения, представлена малоэтажной индивидуальной застройкой – деревянные и кирпичные 1-2 этажные дома. </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Основная масса садоводческих кооперативов сконцентрирована в центре территории сельского поселения. Транспортная доступность от них до областного и районного центра г. Кострома составляет 10-20 минут. </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Планировочная структура территории сельского поселения неоднородна и требует дальнейшего развития и совершенствования, определяющего градостроительную стратегию формирования сельского поселения. В настоящее время она не в полной мере отвечает требованиям обеспечения взаимоувязанного территориального развития.</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В связи с этим, проектные предложения направлены на решение главной планировочной задачи: совершенствования планировочной организации территории сельского поселения за счет ее сбалансированной пространственной организации, рационального размещения селитебных территорий и производительных сил. </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Природной планировочной осью является река Сеньдега.</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Земли лесного фонда, овражно-балочная сеть, лесные массивы вдоль речных долин, участки луговой растительности формируют экологический каркас территории сельского поселения. Они являются хранителями генофонда естественной флоры и фауны региона и выполняют функции природных коридоров, по которым проходит миграция животных. Важно, чтобы эти коридоры не были изолированы сельхозугодьями или зонами поселений, что, к сожалению, наблюдается на рассматриваемой территории.  </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Необходимо проведение работ по восстановлению этих участков, если в них нарушено экологическое равновесие Восстановлению подлежат не только традиционно используемые участки (леса, пастбища), но и болота, луга, древесно-кустарниковые поросли. Без них экологический каркас свою функцию выполнять не сможет.</w:t>
      </w:r>
    </w:p>
    <w:p>
      <w:pPr>
        <w:spacing w:line="360" w:lineRule="auto"/>
        <w:ind w:firstLine="708"/>
        <w:jc w:val="both"/>
        <w:rPr>
          <w:rFonts w:ascii="Times New Roman" w:hAnsi="Times New Roman"/>
          <w:spacing w:val="-8"/>
          <w:sz w:val="28"/>
          <w:szCs w:val="28"/>
          <w:lang w:val="ru-RU" w:eastAsia="ar-SA"/>
        </w:rPr>
      </w:pPr>
    </w:p>
    <w:p>
      <w:pPr>
        <w:spacing w:line="360" w:lineRule="auto"/>
        <w:ind w:firstLine="708"/>
        <w:jc w:val="both"/>
        <w:rPr>
          <w:rFonts w:ascii="Times New Roman" w:hAnsi="Times New Roman"/>
          <w:b/>
          <w:spacing w:val="-8"/>
          <w:sz w:val="28"/>
          <w:szCs w:val="28"/>
          <w:lang w:val="ru-RU" w:eastAsia="ar-SA"/>
        </w:rPr>
      </w:pPr>
      <w:r>
        <w:rPr>
          <w:rFonts w:ascii="Times New Roman" w:hAnsi="Times New Roman"/>
          <w:b/>
          <w:spacing w:val="-8"/>
          <w:sz w:val="28"/>
          <w:szCs w:val="28"/>
          <w:lang w:val="ru-RU" w:eastAsia="ar-SA"/>
        </w:rPr>
        <w:t>Функциональное зонирование территории</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Пригородное расположени</w:t>
      </w:r>
      <w:r>
        <w:rPr>
          <w:rFonts w:ascii="Times New Roman" w:hAnsi="Times New Roman"/>
          <w:spacing w:val="-8"/>
          <w:sz w:val="28"/>
          <w:szCs w:val="28"/>
          <w:rtl/>
          <w:lang w:val="ru-RU" w:eastAsia="ar-SA"/>
        </w:rPr>
        <w:t>е</w:t>
      </w:r>
      <w:r>
        <w:rPr>
          <w:rFonts w:ascii="Times New Roman" w:hAnsi="Times New Roman"/>
          <w:spacing w:val="-8"/>
          <w:sz w:val="28"/>
          <w:szCs w:val="28"/>
          <w:lang w:val="ru-RU" w:eastAsia="ar-SA"/>
        </w:rPr>
        <w:t xml:space="preserve"> Караваевского сельского поселения по отношению к г. Кострома в структуре Костромского района имеет большой потенциал развития. Основным принципом архитектурно-планировочной организации территории населенного пункта является функциональное зонирование.</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Функциональное зонирование территории Караваевского сельского поселения предусматривает упорядочение функционального зонирования в целях эффективного развития каждой зоны и улучшения проживания, основываясь на фактическом планировании территории. Зонирование территорий муниципального образования производится с соблюдением положений функционального зонирования Градостроительного кодекса РФ и МДС 30-1.99. Функциональное зонирование территорий утверждается в составе градостроительной документации, и информация о территориях регистрируется в территориальном градостроительном кадастре муниципального образования в соответствии с законодательством РФ.</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При этом ГрК РФ предусматривает ряд категорий земель, которые не подвергаются зонированию и в отношении которых градостроительные регламенты не устанавливаются. Это земли лесного фонда, земли водного фонда, занятые водными объектами, земли запаса, земли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Это связано с особой экологической ценностью земель лесного фонда, земель водного фонда, земель особо охраняемых природных территорий, особой значимостью сельскохозяйственных угодий в составе земель сельскохозяйственного назначения для обеспечения продовольственной безопасности страны. Правовой режим использования данных категорий земель определяется федеральным законодательством: Лесной кодекс РФ, Водный кодекс РФ, Земельный кодекс РФ и др.</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Проектом генерального плана выделяются следующие основные функциональные зоны:</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жилая зона:</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 -зона застройки индивидуальными жилыми домами;</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-зона застройки малоэтажными жилыми домами (до 4 этажей, включая мансардный)</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-зона застройки среднеэтажными жилыми домами (от 5 до 8 этажей, включая мансардный)</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общественно-деловая зона;</w:t>
      </w:r>
    </w:p>
    <w:p>
      <w:pPr>
        <w:spacing w:line="360" w:lineRule="auto"/>
        <w:ind w:firstLine="567"/>
        <w:jc w:val="both"/>
        <w:rPr>
          <w:rFonts w:hint="default" w:ascii="Times New Roman" w:hAnsi="Times New Roman"/>
          <w:spacing w:val="-8"/>
          <w:sz w:val="28"/>
          <w:szCs w:val="28"/>
          <w:lang w:val="ru-RU" w:eastAsia="ar-SA"/>
        </w:rPr>
      </w:pPr>
      <w:r>
        <w:rPr>
          <w:rFonts w:hint="default" w:ascii="Times New Roman" w:hAnsi="Times New Roman"/>
          <w:spacing w:val="-8"/>
          <w:sz w:val="28"/>
          <w:szCs w:val="28"/>
          <w:lang w:val="ru-RU" w:eastAsia="ar-SA"/>
        </w:rPr>
        <w:t xml:space="preserve">-зона смешанной и общественно-деловой застройки </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производственная зона (зона транспортной инфраструктуры, коммунально-складская зона, промышленная зона, зона объектов инженерно-технической инфраструктуры);</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рекреационная зона (зона открытых пространств, зона отдыха, зона природных ландшафтов);</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зона специального назначения;</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зона сельскохозяйственного использования;</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зона особо</w:t>
      </w:r>
      <w:r>
        <w:rPr>
          <w:rFonts w:hint="default" w:ascii="Times New Roman" w:hAnsi="Times New Roman"/>
          <w:spacing w:val="-8"/>
          <w:sz w:val="28"/>
          <w:szCs w:val="28"/>
          <w:lang w:val="ru-RU" w:eastAsia="ar-SA"/>
        </w:rPr>
        <w:t xml:space="preserve"> </w:t>
      </w:r>
      <w:r>
        <w:rPr>
          <w:rFonts w:ascii="Times New Roman" w:hAnsi="Times New Roman"/>
          <w:spacing w:val="-8"/>
          <w:sz w:val="28"/>
          <w:szCs w:val="28"/>
          <w:lang w:val="ru-RU" w:eastAsia="ar-SA"/>
        </w:rPr>
        <w:t>охраняемых территорий.</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Границы зон устанавливаются в соответствии с классификатором. Результаты территориального зонирования отображены на «Карте функциональных зон».</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Развитие и преобразование функциональной структуры Караваевского сельского поселения   принято на основе анализа существующего функционального зонирования территории.</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b/>
          <w:spacing w:val="-8"/>
          <w:sz w:val="28"/>
          <w:szCs w:val="28"/>
          <w:lang w:val="ru-RU" w:eastAsia="ar-SA"/>
        </w:rPr>
        <w:t>Жилая зона</w:t>
      </w:r>
      <w:r>
        <w:rPr>
          <w:rFonts w:ascii="Times New Roman" w:hAnsi="Times New Roman"/>
          <w:spacing w:val="-8"/>
          <w:sz w:val="28"/>
          <w:szCs w:val="28"/>
          <w:lang w:val="ru-RU" w:eastAsia="ar-SA"/>
        </w:rPr>
        <w:t xml:space="preserve">. Жилые зоны предназначены для организации благоприятной и безопасной среды проживания населения, отвечающей его социальным, культурным, бытовым и другим потребностям. </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Проектом генерального плана на территории Караваевского сельского поселения выделены :</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зона застройки индивидуальными жилыми домами,</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 зоны застройки малоэтажными жилыми домами, </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зоны застройки среднеэтажными жилыми домами.</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u w:val="single"/>
          <w:rtl/>
          <w:lang w:val="ru-RU" w:eastAsia="ar-SA"/>
        </w:rPr>
        <w:t>З</w:t>
      </w:r>
      <w:r>
        <w:rPr>
          <w:rFonts w:ascii="Times New Roman" w:hAnsi="Times New Roman"/>
          <w:spacing w:val="-8"/>
          <w:sz w:val="28"/>
          <w:szCs w:val="28"/>
          <w:u w:val="single"/>
          <w:lang w:val="ru-RU" w:eastAsia="ar-SA"/>
        </w:rPr>
        <w:t xml:space="preserve">она застройки индивидуальными жилыми домами, </w:t>
      </w:r>
      <w:r>
        <w:rPr>
          <w:rFonts w:ascii="Times New Roman" w:hAnsi="Times New Roman"/>
          <w:spacing w:val="-8"/>
          <w:sz w:val="28"/>
          <w:szCs w:val="28"/>
          <w:lang w:val="ru-RU" w:eastAsia="ar-SA"/>
        </w:rPr>
        <w:t xml:space="preserve">в сельском поселении представлет собой застройку индивидуальными жилыми </w:t>
      </w:r>
      <w:r>
        <w:rPr>
          <w:rFonts w:ascii="Times New Roman" w:hAnsi="Times New Roman"/>
          <w:spacing w:val="-8"/>
          <w:sz w:val="28"/>
          <w:szCs w:val="28"/>
          <w:rtl/>
          <w:lang w:val="ru-RU" w:eastAsia="ar-SA"/>
        </w:rPr>
        <w:t>домами</w:t>
      </w:r>
      <w:r>
        <w:rPr>
          <w:rFonts w:ascii="Times New Roman" w:hAnsi="Times New Roman"/>
          <w:spacing w:val="-8"/>
          <w:sz w:val="28"/>
          <w:szCs w:val="28"/>
          <w:lang w:val="ru-RU" w:eastAsia="ar-SA"/>
        </w:rPr>
        <w:t>, блокированными двухсемейными домами с участками  для ведения личного подсобного хозяйства.</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В данной зоне допускается возведение </w:t>
      </w:r>
      <w:r>
        <w:rPr>
          <w:rFonts w:ascii="Times New Roman" w:hAnsi="Times New Roman"/>
          <w:spacing w:val="-8"/>
          <w:sz w:val="28"/>
          <w:szCs w:val="28"/>
          <w:rtl/>
          <w:lang w:val="ru-RU" w:eastAsia="ar-SA"/>
        </w:rPr>
        <w:t>д</w:t>
      </w:r>
      <w:r>
        <w:rPr>
          <w:rFonts w:ascii="Times New Roman" w:hAnsi="Times New Roman"/>
          <w:spacing w:val="-8"/>
          <w:sz w:val="28"/>
          <w:szCs w:val="28"/>
          <w:lang w:val="ru-RU" w:eastAsia="ar-SA"/>
        </w:rPr>
        <w:t>етски</w:t>
      </w:r>
      <w:r>
        <w:rPr>
          <w:rFonts w:ascii="Times New Roman" w:hAnsi="Times New Roman"/>
          <w:spacing w:val="-8"/>
          <w:sz w:val="28"/>
          <w:szCs w:val="28"/>
          <w:rtl/>
          <w:lang w:val="ru-RU" w:eastAsia="ar-SA"/>
        </w:rPr>
        <w:t>х</w:t>
      </w:r>
      <w:r>
        <w:rPr>
          <w:rFonts w:ascii="Times New Roman" w:hAnsi="Times New Roman"/>
          <w:spacing w:val="-8"/>
          <w:sz w:val="28"/>
          <w:szCs w:val="28"/>
          <w:lang w:val="ru-RU" w:eastAsia="ar-SA"/>
        </w:rPr>
        <w:t xml:space="preserve"> садов, иных объектов дошкольного воспитания, школ, магазинов, аптек, строений для содержания домашнего скота и птицы,  ветлечебницы (без содержания  животных), спортивных сооружений, бань. </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u w:val="single"/>
          <w:lang w:val="ru-RU" w:eastAsia="ar-SA"/>
        </w:rPr>
        <w:t xml:space="preserve">Зона застройки малоэтажными домами </w:t>
      </w:r>
      <w:r>
        <w:rPr>
          <w:rFonts w:ascii="Times New Roman" w:hAnsi="Times New Roman"/>
          <w:spacing w:val="-8"/>
          <w:sz w:val="28"/>
          <w:szCs w:val="28"/>
          <w:lang w:val="ru-RU" w:eastAsia="ar-SA"/>
        </w:rPr>
        <w:t>в сельском поселении представляет собой застройку низкой плотности, представлена домами квартирного типа до 3 – х этажей с участками, многоквартирны</w:t>
      </w:r>
      <w:r>
        <w:rPr>
          <w:rFonts w:ascii="Times New Roman" w:hAnsi="Times New Roman"/>
          <w:spacing w:val="-8"/>
          <w:sz w:val="28"/>
          <w:szCs w:val="28"/>
          <w:rtl/>
          <w:lang w:val="ru-RU" w:eastAsia="ar-SA"/>
        </w:rPr>
        <w:t>ми</w:t>
      </w:r>
      <w:r>
        <w:rPr>
          <w:rFonts w:ascii="Times New Roman" w:hAnsi="Times New Roman"/>
          <w:spacing w:val="-8"/>
          <w:sz w:val="28"/>
          <w:szCs w:val="28"/>
          <w:lang w:val="ru-RU" w:eastAsia="ar-SA"/>
        </w:rPr>
        <w:t xml:space="preserve"> домами не выше 4 этажей, включая мансардный, и блокированными жилы</w:t>
      </w:r>
      <w:r>
        <w:rPr>
          <w:rFonts w:ascii="Times New Roman" w:hAnsi="Times New Roman"/>
          <w:spacing w:val="-8"/>
          <w:sz w:val="28"/>
          <w:szCs w:val="28"/>
          <w:rtl/>
          <w:lang w:val="ru-RU" w:eastAsia="ar-SA"/>
        </w:rPr>
        <w:t>ми</w:t>
      </w:r>
      <w:r>
        <w:rPr>
          <w:rFonts w:ascii="Times New Roman" w:hAnsi="Times New Roman"/>
          <w:spacing w:val="-8"/>
          <w:sz w:val="28"/>
          <w:szCs w:val="28"/>
          <w:lang w:val="ru-RU" w:eastAsia="ar-SA"/>
        </w:rPr>
        <w:t xml:space="preserve"> дома. </w:t>
      </w:r>
    </w:p>
    <w:p>
      <w:pPr>
        <w:widowControl w:val="0"/>
        <w:suppressAutoHyphens/>
        <w:spacing w:line="360" w:lineRule="auto"/>
        <w:ind w:firstLine="709"/>
        <w:jc w:val="both"/>
        <w:rPr>
          <w:rFonts w:ascii="Times New Roman" w:hAnsi="Times New Roman"/>
          <w:i/>
          <w:spacing w:val="-8"/>
          <w:sz w:val="28"/>
          <w:szCs w:val="28"/>
          <w:u w:val="single"/>
          <w:shd w:val="clear" w:color="auto" w:fill="FDE9D9"/>
          <w:lang w:val="ru-RU" w:eastAsia="ar-SA"/>
        </w:rPr>
      </w:pPr>
      <w:r>
        <w:rPr>
          <w:rFonts w:ascii="Times New Roman" w:hAnsi="Times New Roman"/>
          <w:spacing w:val="-8"/>
          <w:sz w:val="28"/>
          <w:szCs w:val="28"/>
          <w:lang w:val="ru-RU" w:eastAsia="ar-SA"/>
        </w:rPr>
        <w:t>К числу условно разрешенных видов использования недвижимости, т.е. требующих специального согласования, относятся виды использования объектов недвижимости, имеющих параметры более и менее указанных в требованиях к застройке. Например, размещение детских садов, иных объектов дошкольного воспитания; начальных и средних школ; объектов, связанных с отправлением культа, предприятий общественного питания, кабинетов практикующих врачей, центров традиционной медицины, помещений для занятий спортом, библиотек, аптек, небольших гостиниц, пансионатов, почтовых отделений, телефона.</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u w:val="single"/>
          <w:lang w:val="ru-RU" w:eastAsia="ar-SA"/>
        </w:rPr>
        <w:t xml:space="preserve"> Зоны застройки среднеэтажными жилыми домами.</w:t>
      </w:r>
      <w:r>
        <w:rPr>
          <w:rFonts w:ascii="Times New Roman" w:hAnsi="Times New Roman"/>
          <w:spacing w:val="-8"/>
          <w:sz w:val="28"/>
          <w:szCs w:val="28"/>
          <w:lang w:val="ru-RU" w:eastAsia="ar-SA"/>
        </w:rPr>
        <w:t xml:space="preserve"> Представляет застройку средней и высокой плотности и представлена в основном многоквартирными жилыми домами, расположенными в п. Караваево. В ней разрешена постройка жилых домов до 8 этажей, включая мансардный. </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В этой зоне могут размещаться: отдельно стоящие или встроенные в жилые дома гаражи или открытые автостоянки, </w:t>
      </w:r>
      <w:r>
        <w:rPr>
          <w:rFonts w:ascii="Times New Roman" w:hAnsi="Times New Roman"/>
          <w:spacing w:val="-8"/>
          <w:sz w:val="28"/>
          <w:szCs w:val="28"/>
          <w:rtl/>
          <w:lang w:val="ru-RU" w:eastAsia="ar-SA"/>
        </w:rPr>
        <w:t>ж</w:t>
      </w:r>
      <w:r>
        <w:rPr>
          <w:rFonts w:ascii="Times New Roman" w:hAnsi="Times New Roman"/>
          <w:spacing w:val="-8"/>
          <w:sz w:val="28"/>
          <w:szCs w:val="28"/>
          <w:lang w:val="ru-RU" w:eastAsia="ar-SA"/>
        </w:rPr>
        <w:t xml:space="preserve">илищно–эксплуатационные и аварийно – диспетчерские службы, объекты пожарной охраны, площадки для сбора мусора, парковки перед объектами культурных, обслуживающих и коммерческих видов использования, гаражи боксового типа, многоэтажные, подземные и наземные гаражи, автостоянки на отдельном земельном участке; площадки для выгула собак, гаражи боксового типа, многоэтажные, подземные и наземные гаражи, автостоянки на отдельном земельном участке; площадки для выгула собак. </w:t>
      </w:r>
    </w:p>
    <w:p>
      <w:pPr>
        <w:widowControl w:val="0"/>
        <w:suppressAutoHyphens/>
        <w:spacing w:line="360" w:lineRule="auto"/>
        <w:ind w:firstLine="709"/>
        <w:jc w:val="both"/>
        <w:rPr>
          <w:rFonts w:ascii="Times New Roman" w:hAnsi="Times New Roman"/>
          <w:b/>
          <w:spacing w:val="-8"/>
          <w:sz w:val="28"/>
          <w:szCs w:val="28"/>
          <w:lang w:val="ru-RU" w:eastAsia="ar-SA"/>
        </w:rPr>
      </w:pPr>
      <w:r>
        <w:rPr>
          <w:rFonts w:ascii="Times New Roman" w:hAnsi="Times New Roman"/>
          <w:spacing w:val="-8"/>
          <w:sz w:val="28"/>
          <w:szCs w:val="28"/>
          <w:lang w:val="ru-RU" w:eastAsia="ar-SA"/>
        </w:rPr>
        <w:t>К числу условно разрешенных к размещению в этой зоне объектов недвижимости, т.е. требующих специального согласования, относятся: детские сады, иные объекты дошкольного воспитания; школы общеобразовательные; дворовые площадки: детские, спортивные, хозяйственные, отдыха; аптеки; магазины товаров первой необходимости; ремонт бытовой техники; парикмахерские; пошивочные ателье, иные объекты обслуживания; почтовые отделения, телефонные станции, спортзалы, спортклубы, плавательные бассейны; отделения участковые пункты милиции; киоски, лоточная торговля, временные павильоны розничной торговли и обслуживания населения; отдельно стоящие гаражи или открытые  автостоянки; хозяйственные постройки.</w:t>
      </w:r>
    </w:p>
    <w:p>
      <w:pPr>
        <w:widowControl w:val="0"/>
        <w:suppressAutoHyphens/>
        <w:spacing w:line="360" w:lineRule="auto"/>
        <w:ind w:firstLine="709"/>
        <w:jc w:val="both"/>
        <w:rPr>
          <w:rFonts w:ascii="Times New Roman" w:hAnsi="Times New Roman"/>
          <w:b/>
          <w:spacing w:val="-8"/>
          <w:sz w:val="28"/>
          <w:szCs w:val="28"/>
          <w:lang w:val="ru-RU" w:eastAsia="ar-SA"/>
        </w:rPr>
      </w:pPr>
      <w:r>
        <w:rPr>
          <w:rFonts w:ascii="Times New Roman" w:hAnsi="Times New Roman"/>
          <w:b/>
          <w:spacing w:val="-8"/>
          <w:sz w:val="28"/>
          <w:szCs w:val="28"/>
          <w:lang w:val="ru-RU" w:eastAsia="ar-SA"/>
        </w:rPr>
        <w:t xml:space="preserve">Зона смешанной и общественно-деловой застройки </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тип застройки территории, где жилая, коммерческая, офисная, культурная, социальная, индустриальная и др. типы застройки перемешаны между собой и находятся в пешей доступности друг от друга.</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b/>
          <w:spacing w:val="-8"/>
          <w:sz w:val="28"/>
          <w:szCs w:val="28"/>
          <w:lang w:val="ru-RU" w:eastAsia="ar-SA"/>
        </w:rPr>
        <w:t>Общественно-деловые зоны</w:t>
      </w:r>
      <w:r>
        <w:rPr>
          <w:rFonts w:ascii="Times New Roman" w:hAnsi="Times New Roman"/>
          <w:spacing w:val="-8"/>
          <w:sz w:val="28"/>
          <w:szCs w:val="28"/>
          <w:lang w:val="ru-RU" w:eastAsia="ar-SA"/>
        </w:rPr>
        <w:t>.</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 Ощественно-деловая зона может подразделяться на несколько видов:</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1) Многофункциональная общественно-деловая зона;</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2) Зона специализированной общественной застройки</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 В</w:t>
      </w:r>
      <w:r>
        <w:rPr>
          <w:rFonts w:hint="default" w:ascii="Times New Roman" w:hAnsi="Times New Roman"/>
          <w:spacing w:val="-8"/>
          <w:sz w:val="28"/>
          <w:szCs w:val="28"/>
          <w:lang w:val="ru-RU" w:eastAsia="ar-SA"/>
        </w:rPr>
        <w:t xml:space="preserve"> о</w:t>
      </w:r>
      <w:r>
        <w:rPr>
          <w:rFonts w:ascii="Times New Roman" w:hAnsi="Times New Roman"/>
          <w:spacing w:val="-8"/>
          <w:sz w:val="28"/>
          <w:szCs w:val="28"/>
          <w:lang w:val="ru-RU" w:eastAsia="ar-SA"/>
        </w:rPr>
        <w:t>бщественно</w:t>
      </w:r>
      <w:r>
        <w:rPr>
          <w:rFonts w:hint="default" w:ascii="Times New Roman" w:hAnsi="Times New Roman"/>
          <w:spacing w:val="-8"/>
          <w:sz w:val="28"/>
          <w:szCs w:val="28"/>
          <w:lang w:val="ru-RU" w:eastAsia="ar-SA"/>
        </w:rPr>
        <w:t xml:space="preserve"> - деловых зонах </w:t>
      </w:r>
      <w:r>
        <w:rPr>
          <w:rFonts w:ascii="Times New Roman" w:hAnsi="Times New Roman"/>
          <w:spacing w:val="-8"/>
          <w:sz w:val="28"/>
          <w:szCs w:val="28"/>
          <w:lang w:val="ru-RU" w:eastAsia="ar-SA"/>
        </w:rPr>
        <w:t>размещаются</w:t>
      </w:r>
      <w:r>
        <w:rPr>
          <w:rFonts w:hint="default" w:ascii="Times New Roman" w:hAnsi="Times New Roman"/>
          <w:spacing w:val="-8"/>
          <w:sz w:val="28"/>
          <w:szCs w:val="28"/>
          <w:lang w:val="ru-RU" w:eastAsia="ar-SA"/>
        </w:rPr>
        <w:t xml:space="preserve"> </w:t>
      </w:r>
      <w:r>
        <w:rPr>
          <w:rFonts w:ascii="Times New Roman" w:hAnsi="Times New Roman"/>
          <w:spacing w:val="-8"/>
          <w:sz w:val="28"/>
          <w:szCs w:val="28"/>
          <w:lang w:val="ru-RU" w:eastAsia="ar-SA"/>
        </w:rPr>
        <w:t xml:space="preserve"> объекты здравоохранения, культуры, торговли, общественного питания, социального и коммунально-бытового назначения, объектов среднего профессионального и высшего профессионального образования, административных, научно-исследовательских учреждений, культовых зданий, объектов делового, финансового назначения, стоянок автомобильного транспорта, иных объектов, связанных с обеспечением жизнедеятельности граждан. </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В этой зоне допускается размещать: жилые дома; гостиницы, не нарушающие требований к застройке земельных участков жилой зоны, клубные помещения многоцелевого и специализированного назначения; библиотеки; объекты, связанные с отправлением культа; спортзалы, бассейны, физкультурно-оздоровительные комплексы, не нарушающие требований к застройке земельных участков жилой зоны, спортплощадки, теннисные корты; магазины; предприятия общественного питания: столовые, кафе, бары; пошивочные ателье, ювелирные мастерские, ремонтные мастерские бытовой техники, пекарни с магазинами по продаже готовой продукции, приемные пункты прачечной и химчистки; почта; аптеки; кабинеты практикующих врачей, восстановительные центры; научные, проектные и конструкторские организации, агентства; отделения банков.</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Неосновными и сопутствующими видами использования недвижимости являются сооружения для постоянного и временного хранения транспортных средств. Условно разрешенными видами использования считаются виды использования недвижимости, превышающие требования к застройке: размещение крупных предприятий обслуживания, требующих автостоянок более чем на 10 автомобилей; гаражей и стоянок для постоянного хранения транспортных средств; предприятий по обслуживанию транспортных средств.</w:t>
      </w:r>
    </w:p>
    <w:p>
      <w:pPr>
        <w:widowControl w:val="0"/>
        <w:suppressAutoHyphens/>
        <w:spacing w:line="360" w:lineRule="auto"/>
        <w:ind w:firstLine="709"/>
        <w:jc w:val="both"/>
        <w:rPr>
          <w:rFonts w:ascii="Times New Roman" w:hAnsi="Times New Roman"/>
          <w:b/>
          <w:spacing w:val="-8"/>
          <w:sz w:val="28"/>
          <w:szCs w:val="28"/>
          <w:lang w:val="ru-RU" w:eastAsia="ar-SA"/>
        </w:rPr>
      </w:pPr>
      <w:r>
        <w:rPr>
          <w:rFonts w:ascii="Times New Roman" w:hAnsi="Times New Roman"/>
          <w:spacing w:val="-8"/>
          <w:sz w:val="28"/>
          <w:szCs w:val="28"/>
          <w:lang w:val="ru-RU" w:eastAsia="ar-SA"/>
        </w:rPr>
        <w:t>Общественно-деловая зона в Караваевском сельском поселении сформирована в п. Караваево. Она дополнена объектами повседневного обслуживания в жилой застройке.</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b/>
          <w:spacing w:val="-8"/>
          <w:sz w:val="28"/>
          <w:szCs w:val="28"/>
          <w:lang w:val="ru-RU" w:eastAsia="ar-SA"/>
        </w:rPr>
        <w:t>Производственные зоны.</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1) Коммунально-складская зона - зоны размещения коммунальных и складских объектов, объектов жилищно-коммунального хозяйства, объектов транспорта;</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2) Производственная зона - зоны размещения производственных объектов с различными нормативами воздействия на окружающую среду;</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3) Зона инженерно инфраструктуры.</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4) Зона транспортной инфраструктуры и тд.</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Производственные зоны, зоны инженерной и транспортной инфраструктур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речного, морского, воздушного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w:t>
      </w:r>
    </w:p>
    <w:p>
      <w:pPr>
        <w:spacing w:line="360" w:lineRule="auto"/>
        <w:ind w:firstLine="567"/>
        <w:jc w:val="both"/>
        <w:rPr>
          <w:rFonts w:ascii="Times New Roman" w:hAnsi="Times New Roman"/>
          <w:b/>
          <w:bCs/>
          <w:spacing w:val="-8"/>
          <w:sz w:val="28"/>
          <w:szCs w:val="28"/>
          <w:lang w:val="ru-RU" w:eastAsia="ar-SA"/>
        </w:rPr>
      </w:pPr>
      <w:r>
        <w:rPr>
          <w:rFonts w:ascii="Times New Roman" w:hAnsi="Times New Roman"/>
          <w:b/>
          <w:bCs/>
          <w:spacing w:val="-8"/>
          <w:sz w:val="28"/>
          <w:szCs w:val="28"/>
          <w:lang w:val="ru-RU" w:eastAsia="ar-SA"/>
        </w:rPr>
        <w:t>Производственная зона</w:t>
      </w:r>
    </w:p>
    <w:p>
      <w:pPr>
        <w:spacing w:line="360" w:lineRule="auto"/>
        <w:ind w:firstLine="567"/>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Территория промышленной зоны используется для размещения предприятий </w:t>
      </w:r>
      <w:r>
        <w:rPr>
          <w:rFonts w:ascii="Times New Roman" w:hAnsi="Times New Roman"/>
          <w:spacing w:val="-8"/>
          <w:sz w:val="28"/>
          <w:szCs w:val="28"/>
          <w:lang w:eastAsia="ar-SA"/>
        </w:rPr>
        <w:t>V</w:t>
      </w:r>
      <w:r>
        <w:rPr>
          <w:rFonts w:ascii="Times New Roman" w:hAnsi="Times New Roman"/>
          <w:spacing w:val="-8"/>
          <w:sz w:val="28"/>
          <w:szCs w:val="28"/>
          <w:lang w:val="ru-RU" w:eastAsia="ar-SA"/>
        </w:rPr>
        <w:t xml:space="preserve"> - </w:t>
      </w:r>
      <w:r>
        <w:rPr>
          <w:rFonts w:ascii="Times New Roman" w:hAnsi="Times New Roman"/>
          <w:spacing w:val="-8"/>
          <w:sz w:val="28"/>
          <w:szCs w:val="28"/>
          <w:lang w:eastAsia="ar-SA"/>
        </w:rPr>
        <w:t>I</w:t>
      </w:r>
      <w:r>
        <w:rPr>
          <w:rFonts w:ascii="Times New Roman" w:hAnsi="Times New Roman"/>
          <w:spacing w:val="-8"/>
          <w:sz w:val="28"/>
          <w:szCs w:val="28"/>
          <w:lang w:val="ru-RU" w:eastAsia="ar-SA"/>
        </w:rPr>
        <w:t xml:space="preserve"> класса вредности; сооружений для постоянного и временного хранения транспортных средств; предприятий по обслуживанию транспортных средств.</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В Караваевском сельском поселении в данный момент основной отраслью производства является сельскохозяйственная производство.</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b/>
          <w:bCs/>
          <w:spacing w:val="-8"/>
          <w:sz w:val="28"/>
          <w:szCs w:val="28"/>
          <w:lang w:val="ru-RU" w:eastAsia="ar-SA"/>
        </w:rPr>
        <w:t>Коммунально-складская зона.</w:t>
      </w:r>
      <w:r>
        <w:rPr>
          <w:rFonts w:ascii="Times New Roman" w:hAnsi="Times New Roman"/>
          <w:spacing w:val="-8"/>
          <w:sz w:val="28"/>
          <w:szCs w:val="28"/>
          <w:lang w:val="ru-RU" w:eastAsia="ar-SA"/>
        </w:rPr>
        <w:t xml:space="preserve"> В этой зоне разрешены следующие виды использования недвижимости: предприятия коммунального хозяйства, общетоварные (продовольственные и непродовольственные), специализированные склады (холодильники, картофеле-, овоще-, фруктохранилища), базы, предприятия V класса вредности (предприятия пищевой (пищевкусовой, мясной и молочной) промышленности); сооружения для постоянного и временного хранения транспортных средств; предприятия по обслуживанию транспортных средств; инженерные сооружения.</w:t>
      </w:r>
    </w:p>
    <w:p>
      <w:pPr>
        <w:widowControl w:val="0"/>
        <w:suppressAutoHyphens/>
        <w:spacing w:line="360" w:lineRule="auto"/>
        <w:ind w:firstLine="709"/>
        <w:jc w:val="both"/>
        <w:rPr>
          <w:rFonts w:ascii="Times New Roman" w:hAnsi="Times New Roman"/>
          <w:i/>
          <w:spacing w:val="-8"/>
          <w:sz w:val="28"/>
          <w:szCs w:val="28"/>
          <w:u w:val="single"/>
          <w:shd w:val="clear" w:color="auto" w:fill="FDE9D9"/>
          <w:lang w:val="ru-RU" w:eastAsia="ar-SA"/>
        </w:rPr>
      </w:pPr>
      <w:r>
        <w:rPr>
          <w:rFonts w:ascii="Times New Roman" w:hAnsi="Times New Roman"/>
          <w:spacing w:val="-8"/>
          <w:sz w:val="28"/>
          <w:szCs w:val="28"/>
          <w:lang w:val="ru-RU" w:eastAsia="ar-SA"/>
        </w:rPr>
        <w:t>Коммунально-складская зона на территории Караваевского сельского поселения сформирована в основном за счет овоще- и зернохранилищ, которые в настоящее время  нуждаются в ремонте и реконструкции. Объекты коммунально-складской зоны производственных предприятий находятся на территории самих предприятий. Для жителей домов хозяйственные постройки для скота и гаражи расположены в пределах селитебной территории, внутри кварталов, во дворах.</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b/>
          <w:bCs/>
          <w:spacing w:val="-8"/>
          <w:sz w:val="28"/>
          <w:szCs w:val="28"/>
          <w:lang w:val="ru-RU" w:eastAsia="ar-SA"/>
        </w:rPr>
        <w:t xml:space="preserve">Зона транспортной инфраструктуры. </w:t>
      </w:r>
      <w:r>
        <w:rPr>
          <w:rFonts w:ascii="Times New Roman" w:hAnsi="Times New Roman"/>
          <w:spacing w:val="-8"/>
          <w:sz w:val="28"/>
          <w:szCs w:val="28"/>
          <w:lang w:val="ru-RU" w:eastAsia="ar-SA"/>
        </w:rPr>
        <w:t>Зона транспортной инфраструктуры устанавливается с учетом вида и параметров размещаемых сооружений и коммуникаций, а также ограничений на использование соответствующих территорий с учетом обеспечения мер по предотвращению вредного воздействия их на среду жизнедеятельности.</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На территории Караваевского сельского поселения зона транспортной инфраструктуры представлена сетевой структурой автомобильного внешнего транспорта: автомобильные дороги регионального и местного значения, искусственные сооружения на них, предприятиями придорожного сервиса, расположенными вне населенных пунктов.</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Вдоль автомагистрали допускается размещение мотелей для легкового и грузового автотранспорта; сооружений для постоянного и временного хранения транспортных средств; предприятий по обслуживанию транспортных средств; предприятий общественного питания; магазинов. Такого рода деятельность относится к числу разрешенных видов использования недвижимости.</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Неосновным и сопутствующим видом использования является размещение сооружений для постоянного и временного хранения транспортных средств.</w:t>
      </w:r>
    </w:p>
    <w:p>
      <w:pPr>
        <w:widowControl w:val="0"/>
        <w:suppressAutoHyphens/>
        <w:spacing w:line="360" w:lineRule="auto"/>
        <w:ind w:firstLine="709"/>
        <w:jc w:val="both"/>
        <w:rPr>
          <w:rFonts w:ascii="Times New Roman" w:hAnsi="Times New Roman"/>
          <w:i/>
          <w:spacing w:val="-8"/>
          <w:sz w:val="28"/>
          <w:szCs w:val="28"/>
          <w:u w:val="single"/>
          <w:shd w:val="clear" w:color="auto" w:fill="FDE9D9"/>
          <w:lang w:val="ru-RU" w:eastAsia="ar-SA"/>
        </w:rPr>
      </w:pPr>
      <w:r>
        <w:rPr>
          <w:rFonts w:ascii="Times New Roman" w:hAnsi="Times New Roman"/>
          <w:spacing w:val="-8"/>
          <w:sz w:val="28"/>
          <w:szCs w:val="28"/>
          <w:lang w:val="ru-RU" w:eastAsia="ar-SA"/>
        </w:rPr>
        <w:t>Требуется специальное согласование для осуществления видов использования недвижимости, нарушающих требования к застройке земельных участков, предоставляемых организациям автомобильного транспорта, а также к земельным участкам для размещения различных защитных инженерных сооружений и зеленых полос.</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b/>
          <w:bCs/>
          <w:spacing w:val="-8"/>
          <w:sz w:val="28"/>
          <w:szCs w:val="28"/>
          <w:lang w:val="ru-RU" w:eastAsia="ar-SA"/>
        </w:rPr>
        <w:t xml:space="preserve">Зона инженерной инфраструктуры </w:t>
      </w:r>
      <w:r>
        <w:rPr>
          <w:rFonts w:ascii="Times New Roman" w:hAnsi="Times New Roman"/>
          <w:spacing w:val="-8"/>
          <w:sz w:val="28"/>
          <w:szCs w:val="28"/>
          <w:lang w:val="ru-RU" w:eastAsia="ar-SA"/>
        </w:rPr>
        <w:t>представлена структурой инженерных сетей и сооружений:</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 водоснабжения (водозаборные сооружения, водозаборы), охранные зоны I пояса; </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 канализации (очистные сооружения, санитарно-защитные зоны от очистных сооружений); </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газоснабжение (газопроводы, ГРС, ГРП и охранные зоны от них);</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электроснабжение (коридоры охранных зон воздушных линий электропередач, ПС, ТП);</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теплоснабжение (котельные);</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связь и интернет.</w:t>
      </w:r>
    </w:p>
    <w:p>
      <w:pPr>
        <w:suppressAutoHyphens/>
        <w:autoSpaceDE w:val="0"/>
        <w:spacing w:line="360" w:lineRule="auto"/>
        <w:ind w:firstLine="540"/>
        <w:jc w:val="both"/>
        <w:rPr>
          <w:rFonts w:ascii="Times New Roman" w:hAnsi="Times New Roman"/>
          <w:spacing w:val="-8"/>
          <w:sz w:val="28"/>
          <w:szCs w:val="28"/>
          <w:lang w:val="ru-RU" w:eastAsia="ar-SA"/>
        </w:rPr>
      </w:pPr>
      <w:r>
        <w:rPr>
          <w:rFonts w:ascii="Times New Roman" w:hAnsi="Times New Roman"/>
          <w:b/>
          <w:spacing w:val="-8"/>
          <w:sz w:val="28"/>
          <w:szCs w:val="28"/>
          <w:lang w:val="ru-RU" w:eastAsia="ar-SA"/>
        </w:rPr>
        <w:t xml:space="preserve">Рекреационные зоны. </w:t>
      </w:r>
      <w:r>
        <w:rPr>
          <w:rFonts w:ascii="Times New Roman" w:hAnsi="Times New Roman"/>
          <w:spacing w:val="-8"/>
          <w:sz w:val="28"/>
          <w:szCs w:val="28"/>
          <w:lang w:val="ru-RU" w:eastAsia="ar-SA"/>
        </w:rPr>
        <w:t>Рекреационные зоны предназначены для организации массового отдыха населения, улучшения экологической обстановки поселений и включают парки, сады, скверы, лесопарки, озелененные территории общего пользования, пляжи, водоемы и иные объекты, используемые в рекреационных целях , формирующие систему открытых пространств поселения.</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На территории рекреационных зон не допускается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На особо охраняемых природных территориях рекреационных зон (лесопарки, водоохранные зоны и др.) любая деятельность осуществляется согласно статусу территории и режимам особой охраны.</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Проектом генерального плана Караваевского сельского поселения в составе рекреационной зоны выделены:</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зона озеленения территорий общего пользования;</w:t>
      </w:r>
    </w:p>
    <w:p>
      <w:pPr>
        <w:widowControl w:val="0"/>
        <w:suppressAutoHyphens/>
        <w:spacing w:line="360" w:lineRule="auto"/>
        <w:ind w:firstLine="709"/>
        <w:jc w:val="both"/>
        <w:rPr>
          <w:rFonts w:hint="default" w:ascii="Times New Roman" w:hAnsi="Times New Roman"/>
          <w:spacing w:val="-8"/>
          <w:sz w:val="28"/>
          <w:szCs w:val="28"/>
          <w:lang w:val="ru-RU" w:eastAsia="ar-SA"/>
        </w:rPr>
      </w:pPr>
      <w:r>
        <w:rPr>
          <w:rFonts w:hint="default" w:ascii="Times New Roman" w:hAnsi="Times New Roman"/>
          <w:spacing w:val="-8"/>
          <w:sz w:val="28"/>
          <w:szCs w:val="28"/>
          <w:lang w:val="ru-RU" w:eastAsia="ar-SA"/>
        </w:rPr>
        <w:t>-лесопарковая зона;</w:t>
      </w:r>
    </w:p>
    <w:p>
      <w:pPr>
        <w:widowControl w:val="0"/>
        <w:suppressAutoHyphens/>
        <w:spacing w:line="360" w:lineRule="auto"/>
        <w:ind w:firstLine="709"/>
        <w:jc w:val="both"/>
        <w:rPr>
          <w:rFonts w:hint="default" w:ascii="Times New Roman" w:hAnsi="Times New Roman"/>
          <w:spacing w:val="-8"/>
          <w:sz w:val="28"/>
          <w:szCs w:val="28"/>
          <w:lang w:val="ru-RU" w:eastAsia="ar-SA"/>
        </w:rPr>
      </w:pPr>
      <w:r>
        <w:rPr>
          <w:rFonts w:hint="default" w:ascii="Times New Roman" w:hAnsi="Times New Roman"/>
          <w:spacing w:val="-8"/>
          <w:sz w:val="28"/>
          <w:szCs w:val="28"/>
          <w:lang w:val="ru-RU" w:eastAsia="ar-SA"/>
        </w:rPr>
        <w:t>-зона лесов</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b/>
          <w:spacing w:val="-8"/>
          <w:sz w:val="28"/>
          <w:szCs w:val="28"/>
          <w:lang w:val="ru-RU" w:eastAsia="ar-SA"/>
        </w:rPr>
        <w:t xml:space="preserve">Зоны сельскохозяйственного использования. </w:t>
      </w:r>
      <w:r>
        <w:rPr>
          <w:rFonts w:ascii="Times New Roman" w:hAnsi="Times New Roman"/>
          <w:spacing w:val="-8"/>
          <w:sz w:val="28"/>
          <w:szCs w:val="28"/>
          <w:lang w:val="ru-RU" w:eastAsia="ar-SA"/>
        </w:rPr>
        <w:t>В состав зон сельскохозяйственного использования включаются земли, непосредственно используемые для ведения сельского хозяйства и занятые объектами сельскохозяйственного назначения, находящиеся непосредственно на территории поселения. Земли этих зон обычно являются резервом для расширения поселений и используются для целей сельского хозяйства до момента их изъятия под застройку или иных необходимых для развития поселения нужд.</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Проектом генерального плана выделены:</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зоны сельскохозяйственного использования;</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 зона садоводческих или огороднических некоммерческих товариществ. </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-зона сельскохозяйственных угодий.</w:t>
      </w:r>
    </w:p>
    <w:p>
      <w:pPr>
        <w:widowControl w:val="0"/>
        <w:suppressAutoHyphens/>
        <w:spacing w:line="360" w:lineRule="auto"/>
        <w:ind w:firstLine="709"/>
        <w:jc w:val="both"/>
        <w:rPr>
          <w:rFonts w:hint="default" w:ascii="Times New Roman" w:hAnsi="Times New Roman"/>
          <w:spacing w:val="-8"/>
          <w:sz w:val="28"/>
          <w:szCs w:val="28"/>
          <w:lang w:val="ru-RU" w:eastAsia="ar-SA"/>
        </w:rPr>
      </w:pPr>
      <w:r>
        <w:rPr>
          <w:rFonts w:hint="default" w:ascii="Times New Roman" w:hAnsi="Times New Roman"/>
          <w:spacing w:val="-8"/>
          <w:sz w:val="28"/>
          <w:szCs w:val="28"/>
          <w:lang w:val="ru-RU" w:eastAsia="ar-SA"/>
        </w:rPr>
        <w:t>-производственная зона сельскохозяйственных предприятий</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i/>
          <w:spacing w:val="-8"/>
          <w:sz w:val="28"/>
          <w:szCs w:val="28"/>
          <w:u w:val="single"/>
          <w:shd w:val="clear" w:color="auto" w:fill="FDE9D9"/>
          <w:lang w:val="ru-RU" w:eastAsia="ar-SA"/>
        </w:rPr>
        <w:t>Зоны сельскохозяйственного использования</w:t>
      </w:r>
      <w:r>
        <w:rPr>
          <w:rFonts w:ascii="Times New Roman" w:hAnsi="Times New Roman"/>
          <w:spacing w:val="-8"/>
          <w:sz w:val="28"/>
          <w:szCs w:val="28"/>
          <w:lang w:val="ru-RU" w:eastAsia="ar-SA"/>
        </w:rPr>
        <w:t xml:space="preserve"> - это земли, предоставленные для нужд сельского хозяйства. Территория зоны может использоваться как сельскохозяйственные угодья (пашни, сады, огороды, сенокосы, пастбища), под лесополосы, внутрихозяйственные дороги, коммуникации. На них могут находиться леса, многолетние насаждения, болота, замкнутые водоемы, здания, строения, сооружения, необходимые для функционирования сельского хозяйства, в том числе сельскохозяйственные предприятия, опытно-производственные, учебные, учебно-опытные и учебно-производственные хозяйства, научно-исследовательские учреждения, образовательные учреждения высшего профессионального, среднего профессионального и начального профессионального образования сельскохозяйственного профиля и общеобразовательные учреждения для сельскохозяйственного производства, научно-исследовательских и учебных целей.</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Неосновным и сопутствующим видами использования объектов недвижимости является размещение на этих территориях инженерных коммуникаций и транспортных сооружений и устройств. Земельные участки, находящиеся в пределах этих зон, могут предоставляться гражданам для ведения крестьянского (фермерского) хозяйства, личного подсобного хозяйства (садоводства, животноводства, огородничества, сенокошения и выпаса скота), а также несельскохозяйственным и религиозным организациям для ведения сельского хозяйства.</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К числу условно разрешенных видов использования недвижимости относятся использование этих земель для размещение перерабатывающих предприятий, складов, рынков, магазинов, стоянок транспортных средств (терминалы), превышающие разрешенные размеры; почтовых отделений, телефона, временных сооружений мелкорозничной торговли и других сооружений. </w:t>
      </w:r>
    </w:p>
    <w:p>
      <w:pPr>
        <w:widowControl w:val="0"/>
        <w:suppressAutoHyphens/>
        <w:spacing w:line="360" w:lineRule="auto"/>
        <w:ind w:firstLine="709"/>
        <w:jc w:val="both"/>
        <w:rPr>
          <w:rFonts w:ascii="Times New Roman" w:hAnsi="Times New Roman"/>
          <w:i/>
          <w:spacing w:val="-8"/>
          <w:sz w:val="28"/>
          <w:szCs w:val="28"/>
          <w:u w:val="single"/>
          <w:shd w:val="clear" w:color="auto" w:fill="FDE9D9"/>
          <w:lang w:val="ru-RU" w:eastAsia="ar-SA"/>
        </w:rPr>
      </w:pPr>
      <w:r>
        <w:rPr>
          <w:rFonts w:ascii="Times New Roman" w:hAnsi="Times New Roman"/>
          <w:spacing w:val="-8"/>
          <w:sz w:val="28"/>
          <w:szCs w:val="28"/>
          <w:lang w:val="ru-RU" w:eastAsia="ar-SA"/>
        </w:rPr>
        <w:t>Территории зон сельскохозяйственного использования могут использоваться в целях ведения сельского хозяйства до момента изменения вида и перевода в другие категории, в соответствии с функциональным зонированием, намеченным генеральным планом.</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i/>
          <w:spacing w:val="-8"/>
          <w:sz w:val="28"/>
          <w:szCs w:val="28"/>
          <w:u w:val="single"/>
          <w:shd w:val="clear" w:color="auto" w:fill="FDE9D9"/>
          <w:lang w:val="ru-RU" w:eastAsia="ar-SA"/>
        </w:rPr>
        <w:t>Зона садоводческих или огороднических некоммерческих товариществ</w:t>
      </w:r>
      <w:r>
        <w:rPr>
          <w:rFonts w:ascii="Times New Roman" w:hAnsi="Times New Roman"/>
          <w:spacing w:val="-8"/>
          <w:sz w:val="28"/>
          <w:szCs w:val="28"/>
          <w:lang w:val="ru-RU" w:eastAsia="ar-SA"/>
        </w:rPr>
        <w:t>. Ее назначение состоит в том, что она выделяется для выращивания сельскохозяйственных культур и отдыха населения с ориентацией на постепенное преобразование данной зоны в жилую зону. Разрешенными видами использования недвижимости на территории этой зоны является строительство отдельно стоящих жилых домов усадебного типа; дач. Территория может использоваться под сады, огороды; устройства водозабора; сооружения противопожарных водоемов.</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Неосновными и сопутствующими видами использования являются использование объектов недвижимости для надомных видов деятельности в соответствии с санитарными и противопожарными нормами; возведение бань, саун; сооружений, связанных с выращиванием цветов, фруктов, овощей (парников, теплиц, оранжерей); хозяйственных построек; встроенных или отдельно стоящих гаражей, а также открытых стоянок, но не более чем одно транспортное средство на один участок; административных помещений, связанных с обслуживанием зон дач.</w:t>
      </w:r>
    </w:p>
    <w:p>
      <w:pPr>
        <w:widowControl w:val="0"/>
        <w:suppressAutoHyphens/>
        <w:spacing w:line="360" w:lineRule="auto"/>
        <w:ind w:firstLine="709"/>
        <w:jc w:val="both"/>
        <w:rPr>
          <w:rFonts w:ascii="Times New Roman" w:hAnsi="Times New Roman"/>
          <w:b/>
          <w:spacing w:val="-8"/>
          <w:sz w:val="28"/>
          <w:szCs w:val="28"/>
          <w:lang w:val="ru-RU" w:eastAsia="ar-SA"/>
        </w:rPr>
      </w:pPr>
      <w:r>
        <w:rPr>
          <w:rFonts w:ascii="Times New Roman" w:hAnsi="Times New Roman"/>
          <w:spacing w:val="-8"/>
          <w:sz w:val="28"/>
          <w:szCs w:val="28"/>
          <w:lang w:val="ru-RU" w:eastAsia="ar-SA"/>
        </w:rPr>
        <w:t>Требуется специальное согласование для размещения магазинов, площадь которых превышает разрешенные размеры; почтовых отделений, телефона, а также временных сооружений мелкорозничной торговли.</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b/>
          <w:spacing w:val="-8"/>
          <w:sz w:val="28"/>
          <w:szCs w:val="28"/>
          <w:lang w:val="ru-RU" w:eastAsia="ar-SA"/>
        </w:rPr>
        <w:t xml:space="preserve">Зоны специального назначения. </w:t>
      </w:r>
      <w:r>
        <w:rPr>
          <w:rFonts w:ascii="Times New Roman" w:hAnsi="Times New Roman"/>
          <w:spacing w:val="-8"/>
          <w:sz w:val="28"/>
          <w:szCs w:val="28"/>
          <w:lang w:val="ru-RU" w:eastAsia="ar-SA"/>
        </w:rPr>
        <w:t>В зонах специального назначения разрешаются захоронения; размещаются кладбища, крематории, скотомогильники, свалки бытовых отходов и иные объекты, использование которых несовместимо с использованием других видов территориальных зон, а также объекты, создание и использование которых невозможно без установления специальных нормативов и правил.</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В качестве неосновных и сопутствующих видов использования недвижимости в зонах специального назначения размещаются культовые сооружения, объекты эксплуатации кладбищ, иные вспомогательные производства и административные объекты, связанные с функционированием кладбищ; зеленые насаждения; инженерные коммуникации. В качестве условно разрешенных видов использования допускается сооружение мусороперерабатывающих и мусоросжигательных заводов, полигонов захоронения неутилизируемых производственных отходов и другие объекты.</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Порядок обращения и размещения разного рода отходов регулируется Федеральным законом от 24 июня 1998 г. N 89-ФЗ "Об отходах производства и потребления". Закон предусматривает требования к проектированию, строительству, реконструкции, консервации и ликвидации предприятий, зданий, строений, сооружений и иных объектов.</w:t>
      </w:r>
    </w:p>
    <w:p>
      <w:pPr>
        <w:widowControl w:val="0"/>
        <w:suppressAutoHyphens/>
        <w:spacing w:line="360" w:lineRule="auto"/>
        <w:ind w:firstLine="709"/>
        <w:jc w:val="both"/>
        <w:rPr>
          <w:rFonts w:ascii="Times New Roman" w:hAnsi="Times New Roman"/>
          <w:spacing w:val="-8"/>
          <w:sz w:val="28"/>
          <w:szCs w:val="28"/>
          <w:lang w:val="ru-RU" w:eastAsia="ar-SA"/>
        </w:rPr>
      </w:pPr>
      <w:r>
        <w:rPr>
          <w:rFonts w:ascii="Times New Roman" w:hAnsi="Times New Roman"/>
          <w:spacing w:val="-8"/>
          <w:sz w:val="28"/>
          <w:szCs w:val="28"/>
          <w:lang w:val="ru-RU" w:eastAsia="ar-SA"/>
        </w:rPr>
        <w:t>На территории Караваевского сельского поселения расположено 1 сельское кладбище, рядом с деревней Поддубное. Скотомогильники на территории сельского поселения отсутствуют.</w:t>
      </w:r>
    </w:p>
    <w:p>
      <w:pPr>
        <w:spacing w:line="360" w:lineRule="auto"/>
        <w:ind w:firstLine="708"/>
        <w:jc w:val="both"/>
        <w:rPr>
          <w:rFonts w:ascii="Times New Roman" w:hAnsi="Times New Roman"/>
          <w:b/>
          <w:sz w:val="28"/>
          <w:szCs w:val="28"/>
          <w:lang w:val="ru-RU"/>
        </w:rPr>
      </w:pPr>
      <w:r>
        <w:rPr>
          <w:rFonts w:ascii="Times New Roman" w:hAnsi="Times New Roman"/>
          <w:b/>
          <w:sz w:val="28"/>
          <w:szCs w:val="28"/>
          <w:lang w:val="ru-RU"/>
        </w:rPr>
        <w:t>Таблица 12 – Существующие функциональное зонирование территории Караваевское сельское поселение.</w:t>
      </w:r>
    </w:p>
    <w:tbl>
      <w:tblPr>
        <w:tblStyle w:val="5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7309"/>
        <w:gridCol w:w="21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58" w:type="pct"/>
            <w:vAlign w:val="center"/>
          </w:tcPr>
          <w:p>
            <w:pPr>
              <w:spacing w:after="120" w:line="360" w:lineRule="auto"/>
              <w:jc w:val="center"/>
              <w:rPr>
                <w:rFonts w:ascii="Times New Roman" w:hAnsi="Times New Roman" w:eastAsia="Calibri"/>
                <w:b/>
                <w:kern w:val="2"/>
                <w:sz w:val="24"/>
                <w:szCs w:val="24"/>
                <w:lang w:val="ru-RU" w:eastAsia="en-US"/>
              </w:rPr>
            </w:pPr>
            <w:r>
              <w:rPr>
                <w:rFonts w:ascii="Times New Roman" w:hAnsi="Times New Roman" w:eastAsia="Calibri"/>
                <w:b/>
                <w:kern w:val="2"/>
                <w:sz w:val="24"/>
                <w:szCs w:val="24"/>
                <w:lang w:val="ru-RU" w:eastAsia="en-US"/>
              </w:rPr>
              <w:t>№</w:t>
            </w:r>
          </w:p>
        </w:tc>
        <w:tc>
          <w:tcPr>
            <w:tcW w:w="3506" w:type="pct"/>
            <w:vAlign w:val="center"/>
          </w:tcPr>
          <w:p>
            <w:pPr>
              <w:spacing w:after="120" w:line="360" w:lineRule="auto"/>
              <w:jc w:val="center"/>
              <w:rPr>
                <w:rFonts w:ascii="Times New Roman" w:hAnsi="Times New Roman" w:eastAsia="Calibri"/>
                <w:b/>
                <w:kern w:val="2"/>
                <w:sz w:val="24"/>
                <w:szCs w:val="24"/>
                <w:lang w:val="ru-RU" w:eastAsia="en-US"/>
              </w:rPr>
            </w:pPr>
            <w:r>
              <w:rPr>
                <w:rFonts w:ascii="Times New Roman" w:hAnsi="Times New Roman" w:eastAsia="Calibri"/>
                <w:b/>
                <w:kern w:val="2"/>
                <w:sz w:val="24"/>
                <w:szCs w:val="24"/>
                <w:lang w:val="ru-RU" w:eastAsia="en-US"/>
              </w:rPr>
              <w:t>Функциональная зона</w:t>
            </w:r>
          </w:p>
        </w:tc>
        <w:tc>
          <w:tcPr>
            <w:tcW w:w="1035" w:type="pct"/>
            <w:vAlign w:val="center"/>
          </w:tcPr>
          <w:p>
            <w:pPr>
              <w:spacing w:after="120" w:line="360" w:lineRule="auto"/>
              <w:jc w:val="center"/>
              <w:rPr>
                <w:rFonts w:ascii="Times New Roman" w:hAnsi="Times New Roman" w:eastAsia="Calibri"/>
                <w:b/>
                <w:kern w:val="2"/>
                <w:sz w:val="24"/>
                <w:szCs w:val="24"/>
                <w:lang w:val="ru-RU" w:eastAsia="en-US"/>
              </w:rPr>
            </w:pPr>
            <w:r>
              <w:rPr>
                <w:rFonts w:ascii="Times New Roman" w:hAnsi="Times New Roman" w:eastAsia="Calibri"/>
                <w:b/>
                <w:kern w:val="2"/>
                <w:sz w:val="24"/>
                <w:szCs w:val="24"/>
                <w:lang w:val="ru-RU" w:eastAsia="en-US"/>
              </w:rPr>
              <w:t>Площадь зоны, га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застройки индивидуальными жилыми домами</w:t>
            </w:r>
          </w:p>
        </w:tc>
        <w:tc>
          <w:tcPr>
            <w:tcW w:w="1035" w:type="pct"/>
            <w:vAlign w:val="center"/>
          </w:tcPr>
          <w:p>
            <w:pPr>
              <w:spacing w:line="360" w:lineRule="auto"/>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119,8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8" w:type="pct"/>
            <w:vAlign w:val="center"/>
          </w:tcPr>
          <w:p>
            <w:pPr>
              <w:numPr>
                <w:ilvl w:val="0"/>
                <w:numId w:val="18"/>
              </w:numPr>
              <w:spacing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застройки малоэтажными жилыми домами</w:t>
            </w:r>
          </w:p>
        </w:tc>
        <w:tc>
          <w:tcPr>
            <w:tcW w:w="1035" w:type="pct"/>
            <w:vAlign w:val="center"/>
          </w:tcPr>
          <w:p>
            <w:pPr>
              <w:spacing w:line="360" w:lineRule="auto"/>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18,65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pacing w:val="-8"/>
                <w:sz w:val="28"/>
                <w:szCs w:val="28"/>
                <w:lang w:val="ru-RU" w:eastAsia="ar-SA"/>
              </w:rPr>
            </w:pPr>
            <w:r>
              <w:rPr>
                <w:rFonts w:ascii="Times New Roman" w:hAnsi="Times New Roman"/>
                <w:spacing w:val="-8"/>
                <w:sz w:val="28"/>
                <w:szCs w:val="28"/>
                <w:lang w:val="ru-RU" w:eastAsia="ar-SA"/>
              </w:rPr>
              <w:t xml:space="preserve"> </w:t>
            </w:r>
            <w:r>
              <w:rPr>
                <w:rFonts w:ascii="Times New Roman" w:hAnsi="Times New Roman"/>
                <w:sz w:val="24"/>
                <w:szCs w:val="24"/>
                <w:lang w:val="ru-RU" w:eastAsia="ar-SA"/>
              </w:rPr>
              <w:t>зоны застройки среднеэтажными жилыми домами</w:t>
            </w:r>
          </w:p>
        </w:tc>
        <w:tc>
          <w:tcPr>
            <w:tcW w:w="1035" w:type="pct"/>
            <w:vAlign w:val="center"/>
          </w:tcPr>
          <w:p>
            <w:pPr>
              <w:spacing w:line="360" w:lineRule="auto"/>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11,82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специализированной общественной застройки</w:t>
            </w:r>
          </w:p>
        </w:tc>
        <w:tc>
          <w:tcPr>
            <w:tcW w:w="1035"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130,4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многофункциональная общественно-деловая зона</w:t>
            </w:r>
          </w:p>
        </w:tc>
        <w:tc>
          <w:tcPr>
            <w:tcW w:w="1035"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hint="default" w:ascii="Times New Roman" w:hAnsi="Times New Roman"/>
                <w:sz w:val="24"/>
                <w:szCs w:val="24"/>
                <w:lang w:val="ru-RU" w:eastAsia="en-US"/>
              </w:rPr>
            </w:pPr>
            <w:r>
              <w:rPr>
                <w:rFonts w:ascii="Times New Roman" w:hAnsi="Times New Roman"/>
                <w:sz w:val="24"/>
                <w:szCs w:val="24"/>
                <w:lang w:val="ru-RU" w:eastAsia="en-US"/>
              </w:rPr>
              <w:t>Зона</w:t>
            </w:r>
            <w:r>
              <w:rPr>
                <w:rFonts w:hint="default" w:ascii="Times New Roman" w:hAnsi="Times New Roman"/>
                <w:sz w:val="24"/>
                <w:szCs w:val="24"/>
                <w:lang w:val="ru-RU" w:eastAsia="en-US"/>
              </w:rPr>
              <w:t xml:space="preserve"> смешанной общественно-деловой застройки</w:t>
            </w:r>
          </w:p>
        </w:tc>
        <w:tc>
          <w:tcPr>
            <w:tcW w:w="1035"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производственная зона</w:t>
            </w:r>
          </w:p>
        </w:tc>
        <w:tc>
          <w:tcPr>
            <w:tcW w:w="1035" w:type="pct"/>
            <w:vAlign w:val="center"/>
          </w:tcPr>
          <w:p>
            <w:pPr>
              <w:spacing w:line="360" w:lineRule="auto"/>
              <w:jc w:val="center"/>
              <w:rPr>
                <w:rFonts w:ascii="Times New Roman" w:hAnsi="Times New Roman" w:eastAsia="Calibri"/>
                <w:kern w:val="2"/>
                <w:sz w:val="24"/>
                <w:szCs w:val="24"/>
                <w:lang w:val="ru-RU" w:eastAsia="en-US"/>
              </w:rPr>
            </w:pPr>
            <w:r>
              <w:rPr>
                <w:rFonts w:ascii="Times New Roman" w:hAnsi="Times New Roman" w:eastAsia="Calibri"/>
                <w:kern w:val="2"/>
                <w:sz w:val="24"/>
                <w:szCs w:val="24"/>
                <w:lang w:val="ru-RU" w:eastAsia="en-US"/>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инженерной инфраструктуры</w:t>
            </w:r>
          </w:p>
        </w:tc>
        <w:tc>
          <w:tcPr>
            <w:tcW w:w="1035" w:type="pct"/>
            <w:vAlign w:val="center"/>
          </w:tcPr>
          <w:p>
            <w:pPr>
              <w:spacing w:line="360" w:lineRule="auto"/>
              <w:jc w:val="center"/>
              <w:rPr>
                <w:rFonts w:ascii="Times New Roman" w:hAnsi="Times New Roman" w:eastAsia="Calibri"/>
                <w:kern w:val="2"/>
                <w:sz w:val="24"/>
                <w:szCs w:val="24"/>
                <w:lang w:val="ru-RU" w:eastAsia="en-US"/>
              </w:rPr>
            </w:pPr>
            <w:r>
              <w:rPr>
                <w:rFonts w:ascii="Times New Roman" w:hAnsi="Times New Roman" w:eastAsia="Calibri"/>
                <w:kern w:val="2"/>
                <w:sz w:val="24"/>
                <w:szCs w:val="24"/>
                <w:lang w:val="ru-RU" w:eastAsia="en-US"/>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458" w:type="pct"/>
            <w:vAlign w:val="center"/>
          </w:tcPr>
          <w:p>
            <w:pPr>
              <w:numPr>
                <w:ilvl w:val="0"/>
                <w:numId w:val="18"/>
              </w:numPr>
              <w:spacing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транспортной инфраструктуры</w:t>
            </w:r>
          </w:p>
        </w:tc>
        <w:tc>
          <w:tcPr>
            <w:tcW w:w="1035" w:type="pct"/>
            <w:vAlign w:val="center"/>
          </w:tcPr>
          <w:p>
            <w:pPr>
              <w:spacing w:line="360" w:lineRule="auto"/>
              <w:jc w:val="center"/>
              <w:rPr>
                <w:rFonts w:ascii="Times New Roman" w:hAnsi="Times New Roman" w:eastAsia="Calibri"/>
                <w:kern w:val="2"/>
                <w:sz w:val="24"/>
                <w:szCs w:val="24"/>
                <w:lang w:val="ru-RU" w:eastAsia="en-US"/>
              </w:rPr>
            </w:pPr>
            <w:r>
              <w:rPr>
                <w:rFonts w:ascii="Times New Roman" w:hAnsi="Times New Roman" w:eastAsia="Calibri"/>
                <w:kern w:val="2"/>
                <w:sz w:val="24"/>
                <w:szCs w:val="24"/>
                <w:lang w:val="ru-RU" w:eastAsia="en-US"/>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after="120"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сельскохозяйственного использования</w:t>
            </w:r>
          </w:p>
        </w:tc>
        <w:tc>
          <w:tcPr>
            <w:tcW w:w="1035"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after="120"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vAlign w:val="top"/>
          </w:tcPr>
          <w:p>
            <w:pPr>
              <w:spacing w:line="360" w:lineRule="auto"/>
              <w:rPr>
                <w:rFonts w:hint="default" w:ascii="Times New Roman" w:hAnsi="Times New Roman" w:eastAsia="Times New Roman" w:cs="Times New Roman"/>
                <w:sz w:val="24"/>
                <w:szCs w:val="24"/>
                <w:lang w:val="ru-RU" w:eastAsia="en-US" w:bidi="ar-SA"/>
              </w:rPr>
            </w:pPr>
            <w:r>
              <w:rPr>
                <w:rFonts w:ascii="Times New Roman" w:hAnsi="Times New Roman"/>
                <w:sz w:val="24"/>
                <w:szCs w:val="24"/>
                <w:lang w:val="ru-RU" w:eastAsia="en-US"/>
              </w:rPr>
              <w:t>зоны сельскохозяйственного использования</w:t>
            </w:r>
            <w:r>
              <w:rPr>
                <w:rFonts w:hint="default" w:ascii="Times New Roman" w:hAnsi="Times New Roman"/>
                <w:sz w:val="24"/>
                <w:szCs w:val="24"/>
                <w:lang w:val="ru-RU" w:eastAsia="en-US"/>
              </w:rPr>
              <w:t>(угодья)</w:t>
            </w:r>
          </w:p>
        </w:tc>
        <w:tc>
          <w:tcPr>
            <w:tcW w:w="1035" w:type="pct"/>
            <w:vAlign w:val="center"/>
          </w:tcPr>
          <w:p>
            <w:pPr>
              <w:spacing w:line="360" w:lineRule="auto"/>
              <w:jc w:val="center"/>
              <w:rPr>
                <w:rFonts w:hint="default" w:ascii="Times New Roman" w:hAnsi="Times New Roman" w:eastAsia="Calibri" w:cs="Times New Roman"/>
                <w:kern w:val="2"/>
                <w:sz w:val="24"/>
                <w:szCs w:val="24"/>
                <w:lang w:val="ru-RU" w:eastAsia="en-US" w:bidi="ar-SA"/>
              </w:rPr>
            </w:pPr>
            <w:r>
              <w:rPr>
                <w:rFonts w:hint="default" w:ascii="Times New Roman" w:hAnsi="Times New Roman"/>
                <w:kern w:val="2"/>
                <w:sz w:val="24"/>
                <w:szCs w:val="24"/>
                <w:highlight w:val="none"/>
                <w:lang w:val="ru-RU" w:eastAsia="en-US"/>
              </w:rPr>
              <w:t>1122,1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after="120"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садоводческих или огороднических некоммерческих товариществ</w:t>
            </w:r>
          </w:p>
        </w:tc>
        <w:tc>
          <w:tcPr>
            <w:tcW w:w="1035" w:type="pct"/>
            <w:vAlign w:val="center"/>
          </w:tcPr>
          <w:p>
            <w:pPr>
              <w:spacing w:line="360" w:lineRule="auto"/>
              <w:jc w:val="center"/>
              <w:rPr>
                <w:rFonts w:ascii="Times New Roman" w:hAnsi="Times New Roman" w:eastAsia="Calibri"/>
                <w:kern w:val="2"/>
                <w:sz w:val="24"/>
                <w:szCs w:val="24"/>
                <w:lang w:val="ru-RU" w:eastAsia="en-US"/>
              </w:rPr>
            </w:pPr>
            <w:r>
              <w:rPr>
                <w:rFonts w:ascii="Times New Roman" w:hAnsi="Times New Roman" w:eastAsia="Calibri"/>
                <w:kern w:val="2"/>
                <w:sz w:val="24"/>
                <w:szCs w:val="24"/>
                <w:lang w:val="ru-RU" w:eastAsia="en-US"/>
              </w:rPr>
              <w:t>12</w:t>
            </w:r>
            <w:r>
              <w:rPr>
                <w:rFonts w:hint="default" w:ascii="Times New Roman" w:hAnsi="Times New Roman" w:eastAsia="Calibri"/>
                <w:kern w:val="2"/>
                <w:sz w:val="24"/>
                <w:szCs w:val="24"/>
                <w:lang w:val="ru-RU" w:eastAsia="en-US"/>
              </w:rPr>
              <w:t>4</w:t>
            </w:r>
            <w:r>
              <w:rPr>
                <w:rFonts w:ascii="Times New Roman" w:hAnsi="Times New Roman" w:eastAsia="Calibri"/>
                <w:kern w:val="2"/>
                <w:sz w:val="24"/>
                <w:szCs w:val="24"/>
                <w:lang w:val="ru-RU" w:eastAsia="en-US"/>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after="120" w:line="360" w:lineRule="auto"/>
              <w:ind w:left="825" w:leftChars="0" w:hanging="425" w:firstLineChars="0"/>
              <w:rPr>
                <w:rFonts w:hint="default"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eastAsia="en-US"/>
              </w:rPr>
              <w:t xml:space="preserve">зона </w:t>
            </w:r>
            <w:r>
              <w:rPr>
                <w:rFonts w:ascii="Times New Roman" w:hAnsi="Times New Roman"/>
                <w:sz w:val="24"/>
                <w:szCs w:val="24"/>
                <w:lang w:val="ru-RU" w:eastAsia="en-US"/>
              </w:rPr>
              <w:t>сельскохозяйственных предприятий</w:t>
            </w:r>
          </w:p>
        </w:tc>
        <w:tc>
          <w:tcPr>
            <w:tcW w:w="1035"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75,7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after="120" w:line="360" w:lineRule="auto"/>
              <w:ind w:left="825" w:leftChars="0" w:hanging="425" w:firstLineChars="0"/>
              <w:rPr>
                <w:rFonts w:hint="default"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eastAsia="en-US"/>
              </w:rPr>
            </w:pPr>
            <w:r>
              <w:rPr>
                <w:rFonts w:ascii="Times New Roman" w:hAnsi="Times New Roman"/>
                <w:sz w:val="24"/>
                <w:szCs w:val="24"/>
                <w:lang w:val="ru-RU" w:eastAsia="en-US"/>
              </w:rPr>
              <w:t xml:space="preserve">зона </w:t>
            </w:r>
            <w:r>
              <w:rPr>
                <w:rFonts w:ascii="Times New Roman" w:hAnsi="Times New Roman"/>
                <w:sz w:val="24"/>
                <w:szCs w:val="24"/>
                <w:lang w:eastAsia="en-US"/>
              </w:rPr>
              <w:t>кладбищ</w:t>
            </w:r>
          </w:p>
        </w:tc>
        <w:tc>
          <w:tcPr>
            <w:tcW w:w="1035"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after="120"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складирования и захоронения отходов</w:t>
            </w:r>
          </w:p>
        </w:tc>
        <w:tc>
          <w:tcPr>
            <w:tcW w:w="1035" w:type="pct"/>
            <w:vAlign w:val="center"/>
          </w:tcPr>
          <w:p>
            <w:pPr>
              <w:spacing w:line="360" w:lineRule="auto"/>
              <w:jc w:val="center"/>
              <w:rPr>
                <w:rFonts w:ascii="Times New Roman" w:hAnsi="Times New Roman" w:eastAsia="Calibri"/>
                <w:kern w:val="2"/>
                <w:sz w:val="24"/>
                <w:szCs w:val="24"/>
                <w:lang w:val="ru-RU" w:eastAsia="en-US"/>
              </w:rPr>
            </w:pPr>
            <w:r>
              <w:rPr>
                <w:rFonts w:ascii="Times New Roman" w:hAnsi="Times New Roman" w:eastAsia="Calibri"/>
                <w:kern w:val="2"/>
                <w:sz w:val="24"/>
                <w:szCs w:val="24"/>
                <w:lang w:val="ru-RU" w:eastAsia="en-US"/>
              </w:rPr>
              <w:t>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after="120" w:line="360" w:lineRule="auto"/>
              <w:ind w:left="825" w:leftChars="0" w:hanging="425" w:firstLineChars="0"/>
              <w:rPr>
                <w:rFonts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eastAsia="en-US"/>
              </w:rPr>
              <w:t xml:space="preserve">водные </w:t>
            </w:r>
            <w:r>
              <w:rPr>
                <w:rFonts w:ascii="Times New Roman" w:hAnsi="Times New Roman"/>
                <w:sz w:val="24"/>
                <w:szCs w:val="24"/>
                <w:lang w:val="ru-RU" w:eastAsia="en-US"/>
              </w:rPr>
              <w:t xml:space="preserve">объекты    </w:t>
            </w:r>
          </w:p>
        </w:tc>
        <w:tc>
          <w:tcPr>
            <w:tcW w:w="1035" w:type="pct"/>
            <w:vAlign w:val="center"/>
          </w:tcPr>
          <w:p>
            <w:pPr>
              <w:spacing w:line="360" w:lineRule="auto"/>
              <w:jc w:val="center"/>
              <w:rPr>
                <w:rFonts w:ascii="Times New Roman" w:hAnsi="Times New Roman" w:eastAsia="Calibri"/>
                <w:kern w:val="2"/>
                <w:sz w:val="24"/>
                <w:szCs w:val="24"/>
                <w:lang w:val="ru-RU" w:eastAsia="en-US"/>
              </w:rPr>
            </w:pPr>
            <w:r>
              <w:rPr>
                <w:rFonts w:ascii="Times New Roman" w:hAnsi="Times New Roman" w:eastAsia="Calibri"/>
                <w:kern w:val="2"/>
                <w:sz w:val="24"/>
                <w:szCs w:val="24"/>
                <w:lang w:val="ru-RU" w:eastAsia="en-US"/>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after="120" w:line="360" w:lineRule="auto"/>
              <w:ind w:left="825" w:leftChars="0" w:hanging="425" w:firstLineChars="0"/>
              <w:rPr>
                <w:rFonts w:hint="default" w:ascii="Times New Roman" w:hAnsi="Times New Roman" w:eastAsia="Calibri" w:cs="Times New Roman"/>
                <w:kern w:val="2"/>
                <w:sz w:val="24"/>
                <w:szCs w:val="24"/>
                <w:lang w:val="ru-RU" w:eastAsia="en-US" w:bidi="ar-SA"/>
              </w:rPr>
            </w:pPr>
          </w:p>
        </w:tc>
        <w:tc>
          <w:tcPr>
            <w:tcW w:w="3506"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озеленения территорий общего пользования</w:t>
            </w:r>
          </w:p>
        </w:tc>
        <w:tc>
          <w:tcPr>
            <w:tcW w:w="1035"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58" w:type="pct"/>
            <w:vAlign w:val="center"/>
          </w:tcPr>
          <w:p>
            <w:pPr>
              <w:numPr>
                <w:ilvl w:val="0"/>
                <w:numId w:val="18"/>
              </w:numPr>
              <w:spacing w:after="120" w:line="360" w:lineRule="auto"/>
              <w:ind w:left="825" w:leftChars="0" w:hanging="425" w:firstLineChars="0"/>
              <w:rPr>
                <w:rFonts w:hint="default" w:ascii="Times New Roman" w:hAnsi="Times New Roman" w:eastAsia="Calibri"/>
                <w:kern w:val="2"/>
                <w:sz w:val="24"/>
                <w:szCs w:val="24"/>
                <w:lang w:val="ru-RU" w:eastAsia="en-US"/>
              </w:rPr>
            </w:pPr>
          </w:p>
        </w:tc>
        <w:tc>
          <w:tcPr>
            <w:tcW w:w="3506" w:type="pct"/>
          </w:tcPr>
          <w:p>
            <w:pPr>
              <w:spacing w:line="360" w:lineRule="auto"/>
              <w:rPr>
                <w:rFonts w:hint="default" w:ascii="Times New Roman" w:hAnsi="Times New Roman"/>
                <w:sz w:val="24"/>
                <w:szCs w:val="24"/>
                <w:lang w:val="ru-RU" w:eastAsia="en-US"/>
              </w:rPr>
            </w:pPr>
            <w:r>
              <w:rPr>
                <w:rFonts w:ascii="Times New Roman" w:hAnsi="Times New Roman"/>
                <w:sz w:val="24"/>
                <w:szCs w:val="24"/>
                <w:lang w:val="ru-RU" w:eastAsia="en-US"/>
              </w:rPr>
              <w:t>зона рекреационного</w:t>
            </w:r>
            <w:r>
              <w:rPr>
                <w:rFonts w:hint="default" w:ascii="Times New Roman" w:hAnsi="Times New Roman"/>
                <w:sz w:val="24"/>
                <w:szCs w:val="24"/>
                <w:lang w:val="ru-RU" w:eastAsia="en-US"/>
              </w:rPr>
              <w:t xml:space="preserve"> назначения</w:t>
            </w:r>
          </w:p>
        </w:tc>
        <w:tc>
          <w:tcPr>
            <w:tcW w:w="1035" w:type="pct"/>
            <w:vAlign w:val="center"/>
          </w:tcPr>
          <w:p>
            <w:pPr>
              <w:spacing w:line="360" w:lineRule="auto"/>
              <w:jc w:val="center"/>
              <w:rPr>
                <w:rFonts w:ascii="Times New Roman" w:hAnsi="Times New Roman" w:eastAsia="Calibri"/>
                <w:kern w:val="2"/>
                <w:sz w:val="24"/>
                <w:szCs w:val="24"/>
                <w:lang w:val="ru-RU" w:eastAsia="en-US"/>
              </w:rPr>
            </w:pPr>
            <w:r>
              <w:rPr>
                <w:rFonts w:ascii="Times New Roman" w:hAnsi="Times New Roman" w:eastAsia="Calibri"/>
                <w:kern w:val="2"/>
                <w:sz w:val="24"/>
                <w:szCs w:val="24"/>
                <w:lang w:val="ru-RU" w:eastAsia="en-US"/>
              </w:rPr>
              <w:t>35,3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after="120" w:line="360" w:lineRule="auto"/>
              <w:ind w:left="825" w:leftChars="0" w:hanging="425" w:firstLineChars="0"/>
              <w:rPr>
                <w:rFonts w:hint="default" w:ascii="Times New Roman" w:hAnsi="Times New Roman" w:eastAsia="Calibri"/>
                <w:kern w:val="2"/>
                <w:sz w:val="24"/>
                <w:szCs w:val="24"/>
                <w:lang w:val="ru-RU" w:eastAsia="en-US"/>
              </w:rPr>
            </w:pPr>
          </w:p>
        </w:tc>
        <w:tc>
          <w:tcPr>
            <w:tcW w:w="3506" w:type="pct"/>
          </w:tcPr>
          <w:p>
            <w:pPr>
              <w:spacing w:line="360" w:lineRule="auto"/>
              <w:rPr>
                <w:rFonts w:hint="default" w:ascii="Times New Roman" w:hAnsi="Times New Roman"/>
                <w:sz w:val="24"/>
                <w:szCs w:val="24"/>
                <w:lang w:val="ru-RU" w:eastAsia="en-US"/>
              </w:rPr>
            </w:pPr>
            <w:r>
              <w:rPr>
                <w:rFonts w:ascii="Times New Roman" w:hAnsi="Times New Roman"/>
                <w:sz w:val="24"/>
                <w:szCs w:val="24"/>
                <w:lang w:val="ru-RU" w:eastAsia="en-US"/>
              </w:rPr>
              <w:t>лесопарковая</w:t>
            </w:r>
            <w:r>
              <w:rPr>
                <w:rFonts w:hint="default" w:ascii="Times New Roman" w:hAnsi="Times New Roman"/>
                <w:sz w:val="24"/>
                <w:szCs w:val="24"/>
                <w:lang w:val="ru-RU" w:eastAsia="en-US"/>
              </w:rPr>
              <w:t xml:space="preserve"> зона</w:t>
            </w:r>
          </w:p>
        </w:tc>
        <w:tc>
          <w:tcPr>
            <w:tcW w:w="1035"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8" w:type="pct"/>
            <w:vAlign w:val="center"/>
          </w:tcPr>
          <w:p>
            <w:pPr>
              <w:numPr>
                <w:ilvl w:val="0"/>
                <w:numId w:val="18"/>
              </w:numPr>
              <w:spacing w:after="120" w:line="360" w:lineRule="auto"/>
              <w:ind w:left="825" w:leftChars="0" w:hanging="425" w:firstLineChars="0"/>
              <w:rPr>
                <w:rFonts w:hint="default" w:ascii="Times New Roman" w:hAnsi="Times New Roman" w:eastAsia="Calibri"/>
                <w:kern w:val="2"/>
                <w:sz w:val="24"/>
                <w:szCs w:val="24"/>
                <w:lang w:val="ru-RU" w:eastAsia="en-US"/>
              </w:rPr>
            </w:pPr>
          </w:p>
        </w:tc>
        <w:tc>
          <w:tcPr>
            <w:tcW w:w="3506" w:type="pct"/>
            <w:vAlign w:val="top"/>
          </w:tcPr>
          <w:p>
            <w:pPr>
              <w:spacing w:line="360" w:lineRule="auto"/>
              <w:rPr>
                <w:rFonts w:ascii="Times New Roman" w:hAnsi="Times New Roman" w:eastAsia="Times New Roman" w:cs="Times New Roman"/>
                <w:sz w:val="24"/>
                <w:szCs w:val="24"/>
                <w:lang w:val="ru-RU" w:eastAsia="en-US" w:bidi="ar-SA"/>
              </w:rPr>
            </w:pPr>
            <w:r>
              <w:rPr>
                <w:rFonts w:ascii="Times New Roman" w:hAnsi="Times New Roman"/>
                <w:sz w:val="24"/>
                <w:szCs w:val="24"/>
                <w:lang w:val="ru-RU" w:eastAsia="en-US"/>
              </w:rPr>
              <w:t>зона лесов</w:t>
            </w:r>
          </w:p>
        </w:tc>
        <w:tc>
          <w:tcPr>
            <w:tcW w:w="1035"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948,7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64" w:type="pct"/>
            <w:gridSpan w:val="2"/>
            <w:vAlign w:val="center"/>
          </w:tcPr>
          <w:p>
            <w:pPr>
              <w:spacing w:line="360" w:lineRule="auto"/>
              <w:rPr>
                <w:rFonts w:ascii="Times New Roman" w:hAnsi="Times New Roman" w:eastAsia="Calibri"/>
                <w:b/>
                <w:kern w:val="2"/>
                <w:sz w:val="24"/>
                <w:szCs w:val="24"/>
                <w:lang w:val="ru-RU" w:eastAsia="en-US"/>
              </w:rPr>
            </w:pPr>
            <w:r>
              <w:rPr>
                <w:rFonts w:ascii="Times New Roman" w:hAnsi="Times New Roman" w:eastAsia="Calibri"/>
                <w:b/>
                <w:kern w:val="2"/>
                <w:sz w:val="24"/>
                <w:szCs w:val="24"/>
                <w:lang w:val="ru-RU" w:eastAsia="en-US"/>
              </w:rPr>
              <w:t>Общая площадь</w:t>
            </w:r>
          </w:p>
        </w:tc>
        <w:tc>
          <w:tcPr>
            <w:tcW w:w="1035" w:type="pct"/>
            <w:vAlign w:val="center"/>
          </w:tcPr>
          <w:p>
            <w:pPr>
              <w:spacing w:after="120" w:line="360" w:lineRule="auto"/>
              <w:jc w:val="center"/>
              <w:rPr>
                <w:rFonts w:ascii="Times New Roman" w:hAnsi="Times New Roman" w:eastAsia="Calibri"/>
                <w:b/>
                <w:kern w:val="2"/>
                <w:sz w:val="24"/>
                <w:szCs w:val="24"/>
                <w:lang w:val="ru-RU" w:eastAsia="en-US"/>
              </w:rPr>
            </w:pPr>
            <w:r>
              <w:rPr>
                <w:rFonts w:ascii="Times New Roman" w:hAnsi="Times New Roman" w:eastAsia="Calibri"/>
                <w:b/>
                <w:kern w:val="2"/>
                <w:sz w:val="24"/>
                <w:szCs w:val="24"/>
                <w:lang w:val="ru-RU" w:eastAsia="en-US"/>
              </w:rPr>
              <w:t>2800</w:t>
            </w:r>
          </w:p>
        </w:tc>
      </w:tr>
    </w:tbl>
    <w:p>
      <w:pPr>
        <w:snapToGrid w:val="0"/>
        <w:spacing w:line="360" w:lineRule="auto"/>
        <w:ind w:firstLine="709"/>
        <w:jc w:val="both"/>
        <w:rPr>
          <w:rFonts w:hint="default" w:ascii="Times New Roman" w:hAnsi="Times New Roman"/>
          <w:sz w:val="28"/>
          <w:szCs w:val="28"/>
          <w:lang w:val="ru-RU"/>
        </w:rPr>
      </w:pPr>
      <w:bookmarkStart w:id="163" w:name="_Toc518319349"/>
      <w:bookmarkStart w:id="164" w:name="_Toc336437449"/>
      <w:bookmarkStart w:id="165" w:name="_Toc527638435"/>
    </w:p>
    <w:p>
      <w:pPr>
        <w:pStyle w:val="3"/>
        <w:keepLines/>
        <w:suppressAutoHyphens/>
        <w:spacing w:before="360" w:after="240" w:line="360" w:lineRule="auto"/>
        <w:ind w:left="142"/>
        <w:jc w:val="center"/>
        <w:rPr>
          <w:rFonts w:ascii="Times New Roman" w:hAnsi="Times New Roman" w:cs="Times New Roman"/>
          <w:i w:val="0"/>
          <w:kern w:val="0"/>
          <w:sz w:val="30"/>
          <w:szCs w:val="30"/>
          <w:lang w:val="ru-RU"/>
        </w:rPr>
      </w:pPr>
      <w:bookmarkStart w:id="166" w:name="_Toc7869291"/>
      <w:bookmarkStart w:id="167" w:name="_Toc54879798"/>
      <w:bookmarkStart w:id="168" w:name="_Toc132812037"/>
      <w:r>
        <w:rPr>
          <w:rFonts w:ascii="Times New Roman" w:hAnsi="Times New Roman" w:cs="Times New Roman"/>
          <w:i w:val="0"/>
          <w:kern w:val="0"/>
          <w:sz w:val="30"/>
          <w:szCs w:val="30"/>
          <w:lang w:val="ru-RU"/>
        </w:rPr>
        <w:t>6.2.Социально-экономическая ситуация</w:t>
      </w:r>
      <w:bookmarkEnd w:id="163"/>
      <w:bookmarkEnd w:id="164"/>
      <w:bookmarkEnd w:id="165"/>
      <w:bookmarkEnd w:id="166"/>
      <w:bookmarkEnd w:id="167"/>
      <w:bookmarkEnd w:id="168"/>
    </w:p>
    <w:p>
      <w:pPr>
        <w:pStyle w:val="76"/>
        <w:suppressAutoHyphens/>
        <w:spacing w:before="360" w:after="240" w:line="360" w:lineRule="auto"/>
        <w:ind w:left="0"/>
        <w:contextualSpacing w:val="0"/>
        <w:jc w:val="center"/>
        <w:outlineLvl w:val="2"/>
        <w:rPr>
          <w:rFonts w:ascii="Times New Roman" w:hAnsi="Times New Roman"/>
          <w:b/>
          <w:sz w:val="28"/>
          <w:szCs w:val="28"/>
          <w:lang w:val="ru-RU"/>
        </w:rPr>
      </w:pPr>
      <w:bookmarkStart w:id="169" w:name="_Toc75245948"/>
      <w:bookmarkEnd w:id="169"/>
      <w:bookmarkStart w:id="170" w:name="_Toc54879799"/>
      <w:bookmarkEnd w:id="170"/>
      <w:bookmarkStart w:id="171" w:name="_Toc54879749"/>
      <w:bookmarkEnd w:id="171"/>
      <w:bookmarkStart w:id="172" w:name="_Toc68875936"/>
      <w:bookmarkEnd w:id="172"/>
      <w:bookmarkStart w:id="173" w:name="_Toc69467092"/>
      <w:bookmarkEnd w:id="173"/>
      <w:bookmarkStart w:id="174" w:name="_Toc68875933"/>
      <w:bookmarkEnd w:id="174"/>
      <w:bookmarkStart w:id="175" w:name="_Toc71710723"/>
      <w:bookmarkEnd w:id="175"/>
      <w:bookmarkStart w:id="176" w:name="_Toc69467095"/>
      <w:bookmarkEnd w:id="176"/>
      <w:bookmarkStart w:id="177" w:name="_Toc315701099"/>
      <w:bookmarkEnd w:id="177"/>
      <w:bookmarkStart w:id="178" w:name="_Toc75245951"/>
      <w:bookmarkEnd w:id="178"/>
      <w:bookmarkStart w:id="179" w:name="_Toc71710627"/>
      <w:bookmarkEnd w:id="179"/>
      <w:bookmarkStart w:id="180" w:name="_Toc71710516"/>
      <w:bookmarkEnd w:id="180"/>
      <w:bookmarkStart w:id="181" w:name="_Toc54879419"/>
      <w:bookmarkEnd w:id="181"/>
      <w:bookmarkStart w:id="182" w:name="_Toc54879422"/>
      <w:bookmarkEnd w:id="182"/>
      <w:bookmarkStart w:id="183" w:name="_Toc71710720"/>
      <w:bookmarkEnd w:id="183"/>
      <w:bookmarkStart w:id="184" w:name="_Toc54879802"/>
      <w:bookmarkEnd w:id="184"/>
      <w:bookmarkStart w:id="185" w:name="_Toc71710519"/>
      <w:bookmarkEnd w:id="185"/>
      <w:bookmarkStart w:id="186" w:name="_Toc71710630"/>
      <w:bookmarkEnd w:id="186"/>
      <w:bookmarkStart w:id="187" w:name="_Toc54879752"/>
      <w:bookmarkEnd w:id="187"/>
      <w:bookmarkStart w:id="188" w:name="_Toc315701098"/>
      <w:bookmarkEnd w:id="188"/>
      <w:bookmarkStart w:id="189" w:name="_Toc54879803"/>
      <w:bookmarkStart w:id="190" w:name="_Toc132812038"/>
      <w:bookmarkStart w:id="191" w:name="_Toc7869292"/>
      <w:bookmarkStart w:id="192" w:name="_Toc527638436"/>
      <w:r>
        <w:rPr>
          <w:rFonts w:ascii="Times New Roman" w:hAnsi="Times New Roman"/>
          <w:b/>
          <w:sz w:val="28"/>
          <w:szCs w:val="28"/>
          <w:lang w:val="ru-RU"/>
        </w:rPr>
        <w:t>6.2.1 Демографическая ситуация</w:t>
      </w:r>
      <w:bookmarkEnd w:id="189"/>
      <w:bookmarkEnd w:id="190"/>
      <w:bookmarkEnd w:id="191"/>
      <w:bookmarkEnd w:id="192"/>
    </w:p>
    <w:p>
      <w:pPr>
        <w:spacing w:line="360" w:lineRule="auto"/>
        <w:ind w:firstLine="709"/>
        <w:jc w:val="both"/>
        <w:rPr>
          <w:rFonts w:ascii="Times New Roman" w:hAnsi="Times New Roman"/>
          <w:sz w:val="28"/>
          <w:szCs w:val="28"/>
          <w:lang w:val="ru-RU"/>
        </w:rPr>
      </w:pPr>
      <w:bookmarkStart w:id="193" w:name="_Toc268263635"/>
      <w:bookmarkStart w:id="194" w:name="_Toc342472315"/>
      <w:r>
        <w:rPr>
          <w:rFonts w:ascii="Times New Roman" w:hAnsi="Times New Roman"/>
          <w:sz w:val="28"/>
          <w:szCs w:val="28"/>
          <w:lang w:val="ru-RU"/>
        </w:rPr>
        <w:t>Оценка тенденций экономического роста и градостроительного развития территории в качестве одной из важнейших составляющих включает в себя анализ демографической ситуации. Значительная часть расчетных показателей, содержащихся в документах территориального планирования, определяется на основе численности населения. На демографические прогнозы опирается планирование всего народного хозяйства: производство товаров и услуг, жилищного и коммунального хозяйства, трудовых ресурсов, подготовки кадров специалистов, школ и детских дошкольных учреждений, дорог, транспортных средств и многое другое.</w:t>
      </w:r>
    </w:p>
    <w:p>
      <w:pPr>
        <w:keepNext/>
        <w:spacing w:line="360" w:lineRule="auto"/>
        <w:jc w:val="center"/>
        <w:rPr>
          <w:rFonts w:ascii="Times New Roman" w:hAnsi="Times New Roman"/>
          <w:b/>
          <w:sz w:val="28"/>
          <w:szCs w:val="28"/>
          <w:lang w:val="ru-RU"/>
        </w:rPr>
      </w:pPr>
      <w:r>
        <w:rPr>
          <w:rFonts w:ascii="Times New Roman" w:hAnsi="Times New Roman"/>
          <w:b/>
          <w:sz w:val="28"/>
          <w:szCs w:val="28"/>
          <w:lang w:val="ru-RU"/>
        </w:rPr>
        <w:t>Население</w:t>
      </w:r>
    </w:p>
    <w:p>
      <w:pPr>
        <w:keepNext/>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Общая численность населения Караваевского  сельского поселения на 01 января 2022 года составила 8098 человек. </w:t>
      </w:r>
    </w:p>
    <w:p>
      <w:pPr>
        <w:keepNext/>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 протяжении исследуемого периода динамика численности населения в Караваевском  сельском поселении показывает отрицательную тенденцию. Убыль численности населения с 2017 года до 2021 год составила 41 человек.</w:t>
      </w:r>
    </w:p>
    <w:p>
      <w:pPr>
        <w:keepNext/>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Основными факторами, определяющими численность населения, является естественное движение (естественный прирост или убыль) населения, складывающееся из показателей рождаемости и смертности, а также миграционные процессы. </w:t>
      </w:r>
    </w:p>
    <w:p>
      <w:pPr>
        <w:keepNext/>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 протяжении последних лет смертность в Караваевском сельском поселениие превышала рождаемость. Влияние миграционных потоков на численность населения отрицательное, число убывших значительно превышает число прибывших.</w:t>
      </w:r>
    </w:p>
    <w:p>
      <w:pPr>
        <w:spacing w:line="360" w:lineRule="auto"/>
        <w:ind w:firstLine="851"/>
        <w:jc w:val="both"/>
        <w:rPr>
          <w:rFonts w:ascii="Times New Roman" w:hAnsi="Times New Roman"/>
          <w:sz w:val="24"/>
          <w:szCs w:val="24"/>
          <w:lang w:val="ru-RU"/>
        </w:r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 xml:space="preserve">Таблица 13 –Динамика численности населения Караваевском  сельском поселении, человек </w:t>
      </w:r>
      <w:r>
        <w:rPr>
          <w:rFonts w:ascii="Times New Roman" w:hAnsi="Times New Roman"/>
          <w:b/>
          <w:sz w:val="28"/>
          <w:szCs w:val="28"/>
          <w:vertAlign w:val="superscript"/>
          <w:lang w:val="ru-RU"/>
        </w:rPr>
        <w:footnoteReference w:id="0"/>
      </w:r>
    </w:p>
    <w:p>
      <w:pPr>
        <w:spacing w:line="360" w:lineRule="auto"/>
        <w:jc w:val="both"/>
        <w:rPr>
          <w:rFonts w:ascii="Times New Roman" w:hAnsi="Times New Roman"/>
          <w:b/>
          <w:sz w:val="24"/>
          <w:szCs w:val="24"/>
          <w:lang w:val="ru-RU"/>
        </w:rPr>
      </w:pPr>
    </w:p>
    <w:tbl>
      <w:tblPr>
        <w:tblStyle w:val="12"/>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67"/>
        <w:gridCol w:w="1400"/>
        <w:gridCol w:w="1214"/>
        <w:gridCol w:w="1214"/>
        <w:gridCol w:w="1214"/>
        <w:gridCol w:w="1214"/>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rPr>
            </w:pPr>
            <w:r>
              <w:rPr>
                <w:rFonts w:ascii="Times New Roman" w:hAnsi="Times New Roman"/>
                <w:b/>
                <w:bCs/>
                <w:sz w:val="24"/>
                <w:szCs w:val="24"/>
              </w:rPr>
              <w:t>Показатели</w:t>
            </w:r>
          </w:p>
        </w:tc>
        <w:tc>
          <w:tcPr>
            <w:tcW w:w="671"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rPr>
            </w:pPr>
            <w:r>
              <w:rPr>
                <w:rFonts w:ascii="Times New Roman" w:hAnsi="Times New Roman"/>
                <w:b/>
                <w:bCs/>
                <w:sz w:val="24"/>
                <w:szCs w:val="24"/>
              </w:rPr>
              <w:t>Ед. измерения</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rPr>
            </w:pPr>
            <w:r>
              <w:rPr>
                <w:rFonts w:ascii="Times New Roman" w:hAnsi="Times New Roman"/>
                <w:b/>
                <w:bCs/>
                <w:sz w:val="24"/>
                <w:szCs w:val="24"/>
              </w:rPr>
              <w:t>2017</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rPr>
            </w:pPr>
            <w:r>
              <w:rPr>
                <w:rFonts w:ascii="Times New Roman" w:hAnsi="Times New Roman"/>
                <w:b/>
                <w:bCs/>
                <w:sz w:val="24"/>
                <w:szCs w:val="24"/>
              </w:rPr>
              <w:t>2018</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rPr>
            </w:pPr>
            <w:r>
              <w:rPr>
                <w:rFonts w:ascii="Times New Roman" w:hAnsi="Times New Roman"/>
                <w:b/>
                <w:bCs/>
                <w:sz w:val="24"/>
                <w:szCs w:val="24"/>
              </w:rPr>
              <w:t>2019</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rPr>
            </w:pPr>
            <w:r>
              <w:rPr>
                <w:rFonts w:ascii="Times New Roman" w:hAnsi="Times New Roman"/>
                <w:b/>
                <w:bCs/>
                <w:sz w:val="24"/>
                <w:szCs w:val="24"/>
              </w:rPr>
              <w:t>2020</w:t>
            </w:r>
          </w:p>
        </w:tc>
        <w:tc>
          <w:tcPr>
            <w:tcW w:w="580"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rPr>
            </w:pPr>
            <w:r>
              <w:rPr>
                <w:rFonts w:ascii="Times New Roman" w:hAnsi="Times New Roman"/>
                <w:b/>
                <w:bCs/>
                <w:sz w:val="24"/>
                <w:szCs w:val="24"/>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2" w:type="pct"/>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lang w:val="ru-RU"/>
              </w:rPr>
            </w:pPr>
            <w:r>
              <w:rPr>
                <w:rFonts w:ascii="Times New Roman" w:hAnsi="Times New Roman"/>
                <w:sz w:val="24"/>
                <w:szCs w:val="24"/>
                <w:lang w:val="ru-RU"/>
              </w:rPr>
              <w:t>Сельское население</w:t>
            </w:r>
          </w:p>
        </w:tc>
        <w:tc>
          <w:tcPr>
            <w:tcW w:w="671"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rPr>
            </w:pPr>
            <w:r>
              <w:rPr>
                <w:rFonts w:ascii="Times New Roman" w:hAnsi="Times New Roman"/>
              </w:rPr>
              <w:t>8341</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rPr>
            </w:pPr>
            <w:r>
              <w:rPr>
                <w:rFonts w:ascii="Times New Roman" w:hAnsi="Times New Roman"/>
              </w:rPr>
              <w:t>7851</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rPr>
            </w:pPr>
            <w:r>
              <w:rPr>
                <w:rFonts w:ascii="Times New Roman" w:hAnsi="Times New Roman"/>
              </w:rPr>
              <w:t>7566</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rPr>
            </w:pPr>
            <w:r>
              <w:rPr>
                <w:rFonts w:ascii="Times New Roman" w:hAnsi="Times New Roman"/>
              </w:rPr>
              <w:t>7624</w:t>
            </w:r>
          </w:p>
        </w:tc>
        <w:tc>
          <w:tcPr>
            <w:tcW w:w="580"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rPr>
            </w:pPr>
            <w:r>
              <w:rPr>
                <w:rFonts w:ascii="Times New Roman" w:hAnsi="Times New Roman"/>
              </w:rPr>
              <w:t>7857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2" w:type="pct"/>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lang w:val="ru-RU"/>
              </w:rPr>
            </w:pPr>
            <w:r>
              <w:rPr>
                <w:rFonts w:ascii="Times New Roman" w:hAnsi="Times New Roman"/>
                <w:sz w:val="24"/>
                <w:szCs w:val="24"/>
                <w:lang w:val="ru-RU"/>
              </w:rPr>
              <w:t>Число родившихся (без учета мертворожденных)</w:t>
            </w:r>
          </w:p>
        </w:tc>
        <w:tc>
          <w:tcPr>
            <w:tcW w:w="671"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человек</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60</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48</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50</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41</w:t>
            </w:r>
          </w:p>
        </w:tc>
        <w:tc>
          <w:tcPr>
            <w:tcW w:w="580"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2" w:type="pct"/>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rPr>
            </w:pPr>
            <w:r>
              <w:rPr>
                <w:rFonts w:ascii="Times New Roman" w:hAnsi="Times New Roman"/>
                <w:sz w:val="24"/>
                <w:szCs w:val="24"/>
              </w:rPr>
              <w:t>Число умерших</w:t>
            </w:r>
          </w:p>
        </w:tc>
        <w:tc>
          <w:tcPr>
            <w:tcW w:w="671"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человек</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79</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62</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77</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84</w:t>
            </w:r>
          </w:p>
        </w:tc>
        <w:tc>
          <w:tcPr>
            <w:tcW w:w="580"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2" w:type="pct"/>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rPr>
            </w:pPr>
            <w:r>
              <w:rPr>
                <w:rFonts w:ascii="Times New Roman" w:hAnsi="Times New Roman"/>
                <w:sz w:val="24"/>
                <w:szCs w:val="24"/>
              </w:rPr>
              <w:t>Естественный прирост (убыль)</w:t>
            </w:r>
          </w:p>
        </w:tc>
        <w:tc>
          <w:tcPr>
            <w:tcW w:w="671"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человек</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-19</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-14</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-27</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-43</w:t>
            </w:r>
          </w:p>
        </w:tc>
        <w:tc>
          <w:tcPr>
            <w:tcW w:w="580"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2" w:type="pct"/>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rPr>
            </w:pPr>
            <w:r>
              <w:rPr>
                <w:rFonts w:ascii="Times New Roman" w:hAnsi="Times New Roman"/>
                <w:sz w:val="24"/>
                <w:szCs w:val="24"/>
              </w:rPr>
              <w:t>Общий коэффициент рождаемости</w:t>
            </w:r>
          </w:p>
        </w:tc>
        <w:tc>
          <w:tcPr>
            <w:tcW w:w="671"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промилле</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7.8</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6.3</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5.4</w:t>
            </w:r>
          </w:p>
        </w:tc>
        <w:tc>
          <w:tcPr>
            <w:tcW w:w="580"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2" w:type="pct"/>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rPr>
            </w:pPr>
            <w:r>
              <w:rPr>
                <w:rFonts w:ascii="Times New Roman" w:hAnsi="Times New Roman"/>
                <w:sz w:val="24"/>
                <w:szCs w:val="24"/>
              </w:rPr>
              <w:t>Общий коэффициент смертности</w:t>
            </w:r>
          </w:p>
        </w:tc>
        <w:tc>
          <w:tcPr>
            <w:tcW w:w="671"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промилле</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10.2</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8.2</w:t>
            </w: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p>
        </w:tc>
        <w:tc>
          <w:tcPr>
            <w:tcW w:w="582"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11.1</w:t>
            </w:r>
          </w:p>
        </w:tc>
        <w:tc>
          <w:tcPr>
            <w:tcW w:w="580" w:type="pct"/>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rPr>
            </w:pPr>
            <w:r>
              <w:rPr>
                <w:rFonts w:ascii="Times New Roman" w:hAnsi="Times New Roman"/>
                <w:sz w:val="24"/>
                <w:szCs w:val="24"/>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pPr>
              <w:spacing w:line="360" w:lineRule="auto"/>
              <w:rPr>
                <w:rFonts w:ascii="Times New Roman" w:hAnsi="Times New Roman"/>
                <w:i/>
                <w:sz w:val="24"/>
                <w:szCs w:val="24"/>
              </w:rPr>
            </w:pPr>
            <w:r>
              <w:rPr>
                <w:rFonts w:ascii="Times New Roman" w:hAnsi="Times New Roman"/>
                <w:i/>
                <w:sz w:val="24"/>
                <w:szCs w:val="24"/>
                <w:lang w:val="ru-RU"/>
              </w:rPr>
              <w:t>Миграция</w:t>
            </w:r>
            <w:r>
              <w:rPr>
                <w:rFonts w:ascii="Times New Roman" w:hAnsi="Times New Roman"/>
                <w:i/>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22" w:type="pct"/>
            <w:vAlign w:val="center"/>
          </w:tcPr>
          <w:p>
            <w:pPr>
              <w:spacing w:line="360" w:lineRule="auto"/>
              <w:rPr>
                <w:rFonts w:ascii="Times New Roman" w:hAnsi="Times New Roman"/>
                <w:sz w:val="24"/>
                <w:szCs w:val="24"/>
                <w:lang w:val="ru-RU"/>
              </w:rPr>
            </w:pPr>
            <w:r>
              <w:rPr>
                <w:rFonts w:ascii="Times New Roman" w:hAnsi="Times New Roman"/>
                <w:sz w:val="24"/>
                <w:szCs w:val="24"/>
                <w:lang w:val="ru-RU"/>
              </w:rPr>
              <w:t>Всего</w:t>
            </w:r>
          </w:p>
        </w:tc>
        <w:tc>
          <w:tcPr>
            <w:tcW w:w="671" w:type="pct"/>
            <w:vAlign w:val="center"/>
          </w:tcPr>
          <w:p>
            <w:pPr>
              <w:spacing w:line="360" w:lineRule="auto"/>
              <w:jc w:val="center"/>
              <w:rPr>
                <w:rFonts w:ascii="Times New Roman" w:hAnsi="Times New Roman"/>
                <w:sz w:val="24"/>
                <w:szCs w:val="24"/>
              </w:rPr>
            </w:pPr>
            <w:r>
              <w:rPr>
                <w:rFonts w:ascii="Times New Roman" w:hAnsi="Times New Roman"/>
                <w:sz w:val="24"/>
                <w:szCs w:val="24"/>
              </w:rPr>
              <w:t>624</w:t>
            </w:r>
          </w:p>
        </w:tc>
        <w:tc>
          <w:tcPr>
            <w:tcW w:w="582" w:type="pct"/>
            <w:vAlign w:val="center"/>
          </w:tcPr>
          <w:p>
            <w:pPr>
              <w:spacing w:line="360" w:lineRule="auto"/>
              <w:jc w:val="center"/>
              <w:rPr>
                <w:rFonts w:ascii="Times New Roman" w:hAnsi="Times New Roman"/>
                <w:sz w:val="24"/>
                <w:szCs w:val="24"/>
              </w:rPr>
            </w:pPr>
            <w:r>
              <w:rPr>
                <w:rFonts w:ascii="Times New Roman" w:hAnsi="Times New Roman"/>
                <w:sz w:val="24"/>
                <w:szCs w:val="24"/>
              </w:rPr>
              <w:t>702</w:t>
            </w:r>
          </w:p>
        </w:tc>
        <w:tc>
          <w:tcPr>
            <w:tcW w:w="582" w:type="pct"/>
            <w:vAlign w:val="center"/>
          </w:tcPr>
          <w:p>
            <w:pPr>
              <w:spacing w:line="360" w:lineRule="auto"/>
              <w:jc w:val="center"/>
              <w:rPr>
                <w:rFonts w:ascii="Times New Roman" w:hAnsi="Times New Roman"/>
                <w:sz w:val="24"/>
                <w:szCs w:val="24"/>
              </w:rPr>
            </w:pPr>
            <w:r>
              <w:rPr>
                <w:rFonts w:ascii="Times New Roman" w:hAnsi="Times New Roman"/>
                <w:sz w:val="24"/>
                <w:szCs w:val="24"/>
              </w:rPr>
              <w:t>928</w:t>
            </w:r>
          </w:p>
        </w:tc>
        <w:tc>
          <w:tcPr>
            <w:tcW w:w="582" w:type="pct"/>
            <w:vAlign w:val="center"/>
          </w:tcPr>
          <w:p>
            <w:pPr>
              <w:spacing w:line="360" w:lineRule="auto"/>
              <w:jc w:val="center"/>
              <w:rPr>
                <w:rFonts w:ascii="Times New Roman" w:hAnsi="Times New Roman"/>
                <w:sz w:val="24"/>
                <w:szCs w:val="24"/>
              </w:rPr>
            </w:pPr>
            <w:r>
              <w:rPr>
                <w:rFonts w:ascii="Times New Roman" w:hAnsi="Times New Roman"/>
                <w:sz w:val="24"/>
                <w:szCs w:val="24"/>
              </w:rPr>
              <w:t>236</w:t>
            </w:r>
          </w:p>
        </w:tc>
        <w:tc>
          <w:tcPr>
            <w:tcW w:w="582" w:type="pct"/>
            <w:vAlign w:val="center"/>
          </w:tcPr>
          <w:p>
            <w:pPr>
              <w:spacing w:line="360" w:lineRule="auto"/>
              <w:jc w:val="center"/>
              <w:rPr>
                <w:rFonts w:ascii="Times New Roman" w:hAnsi="Times New Roman"/>
                <w:sz w:val="24"/>
                <w:szCs w:val="24"/>
              </w:rPr>
            </w:pPr>
            <w:r>
              <w:rPr>
                <w:rFonts w:ascii="Times New Roman" w:hAnsi="Times New Roman"/>
                <w:sz w:val="24"/>
                <w:szCs w:val="24"/>
              </w:rPr>
              <w:t>390</w:t>
            </w:r>
          </w:p>
        </w:tc>
        <w:tc>
          <w:tcPr>
            <w:tcW w:w="580" w:type="pct"/>
            <w:vAlign w:val="center"/>
          </w:tcPr>
          <w:p>
            <w:pPr>
              <w:spacing w:line="360" w:lineRule="auto"/>
              <w:jc w:val="center"/>
              <w:rPr>
                <w:rFonts w:ascii="Times New Roman" w:hAnsi="Times New Roman"/>
                <w:sz w:val="24"/>
                <w:szCs w:val="24"/>
                <w:lang w:val="ru-RU"/>
              </w:rPr>
            </w:pPr>
          </w:p>
        </w:tc>
      </w:tr>
    </w:tbl>
    <w:p>
      <w:pPr>
        <w:keepNext/>
        <w:spacing w:line="360" w:lineRule="auto"/>
        <w:ind w:firstLine="709"/>
        <w:jc w:val="both"/>
        <w:rPr>
          <w:rFonts w:ascii="Times New Roman" w:hAnsi="Times New Roman"/>
          <w:sz w:val="24"/>
          <w:szCs w:val="24"/>
          <w:lang w:val="ru-RU"/>
        </w:rPr>
      </w:pPr>
    </w:p>
    <w:p>
      <w:pPr>
        <w:keepNext/>
        <w:spacing w:line="360" w:lineRule="auto"/>
        <w:ind w:firstLine="709"/>
        <w:jc w:val="both"/>
        <w:rPr>
          <w:rFonts w:ascii="Times New Roman" w:hAnsi="Times New Roman"/>
          <w:sz w:val="28"/>
          <w:szCs w:val="28"/>
          <w:lang w:val="ru-RU"/>
        </w:rPr>
      </w:pPr>
      <w:r>
        <w:rPr>
          <w:rFonts w:ascii="Times New Roman" w:hAnsi="Times New Roman"/>
          <w:sz w:val="28"/>
          <w:szCs w:val="28"/>
          <w:lang w:val="ru-RU"/>
        </w:rPr>
        <w:t>Рассматривая медико-демографические характеристики населения, стоит указать прежде всего на регрессивную возрастную структуру населения (доля населения в возрасте старше трудоспособного превышает долю населения в возрасте моложе трудоспособного).</w:t>
      </w:r>
    </w:p>
    <w:p>
      <w:pPr>
        <w:keepNext/>
        <w:spacing w:line="360" w:lineRule="auto"/>
        <w:ind w:firstLine="709"/>
        <w:jc w:val="both"/>
        <w:rPr>
          <w:rFonts w:ascii="Times New Roman" w:hAnsi="Times New Roman"/>
          <w:sz w:val="28"/>
          <w:szCs w:val="28"/>
          <w:lang w:val="ru-RU"/>
        </w:rPr>
      </w:pPr>
      <w:r>
        <w:rPr>
          <w:rFonts w:ascii="Times New Roman" w:hAnsi="Times New Roman"/>
          <w:sz w:val="28"/>
          <w:szCs w:val="28"/>
          <w:lang w:val="ru-RU"/>
        </w:rPr>
        <w:t>Численность работающих в сельском поселении граждан относительно стабильна. Наибольшее количество работающих граждан занято в сфере сельского хозяйства, вторыми по занятости сферами являются социальная сфера, торговля.</w:t>
      </w:r>
    </w:p>
    <w:p>
      <w:pPr>
        <w:spacing w:line="360" w:lineRule="auto"/>
        <w:ind w:firstLine="709"/>
        <w:jc w:val="both"/>
        <w:rPr>
          <w:rFonts w:ascii="Times New Roman" w:hAnsi="Times New Roman"/>
          <w:sz w:val="28"/>
          <w:szCs w:val="28"/>
          <w:lang w:val="ru-RU"/>
        </w:rPr>
      </w:pPr>
      <w:r>
        <w:rPr>
          <w:rFonts w:ascii="Times New Roman" w:hAnsi="Times New Roman"/>
          <w:b/>
          <w:sz w:val="28"/>
          <w:szCs w:val="28"/>
          <w:lang w:val="ru-RU"/>
        </w:rPr>
        <w:t>Выводы:</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Анализ существующей демографической ситуации в Караваевском сельском поселении позволяет выявить ряд основных проблем:</w:t>
      </w:r>
    </w:p>
    <w:p>
      <w:pPr>
        <w:widowControl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 рост тенденции «старения населения»;</w:t>
      </w:r>
    </w:p>
    <w:p>
      <w:pPr>
        <w:widowControl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 низкий показатель рождаемости;</w:t>
      </w:r>
    </w:p>
    <w:p>
      <w:pPr>
        <w:widowControl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 отрицательный показатель прироста населения;</w:t>
      </w:r>
    </w:p>
    <w:p>
      <w:pPr>
        <w:widowControl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 отток трудоспособного населения из-за нехватки рабочих мест.</w:t>
      </w:r>
    </w:p>
    <w:p>
      <w:pPr>
        <w:widowControl w:val="0"/>
        <w:spacing w:line="360" w:lineRule="auto"/>
        <w:ind w:firstLine="709"/>
        <w:jc w:val="both"/>
        <w:rPr>
          <w:rFonts w:ascii="Times New Roman" w:hAnsi="Times New Roman"/>
          <w:sz w:val="28"/>
          <w:szCs w:val="28"/>
          <w:lang w:val="ru-RU"/>
        </w:rPr>
      </w:pPr>
    </w:p>
    <w:p>
      <w:pPr>
        <w:widowControl w:val="0"/>
        <w:spacing w:line="360" w:lineRule="auto"/>
        <w:ind w:firstLine="709"/>
        <w:jc w:val="center"/>
        <w:rPr>
          <w:rFonts w:ascii="Times New Roman" w:hAnsi="Times New Roman"/>
          <w:b/>
          <w:sz w:val="28"/>
          <w:szCs w:val="28"/>
          <w:lang w:val="ru-RU"/>
        </w:rPr>
      </w:pPr>
      <w:r>
        <w:rPr>
          <w:rFonts w:ascii="Times New Roman" w:hAnsi="Times New Roman"/>
          <w:b/>
          <w:sz w:val="28"/>
          <w:szCs w:val="28"/>
          <w:lang w:val="ru-RU"/>
        </w:rPr>
        <w:t>Прогноз перспективной численности населения</w:t>
      </w:r>
    </w:p>
    <w:p>
      <w:pPr>
        <w:keepLines/>
        <w:spacing w:line="360" w:lineRule="auto"/>
        <w:ind w:firstLine="851"/>
        <w:jc w:val="both"/>
        <w:rPr>
          <w:rFonts w:ascii="Times New Roman" w:hAnsi="Times New Roman"/>
          <w:sz w:val="28"/>
          <w:szCs w:val="28"/>
          <w:lang w:val="ru-RU"/>
        </w:rPr>
      </w:pPr>
      <w:r>
        <w:rPr>
          <w:rFonts w:ascii="Times New Roman" w:hAnsi="Times New Roman"/>
          <w:sz w:val="28"/>
          <w:szCs w:val="28"/>
          <w:lang w:val="ru-RU"/>
        </w:rPr>
        <w:t>Анализ современной ситуации выявил основные направления демографических процессов в Караваевском  сельском поселении, показал колебания численности населения в муниципальном образовании за исследуемый период, и факторы, влияющие на эти колебания.</w:t>
      </w:r>
    </w:p>
    <w:p>
      <w:pPr>
        <w:keepLines/>
        <w:spacing w:line="360" w:lineRule="auto"/>
        <w:ind w:firstLine="851"/>
        <w:jc w:val="both"/>
        <w:rPr>
          <w:rFonts w:ascii="Times New Roman" w:hAnsi="Times New Roman"/>
          <w:sz w:val="28"/>
          <w:szCs w:val="28"/>
          <w:lang w:val="ru-RU"/>
        </w:rPr>
      </w:pPr>
      <w:r>
        <w:rPr>
          <w:rFonts w:ascii="Times New Roman" w:hAnsi="Times New Roman"/>
          <w:sz w:val="28"/>
          <w:szCs w:val="28"/>
          <w:lang w:val="ru-RU"/>
        </w:rPr>
        <w:t>Основными факторами, определяющими численность населения, является естественное движение (естественный прирост-убыль) населения, складывающееся из показателей рождаемости и смертности, а также механическое движение населения (миграция).</w:t>
      </w:r>
    </w:p>
    <w:p>
      <w:pPr>
        <w:keepLines/>
        <w:spacing w:line="360" w:lineRule="auto"/>
        <w:ind w:firstLine="851"/>
        <w:jc w:val="both"/>
        <w:rPr>
          <w:rFonts w:ascii="Times New Roman" w:hAnsi="Times New Roman"/>
          <w:sz w:val="28"/>
          <w:szCs w:val="28"/>
          <w:lang w:val="ru-RU"/>
        </w:rPr>
      </w:pPr>
      <w:r>
        <w:rPr>
          <w:rFonts w:ascii="Times New Roman" w:hAnsi="Times New Roman"/>
          <w:sz w:val="28"/>
          <w:szCs w:val="28"/>
          <w:lang w:val="ru-RU"/>
        </w:rPr>
        <w:t>Возрастная структура населения имеет регрессивный характер.</w:t>
      </w:r>
    </w:p>
    <w:p>
      <w:pPr>
        <w:keepLines/>
        <w:spacing w:line="360" w:lineRule="auto"/>
        <w:ind w:firstLine="851"/>
        <w:jc w:val="both"/>
        <w:rPr>
          <w:rFonts w:ascii="Times New Roman" w:hAnsi="Times New Roman"/>
          <w:sz w:val="28"/>
          <w:szCs w:val="28"/>
          <w:lang w:val="ru-RU"/>
        </w:rPr>
      </w:pPr>
      <w:r>
        <w:rPr>
          <w:rFonts w:ascii="Times New Roman" w:hAnsi="Times New Roman"/>
          <w:sz w:val="28"/>
          <w:szCs w:val="28"/>
          <w:lang w:val="ru-RU"/>
        </w:rPr>
        <w:t>Выявленные тенденции в демографическом движении численности населения Караваевском сельском поселении позволяют сделать прогноз изменения численности на перспективу.</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Оценка перспективного изменения численности населения берется в достаточно широком временном диапазоне (до 2042 г.) и требует построения двух вариантов прогноза - «инерционного» и «инновационного». Они необходимы в условиях поливариантности дальнейшего социально-экономического развития территории. Расчетная численность населения и половозрастной состав населения были определены на две даты: 2032 год и 2042 год (расчетный срок).</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«Инерционный» сценарий прогноза предполагает сохранение сложившихся условий смертности, рождаемости и миграции. </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«Инновационный» сценарий основан на росте численности населения за счет повышения уровня рождаемости, снижения смертности, увеличения миграционного притока населения.</w:t>
      </w:r>
    </w:p>
    <w:p>
      <w:pPr>
        <w:spacing w:line="360" w:lineRule="auto"/>
        <w:ind w:firstLine="851"/>
        <w:contextualSpacing/>
        <w:jc w:val="both"/>
        <w:rPr>
          <w:rFonts w:ascii="Times New Roman" w:hAnsi="Times New Roman"/>
          <w:sz w:val="28"/>
          <w:szCs w:val="28"/>
          <w:lang w:val="ru-RU"/>
        </w:rPr>
      </w:pPr>
      <w:r>
        <w:rPr>
          <w:rFonts w:ascii="Times New Roman" w:hAnsi="Times New Roman"/>
          <w:sz w:val="28"/>
          <w:szCs w:val="28"/>
          <w:lang w:val="ru-RU"/>
        </w:rPr>
        <w:t>Численность населения рассчитывается с учетом среднегодового общего прироста, сложившегося за последние годы в сельском поселении, согласно существующей методике по формуле:</w:t>
      </w:r>
    </w:p>
    <w:p>
      <w:pPr>
        <w:spacing w:line="360" w:lineRule="auto"/>
        <w:ind w:firstLine="851"/>
        <w:contextualSpacing/>
        <w:jc w:val="both"/>
        <w:rPr>
          <w:rFonts w:ascii="Times New Roman" w:hAnsi="Times New Roman"/>
          <w:sz w:val="28"/>
          <w:szCs w:val="28"/>
          <w:lang w:val="ru-RU"/>
        </w:rPr>
      </w:pPr>
    </w:p>
    <w:p>
      <w:pPr>
        <w:pStyle w:val="76"/>
        <w:keepNext/>
        <w:keepLines/>
        <w:suppressAutoHyphens/>
        <w:spacing w:after="0" w:line="360" w:lineRule="auto"/>
        <w:ind w:left="0"/>
        <w:jc w:val="center"/>
        <w:rPr>
          <w:rFonts w:ascii="Times New Roman" w:hAnsi="Times New Roman"/>
          <w:sz w:val="28"/>
          <w:szCs w:val="28"/>
          <w:lang w:val="ru-RU" w:eastAsia="ru-RU"/>
        </w:rPr>
      </w:pPr>
      <w:r>
        <w:rPr>
          <w:rFonts w:ascii="Times New Roman" w:hAnsi="Times New Roman"/>
          <w:sz w:val="28"/>
          <w:szCs w:val="28"/>
          <w:lang w:val="ru-RU" w:eastAsia="ru-RU"/>
        </w:rPr>
        <w:t>Но = Нс (1 + О/100)</w:t>
      </w:r>
      <w:r>
        <w:rPr>
          <w:rFonts w:ascii="Times New Roman" w:hAnsi="Times New Roman"/>
          <w:sz w:val="28"/>
          <w:szCs w:val="28"/>
          <w:vertAlign w:val="superscript"/>
          <w:lang w:val="ru-RU" w:eastAsia="ru-RU"/>
        </w:rPr>
        <w:t>Т</w:t>
      </w:r>
      <w:r>
        <w:rPr>
          <w:rFonts w:ascii="Times New Roman" w:hAnsi="Times New Roman"/>
          <w:sz w:val="28"/>
          <w:szCs w:val="28"/>
          <w:lang w:val="ru-RU" w:eastAsia="ru-RU"/>
        </w:rPr>
        <w:t>,</w:t>
      </w:r>
    </w:p>
    <w:p>
      <w:pPr>
        <w:pStyle w:val="76"/>
        <w:keepNext/>
        <w:keepLines/>
        <w:suppressAutoHyphens/>
        <w:spacing w:after="0" w:line="360" w:lineRule="auto"/>
        <w:ind w:left="0" w:firstLine="851"/>
        <w:jc w:val="both"/>
        <w:rPr>
          <w:rFonts w:ascii="Times New Roman" w:hAnsi="Times New Roman"/>
          <w:sz w:val="28"/>
          <w:szCs w:val="28"/>
          <w:lang w:val="ru-RU" w:eastAsia="ru-RU"/>
        </w:rPr>
      </w:pPr>
      <w:r>
        <w:rPr>
          <w:rFonts w:ascii="Times New Roman" w:hAnsi="Times New Roman"/>
          <w:sz w:val="28"/>
          <w:szCs w:val="28"/>
          <w:lang w:val="ru-RU" w:eastAsia="ru-RU"/>
        </w:rPr>
        <w:t>где:</w:t>
      </w:r>
    </w:p>
    <w:p>
      <w:pPr>
        <w:pStyle w:val="76"/>
        <w:keepLines/>
        <w:suppressAutoHyphens/>
        <w:spacing w:after="0" w:line="360" w:lineRule="auto"/>
        <w:ind w:left="0" w:firstLine="1418"/>
        <w:jc w:val="both"/>
        <w:rPr>
          <w:rFonts w:ascii="Times New Roman" w:hAnsi="Times New Roman"/>
          <w:sz w:val="28"/>
          <w:szCs w:val="28"/>
          <w:lang w:val="ru-RU" w:eastAsia="ru-RU"/>
        </w:rPr>
      </w:pPr>
      <w:r>
        <w:rPr>
          <w:rFonts w:ascii="Times New Roman" w:hAnsi="Times New Roman"/>
          <w:sz w:val="28"/>
          <w:szCs w:val="28"/>
          <w:lang w:val="ru-RU" w:eastAsia="ru-RU"/>
        </w:rPr>
        <w:t>Но – ожидаемая численность населения на расчетный год;</w:t>
      </w:r>
    </w:p>
    <w:p>
      <w:pPr>
        <w:pStyle w:val="76"/>
        <w:keepLines/>
        <w:suppressAutoHyphens/>
        <w:spacing w:after="0" w:line="360" w:lineRule="auto"/>
        <w:ind w:left="0" w:firstLine="1418"/>
        <w:jc w:val="both"/>
        <w:rPr>
          <w:rFonts w:ascii="Times New Roman" w:hAnsi="Times New Roman"/>
          <w:sz w:val="28"/>
          <w:szCs w:val="28"/>
          <w:lang w:val="ru-RU" w:eastAsia="ru-RU"/>
        </w:rPr>
      </w:pPr>
      <w:r>
        <w:rPr>
          <w:rFonts w:ascii="Times New Roman" w:hAnsi="Times New Roman"/>
          <w:sz w:val="28"/>
          <w:szCs w:val="28"/>
          <w:lang w:val="ru-RU" w:eastAsia="ru-RU"/>
        </w:rPr>
        <w:t>Нс – существующая численность населения;</w:t>
      </w:r>
    </w:p>
    <w:p>
      <w:pPr>
        <w:pStyle w:val="76"/>
        <w:keepLines/>
        <w:suppressAutoHyphens/>
        <w:spacing w:after="0" w:line="360" w:lineRule="auto"/>
        <w:ind w:left="0" w:firstLine="1418"/>
        <w:jc w:val="both"/>
        <w:rPr>
          <w:rFonts w:ascii="Times New Roman" w:hAnsi="Times New Roman"/>
          <w:sz w:val="28"/>
          <w:szCs w:val="28"/>
          <w:lang w:val="ru-RU" w:eastAsia="ru-RU"/>
        </w:rPr>
      </w:pPr>
      <w:r>
        <w:rPr>
          <w:rFonts w:ascii="Times New Roman" w:hAnsi="Times New Roman"/>
          <w:sz w:val="28"/>
          <w:szCs w:val="28"/>
          <w:lang w:val="ru-RU" w:eastAsia="ru-RU"/>
        </w:rPr>
        <w:t>О – среднегодовой общий прирост;</w:t>
      </w:r>
    </w:p>
    <w:p>
      <w:pPr>
        <w:pStyle w:val="76"/>
        <w:keepLines/>
        <w:suppressAutoHyphens/>
        <w:spacing w:after="0" w:line="360" w:lineRule="auto"/>
        <w:ind w:left="0" w:firstLine="1418"/>
        <w:jc w:val="both"/>
        <w:rPr>
          <w:rFonts w:ascii="Times New Roman" w:hAnsi="Times New Roman"/>
          <w:sz w:val="28"/>
          <w:szCs w:val="28"/>
          <w:lang w:val="ru-RU" w:eastAsia="ru-RU"/>
        </w:rPr>
      </w:pPr>
      <w:r>
        <w:rPr>
          <w:rFonts w:ascii="Times New Roman" w:hAnsi="Times New Roman"/>
          <w:sz w:val="28"/>
          <w:szCs w:val="28"/>
          <w:lang w:val="ru-RU" w:eastAsia="ru-RU"/>
        </w:rPr>
        <w:t>Т – число лет расчетного срока.</w:t>
      </w:r>
    </w:p>
    <w:p>
      <w:pPr>
        <w:pStyle w:val="76"/>
        <w:keepLines/>
        <w:suppressAutoHyphens/>
        <w:spacing w:after="0" w:line="360" w:lineRule="auto"/>
        <w:ind w:left="0" w:firstLine="1418"/>
        <w:jc w:val="both"/>
        <w:rPr>
          <w:rFonts w:ascii="Times New Roman" w:hAnsi="Times New Roman"/>
          <w:sz w:val="28"/>
          <w:szCs w:val="28"/>
          <w:lang w:val="ru-RU" w:eastAsia="ru-RU"/>
        </w:rPr>
      </w:pPr>
    </w:p>
    <w:p>
      <w:pPr>
        <w:pStyle w:val="76"/>
        <w:keepLines/>
        <w:suppressAutoHyphens/>
        <w:spacing w:after="0" w:line="360" w:lineRule="auto"/>
        <w:ind w:left="0" w:firstLine="1418"/>
        <w:jc w:val="both"/>
        <w:rPr>
          <w:rFonts w:ascii="Times New Roman" w:hAnsi="Times New Roman"/>
          <w:sz w:val="28"/>
          <w:szCs w:val="28"/>
          <w:lang w:val="ru-RU" w:eastAsia="ru-RU"/>
        </w:rPr>
      </w:pPr>
    </w:p>
    <w:p>
      <w:pPr>
        <w:keepLines/>
        <w:suppressAutoHyphens/>
        <w:spacing w:line="360" w:lineRule="auto"/>
        <w:jc w:val="both"/>
        <w:rPr>
          <w:rFonts w:ascii="Times New Roman" w:hAnsi="Times New Roman"/>
          <w:b/>
          <w:sz w:val="28"/>
          <w:szCs w:val="28"/>
          <w:lang w:val="ru-RU"/>
        </w:rPr>
      </w:pPr>
      <w:r>
        <w:rPr>
          <w:rFonts w:ascii="Times New Roman" w:hAnsi="Times New Roman"/>
          <w:b/>
          <w:sz w:val="28"/>
          <w:szCs w:val="28"/>
          <w:lang w:val="ru-RU"/>
        </w:rPr>
        <w:t>Таблица 14. Расчет прогнозной численности населения Караваевского  сельского поселения, человек</w:t>
      </w:r>
    </w:p>
    <w:p>
      <w:pPr>
        <w:keepLines/>
        <w:suppressAutoHyphens/>
        <w:spacing w:line="360" w:lineRule="auto"/>
        <w:jc w:val="both"/>
        <w:rPr>
          <w:rFonts w:ascii="Times New Roman" w:hAnsi="Times New Roman"/>
          <w:sz w:val="28"/>
          <w:szCs w:val="28"/>
          <w:lang w:val="ru-RU"/>
        </w:rPr>
      </w:pPr>
    </w:p>
    <w:tbl>
      <w:tblPr>
        <w:tblStyle w:val="12"/>
        <w:tblW w:w="9214" w:type="dxa"/>
        <w:jc w:val="center"/>
        <w:tblLayout w:type="autofit"/>
        <w:tblCellMar>
          <w:top w:w="0" w:type="dxa"/>
          <w:left w:w="108" w:type="dxa"/>
          <w:bottom w:w="0" w:type="dxa"/>
          <w:right w:w="108" w:type="dxa"/>
        </w:tblCellMar>
      </w:tblPr>
      <w:tblGrid>
        <w:gridCol w:w="4395"/>
        <w:gridCol w:w="1721"/>
        <w:gridCol w:w="3098"/>
      </w:tblGrid>
      <w:tr>
        <w:tblPrEx>
          <w:tblCellMar>
            <w:top w:w="0" w:type="dxa"/>
            <w:left w:w="108" w:type="dxa"/>
            <w:bottom w:w="0" w:type="dxa"/>
            <w:right w:w="108" w:type="dxa"/>
          </w:tblCellMar>
        </w:tblPrEx>
        <w:trPr>
          <w:trHeight w:val="300" w:hRule="atLeast"/>
          <w:jc w:val="center"/>
        </w:trPr>
        <w:tc>
          <w:tcPr>
            <w:tcW w:w="4395"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Показатели</w:t>
            </w:r>
          </w:p>
        </w:tc>
        <w:tc>
          <w:tcPr>
            <w:tcW w:w="4819" w:type="dxa"/>
            <w:gridSpan w:val="2"/>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Значение</w:t>
            </w:r>
          </w:p>
        </w:tc>
      </w:tr>
      <w:tr>
        <w:tblPrEx>
          <w:tblCellMar>
            <w:top w:w="0" w:type="dxa"/>
            <w:left w:w="108" w:type="dxa"/>
            <w:bottom w:w="0" w:type="dxa"/>
            <w:right w:w="108" w:type="dxa"/>
          </w:tblCellMar>
        </w:tblPrEx>
        <w:trPr>
          <w:trHeight w:val="765" w:hRule="atLeast"/>
          <w:jc w:val="center"/>
        </w:trPr>
        <w:tc>
          <w:tcPr>
            <w:tcW w:w="4395" w:type="dxa"/>
            <w:vMerge w:val="continue"/>
            <w:tcBorders>
              <w:top w:val="single" w:color="auto" w:sz="4" w:space="0"/>
              <w:left w:val="single" w:color="auto" w:sz="4" w:space="0"/>
              <w:bottom w:val="single" w:color="000000" w:sz="4" w:space="0"/>
              <w:right w:val="single" w:color="auto" w:sz="4" w:space="0"/>
            </w:tcBorders>
            <w:vAlign w:val="center"/>
          </w:tcPr>
          <w:p>
            <w:pPr>
              <w:spacing w:line="360" w:lineRule="auto"/>
              <w:rPr>
                <w:rFonts w:ascii="Times New Roman" w:hAnsi="Times New Roman"/>
                <w:b/>
                <w:sz w:val="24"/>
                <w:szCs w:val="24"/>
                <w:lang w:val="ru-RU"/>
              </w:rPr>
            </w:pPr>
          </w:p>
        </w:tc>
        <w:tc>
          <w:tcPr>
            <w:tcW w:w="1721"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инерционный сценарий</w:t>
            </w:r>
          </w:p>
        </w:tc>
        <w:tc>
          <w:tcPr>
            <w:tcW w:w="309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инновационный сценарий</w:t>
            </w:r>
          </w:p>
        </w:tc>
      </w:tr>
      <w:tr>
        <w:tblPrEx>
          <w:tblCellMar>
            <w:top w:w="0" w:type="dxa"/>
            <w:left w:w="108" w:type="dxa"/>
            <w:bottom w:w="0" w:type="dxa"/>
            <w:right w:w="108" w:type="dxa"/>
          </w:tblCellMar>
        </w:tblPrEx>
        <w:trPr>
          <w:trHeight w:val="510" w:hRule="atLeast"/>
          <w:jc w:val="center"/>
        </w:trPr>
        <w:tc>
          <w:tcPr>
            <w:tcW w:w="4395" w:type="dxa"/>
            <w:tcBorders>
              <w:top w:val="nil"/>
              <w:left w:val="single" w:color="auto" w:sz="4" w:space="0"/>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lang w:val="ru-RU"/>
              </w:rPr>
            </w:pPr>
            <w:r>
              <w:rPr>
                <w:rFonts w:ascii="Times New Roman" w:hAnsi="Times New Roman"/>
                <w:sz w:val="24"/>
                <w:szCs w:val="24"/>
                <w:lang w:val="ru-RU"/>
              </w:rPr>
              <w:t>Численность населения, чел. на 01.01.2020 г.</w:t>
            </w:r>
          </w:p>
        </w:tc>
        <w:tc>
          <w:tcPr>
            <w:tcW w:w="1721"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8 098</w:t>
            </w:r>
          </w:p>
        </w:tc>
        <w:tc>
          <w:tcPr>
            <w:tcW w:w="309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8 098</w:t>
            </w:r>
          </w:p>
        </w:tc>
      </w:tr>
      <w:tr>
        <w:tblPrEx>
          <w:tblCellMar>
            <w:top w:w="0" w:type="dxa"/>
            <w:left w:w="108" w:type="dxa"/>
            <w:bottom w:w="0" w:type="dxa"/>
            <w:right w:w="108" w:type="dxa"/>
          </w:tblCellMar>
        </w:tblPrEx>
        <w:trPr>
          <w:trHeight w:val="525" w:hRule="atLeast"/>
          <w:jc w:val="center"/>
        </w:trPr>
        <w:tc>
          <w:tcPr>
            <w:tcW w:w="4395" w:type="dxa"/>
            <w:tcBorders>
              <w:top w:val="nil"/>
              <w:left w:val="single" w:color="auto" w:sz="4" w:space="0"/>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lang w:val="ru-RU"/>
              </w:rPr>
            </w:pPr>
            <w:r>
              <w:rPr>
                <w:rFonts w:ascii="Times New Roman" w:hAnsi="Times New Roman"/>
                <w:sz w:val="24"/>
                <w:szCs w:val="24"/>
                <w:lang w:val="ru-RU"/>
              </w:rPr>
              <w:t>Среднегодовой общий прирост населения, %</w:t>
            </w:r>
          </w:p>
        </w:tc>
        <w:tc>
          <w:tcPr>
            <w:tcW w:w="1721"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0,4</w:t>
            </w:r>
          </w:p>
        </w:tc>
        <w:tc>
          <w:tcPr>
            <w:tcW w:w="309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1,50</w:t>
            </w:r>
          </w:p>
        </w:tc>
      </w:tr>
      <w:tr>
        <w:tblPrEx>
          <w:tblCellMar>
            <w:top w:w="0" w:type="dxa"/>
            <w:left w:w="108" w:type="dxa"/>
            <w:bottom w:w="0" w:type="dxa"/>
            <w:right w:w="108" w:type="dxa"/>
          </w:tblCellMar>
        </w:tblPrEx>
        <w:trPr>
          <w:trHeight w:val="510" w:hRule="atLeast"/>
          <w:jc w:val="center"/>
        </w:trPr>
        <w:tc>
          <w:tcPr>
            <w:tcW w:w="4395" w:type="dxa"/>
            <w:tcBorders>
              <w:top w:val="nil"/>
              <w:left w:val="single" w:color="auto" w:sz="4" w:space="0"/>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lang w:val="ru-RU"/>
              </w:rPr>
            </w:pPr>
            <w:r>
              <w:rPr>
                <w:rFonts w:ascii="Times New Roman" w:hAnsi="Times New Roman"/>
                <w:sz w:val="24"/>
                <w:szCs w:val="24"/>
                <w:lang w:val="ru-RU"/>
              </w:rPr>
              <w:t>Срок первой очереди с 2022 по 2042</w:t>
            </w:r>
          </w:p>
        </w:tc>
        <w:tc>
          <w:tcPr>
            <w:tcW w:w="1721"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10</w:t>
            </w:r>
          </w:p>
        </w:tc>
        <w:tc>
          <w:tcPr>
            <w:tcW w:w="309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10</w:t>
            </w:r>
          </w:p>
        </w:tc>
      </w:tr>
      <w:tr>
        <w:tblPrEx>
          <w:tblCellMar>
            <w:top w:w="0" w:type="dxa"/>
            <w:left w:w="108" w:type="dxa"/>
            <w:bottom w:w="0" w:type="dxa"/>
            <w:right w:w="108" w:type="dxa"/>
          </w:tblCellMar>
        </w:tblPrEx>
        <w:trPr>
          <w:trHeight w:val="300" w:hRule="atLeast"/>
          <w:jc w:val="center"/>
        </w:trPr>
        <w:tc>
          <w:tcPr>
            <w:tcW w:w="4395" w:type="dxa"/>
            <w:tcBorders>
              <w:top w:val="nil"/>
              <w:left w:val="single" w:color="auto" w:sz="4" w:space="0"/>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lang w:val="ru-RU"/>
              </w:rPr>
            </w:pPr>
            <w:r>
              <w:rPr>
                <w:rFonts w:ascii="Times New Roman" w:hAnsi="Times New Roman"/>
                <w:sz w:val="24"/>
                <w:szCs w:val="24"/>
                <w:lang w:val="ru-RU"/>
              </w:rPr>
              <w:t>Расчетный срок с 2022 по 2042</w:t>
            </w:r>
          </w:p>
        </w:tc>
        <w:tc>
          <w:tcPr>
            <w:tcW w:w="1721"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10</w:t>
            </w:r>
          </w:p>
        </w:tc>
        <w:tc>
          <w:tcPr>
            <w:tcW w:w="309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10</w:t>
            </w:r>
          </w:p>
        </w:tc>
      </w:tr>
      <w:tr>
        <w:tblPrEx>
          <w:tblCellMar>
            <w:top w:w="0" w:type="dxa"/>
            <w:left w:w="108" w:type="dxa"/>
            <w:bottom w:w="0" w:type="dxa"/>
            <w:right w:w="108" w:type="dxa"/>
          </w:tblCellMar>
        </w:tblPrEx>
        <w:trPr>
          <w:trHeight w:val="510" w:hRule="atLeast"/>
          <w:jc w:val="center"/>
        </w:trPr>
        <w:tc>
          <w:tcPr>
            <w:tcW w:w="4395" w:type="dxa"/>
            <w:tcBorders>
              <w:top w:val="nil"/>
              <w:left w:val="single" w:color="auto" w:sz="4" w:space="0"/>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lang w:val="ru-RU"/>
              </w:rPr>
            </w:pPr>
            <w:r>
              <w:rPr>
                <w:rFonts w:ascii="Times New Roman" w:hAnsi="Times New Roman"/>
                <w:sz w:val="24"/>
                <w:szCs w:val="24"/>
                <w:lang w:val="ru-RU"/>
              </w:rPr>
              <w:t>Ожидаемая численность населения на 01.01.2032 г., чел</w:t>
            </w:r>
          </w:p>
        </w:tc>
        <w:tc>
          <w:tcPr>
            <w:tcW w:w="1721"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8 428</w:t>
            </w:r>
          </w:p>
        </w:tc>
        <w:tc>
          <w:tcPr>
            <w:tcW w:w="309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9 398</w:t>
            </w:r>
          </w:p>
        </w:tc>
      </w:tr>
      <w:tr>
        <w:tblPrEx>
          <w:tblCellMar>
            <w:top w:w="0" w:type="dxa"/>
            <w:left w:w="108" w:type="dxa"/>
            <w:bottom w:w="0" w:type="dxa"/>
            <w:right w:w="108" w:type="dxa"/>
          </w:tblCellMar>
        </w:tblPrEx>
        <w:trPr>
          <w:trHeight w:val="510" w:hRule="atLeast"/>
          <w:jc w:val="center"/>
        </w:trPr>
        <w:tc>
          <w:tcPr>
            <w:tcW w:w="4395" w:type="dxa"/>
            <w:tcBorders>
              <w:top w:val="nil"/>
              <w:left w:val="single" w:color="auto" w:sz="4" w:space="0"/>
              <w:bottom w:val="single" w:color="auto" w:sz="4" w:space="0"/>
              <w:right w:val="single" w:color="auto" w:sz="4" w:space="0"/>
            </w:tcBorders>
            <w:shd w:val="clear" w:color="auto" w:fill="auto"/>
            <w:vAlign w:val="center"/>
          </w:tcPr>
          <w:p>
            <w:pPr>
              <w:spacing w:line="360" w:lineRule="auto"/>
              <w:rPr>
                <w:rFonts w:ascii="Times New Roman" w:hAnsi="Times New Roman"/>
                <w:b/>
                <w:bCs/>
                <w:sz w:val="24"/>
                <w:szCs w:val="24"/>
                <w:lang w:val="ru-RU"/>
              </w:rPr>
            </w:pPr>
            <w:r>
              <w:rPr>
                <w:rFonts w:ascii="Times New Roman" w:hAnsi="Times New Roman"/>
                <w:b/>
                <w:bCs/>
                <w:sz w:val="24"/>
                <w:szCs w:val="24"/>
                <w:lang w:val="ru-RU"/>
              </w:rPr>
              <w:t>Ожидаемая численность населения на 01.01.2042 г., чел.</w:t>
            </w:r>
          </w:p>
        </w:tc>
        <w:tc>
          <w:tcPr>
            <w:tcW w:w="1721"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8 771</w:t>
            </w:r>
          </w:p>
        </w:tc>
        <w:tc>
          <w:tcPr>
            <w:tcW w:w="309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10 907</w:t>
            </w:r>
          </w:p>
        </w:tc>
      </w:tr>
      <w:tr>
        <w:tblPrEx>
          <w:tblCellMar>
            <w:top w:w="0" w:type="dxa"/>
            <w:left w:w="108" w:type="dxa"/>
            <w:bottom w:w="0" w:type="dxa"/>
            <w:right w:w="108" w:type="dxa"/>
          </w:tblCellMar>
        </w:tblPrEx>
        <w:trPr>
          <w:trHeight w:val="510" w:hRule="atLeast"/>
          <w:jc w:val="center"/>
        </w:trPr>
        <w:tc>
          <w:tcPr>
            <w:tcW w:w="4395" w:type="dxa"/>
            <w:tcBorders>
              <w:top w:val="nil"/>
              <w:left w:val="single" w:color="auto" w:sz="4" w:space="0"/>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lang w:val="ru-RU"/>
              </w:rPr>
            </w:pPr>
            <w:r>
              <w:rPr>
                <w:rFonts w:ascii="Times New Roman" w:hAnsi="Times New Roman"/>
                <w:sz w:val="24"/>
                <w:szCs w:val="24"/>
                <w:lang w:val="ru-RU"/>
              </w:rPr>
              <w:t>Абсолютный прирост населения с 2022 по 2042 г., чел.</w:t>
            </w:r>
          </w:p>
        </w:tc>
        <w:tc>
          <w:tcPr>
            <w:tcW w:w="1721"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673</w:t>
            </w:r>
          </w:p>
        </w:tc>
        <w:tc>
          <w:tcPr>
            <w:tcW w:w="309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2 809</w:t>
            </w:r>
          </w:p>
        </w:tc>
      </w:tr>
      <w:tr>
        <w:tblPrEx>
          <w:tblCellMar>
            <w:top w:w="0" w:type="dxa"/>
            <w:left w:w="108" w:type="dxa"/>
            <w:bottom w:w="0" w:type="dxa"/>
            <w:right w:w="108" w:type="dxa"/>
          </w:tblCellMar>
        </w:tblPrEx>
        <w:trPr>
          <w:trHeight w:val="510" w:hRule="atLeast"/>
          <w:jc w:val="center"/>
        </w:trPr>
        <w:tc>
          <w:tcPr>
            <w:tcW w:w="4395" w:type="dxa"/>
            <w:tcBorders>
              <w:top w:val="nil"/>
              <w:left w:val="single" w:color="auto" w:sz="4" w:space="0"/>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lang w:val="ru-RU"/>
              </w:rPr>
            </w:pPr>
            <w:r>
              <w:rPr>
                <w:rFonts w:ascii="Times New Roman" w:hAnsi="Times New Roman"/>
                <w:sz w:val="24"/>
                <w:szCs w:val="24"/>
                <w:lang w:val="ru-RU"/>
              </w:rPr>
              <w:t>Относительный прирост населения с 2022 по 2042 г., %</w:t>
            </w:r>
          </w:p>
        </w:tc>
        <w:tc>
          <w:tcPr>
            <w:tcW w:w="1721"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8</w:t>
            </w:r>
          </w:p>
        </w:tc>
        <w:tc>
          <w:tcPr>
            <w:tcW w:w="3098" w:type="dxa"/>
            <w:tcBorders>
              <w:top w:val="nil"/>
              <w:left w:val="nil"/>
              <w:bottom w:val="single" w:color="auto" w:sz="4" w:space="0"/>
              <w:right w:val="single" w:color="auto" w:sz="4" w:space="0"/>
            </w:tcBorders>
            <w:shd w:val="clear" w:color="auto" w:fill="auto"/>
            <w:vAlign w:val="center"/>
          </w:tcPr>
          <w:p>
            <w:pPr>
              <w:spacing w:line="360" w:lineRule="auto"/>
              <w:jc w:val="both"/>
              <w:rPr>
                <w:rFonts w:ascii="Times New Roman" w:hAnsi="Times New Roman"/>
                <w:sz w:val="24"/>
                <w:szCs w:val="24"/>
                <w:lang w:val="ru-RU"/>
              </w:rPr>
            </w:pPr>
            <w:r>
              <w:rPr>
                <w:rFonts w:ascii="Times New Roman" w:hAnsi="Times New Roman"/>
                <w:sz w:val="24"/>
                <w:szCs w:val="24"/>
                <w:lang w:val="ru-RU"/>
              </w:rPr>
              <w:t>35</w:t>
            </w:r>
          </w:p>
        </w:tc>
      </w:tr>
    </w:tbl>
    <w:p>
      <w:pPr>
        <w:pStyle w:val="76"/>
        <w:keepNext/>
        <w:keepLines/>
        <w:suppressAutoHyphens/>
        <w:spacing w:after="0" w:line="360" w:lineRule="auto"/>
        <w:ind w:left="0" w:firstLine="851"/>
        <w:jc w:val="both"/>
        <w:rPr>
          <w:rFonts w:ascii="Times New Roman" w:hAnsi="Times New Roman"/>
          <w:sz w:val="28"/>
          <w:szCs w:val="28"/>
          <w:lang w:val="ru-RU" w:eastAsia="ru-RU"/>
        </w:rPr>
      </w:pPr>
    </w:p>
    <w:p>
      <w:pPr>
        <w:pStyle w:val="76"/>
        <w:keepNext/>
        <w:keepLines/>
        <w:suppressAutoHyphens/>
        <w:spacing w:after="0" w:line="360" w:lineRule="auto"/>
        <w:ind w:left="0" w:firstLine="851"/>
        <w:jc w:val="both"/>
        <w:rPr>
          <w:rFonts w:ascii="Times New Roman" w:hAnsi="Times New Roman"/>
          <w:sz w:val="28"/>
          <w:szCs w:val="28"/>
          <w:lang w:val="ru-RU" w:eastAsia="ru-RU"/>
        </w:rPr>
      </w:pPr>
      <w:r>
        <w:rPr>
          <w:rFonts w:ascii="Times New Roman" w:hAnsi="Times New Roman"/>
          <w:sz w:val="28"/>
          <w:szCs w:val="28"/>
          <w:lang w:val="ru-RU" w:eastAsia="ru-RU"/>
        </w:rPr>
        <w:t xml:space="preserve">Инерционный сценарий прогноза показывает, что  если в соответствии с неблагоприятными тенденциями, темпы естественной убыли и миграционного движения населения в Караваевском сельском поселении останутся на текущем уровне, численность населения за следующие 10 лет увеличитьсяя и составит 8 428 человека. В то время как при инновационном сценарии данное значение будет ровняться </w:t>
      </w:r>
      <w:r>
        <w:rPr>
          <w:rFonts w:ascii="Times New Roman" w:hAnsi="Times New Roman"/>
          <w:sz w:val="28"/>
          <w:szCs w:val="28"/>
          <w:lang w:val="ru-RU"/>
        </w:rPr>
        <w:t>9 398</w:t>
      </w:r>
      <w:r>
        <w:rPr>
          <w:rFonts w:ascii="Times New Roman" w:hAnsi="Times New Roman"/>
          <w:sz w:val="28"/>
          <w:szCs w:val="28"/>
          <w:lang w:val="ru-RU" w:eastAsia="ru-RU"/>
        </w:rPr>
        <w:t>человек.</w:t>
      </w:r>
    </w:p>
    <w:p>
      <w:pPr>
        <w:spacing w:line="360" w:lineRule="auto"/>
        <w:ind w:firstLine="851"/>
        <w:contextualSpacing/>
        <w:jc w:val="both"/>
        <w:rPr>
          <w:rFonts w:ascii="Times New Roman" w:hAnsi="Times New Roman"/>
          <w:sz w:val="28"/>
          <w:szCs w:val="28"/>
          <w:lang w:val="ru-RU"/>
        </w:rPr>
      </w:pPr>
      <w:r>
        <w:rPr>
          <w:rFonts w:ascii="Times New Roman" w:hAnsi="Times New Roman" w:eastAsia="Calibri"/>
          <w:kern w:val="2"/>
          <w:sz w:val="28"/>
          <w:szCs w:val="28"/>
          <w:lang w:val="ru-RU" w:eastAsia="en-US"/>
        </w:rPr>
        <w:t>Расчет численности населения по инновационному сценарию развития выполнен с ориентацией на увеличение темпов естественного прироста и снижением уровня миграционного оттока населения в муниципальном образовании. В итоге численность населения в Караваевском сельском поселении в 2042 году составит 10907 человека.</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Для дальнейших расчетов в генеральном плане численность населения принимается по инновационному сценарию. </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Для развития территории по инновационному сценарию необходимо принятие мер по разработке действенных механизмов регулирования процесса воспроизводства населения в новых условиях.</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Если меры по демографической политике относятся в первую очередь к компетенции федеральных и региональных органов, то миграционная политика напрямую зависит и от районных и местных властей. Для </w:t>
      </w:r>
      <w:r>
        <w:rPr>
          <w:rFonts w:ascii="Times New Roman" w:hAnsi="Times New Roman"/>
          <w:sz w:val="28"/>
          <w:szCs w:val="28"/>
          <w:lang w:val="ru-RU"/>
        </w:rPr>
        <w:t xml:space="preserve">Караваевского сельского поселения </w:t>
      </w:r>
      <w:r>
        <w:rPr>
          <w:rFonts w:ascii="Times New Roman" w:hAnsi="Times New Roman" w:eastAsia="Calibri"/>
          <w:kern w:val="2"/>
          <w:sz w:val="28"/>
          <w:szCs w:val="28"/>
          <w:lang w:val="ru-RU" w:eastAsia="en-US"/>
        </w:rPr>
        <w:t>важнейшим мероприятием является удержание трудоспособного и молодого населения на своей территории.</w:t>
      </w:r>
    </w:p>
    <w:p>
      <w:pPr>
        <w:pStyle w:val="76"/>
        <w:keepLines/>
        <w:suppressAutoHyphens/>
        <w:spacing w:after="0" w:line="360" w:lineRule="auto"/>
        <w:ind w:left="0" w:firstLine="851"/>
        <w:jc w:val="both"/>
        <w:rPr>
          <w:rFonts w:ascii="Times New Roman" w:hAnsi="Times New Roman"/>
          <w:sz w:val="28"/>
          <w:szCs w:val="28"/>
          <w:lang w:val="ru-RU" w:eastAsia="ru-RU"/>
        </w:rPr>
      </w:pPr>
      <w:r>
        <w:rPr>
          <w:rFonts w:ascii="Times New Roman" w:hAnsi="Times New Roman"/>
          <w:sz w:val="28"/>
          <w:szCs w:val="28"/>
          <w:lang w:val="ru-RU" w:eastAsia="ru-RU"/>
        </w:rPr>
        <w:t>Перспективы демографического развития будут определяться:</w:t>
      </w:r>
    </w:p>
    <w:p>
      <w:pPr>
        <w:pStyle w:val="76"/>
        <w:keepLines/>
        <w:widowControl w:val="0"/>
        <w:numPr>
          <w:ilvl w:val="0"/>
          <w:numId w:val="19"/>
        </w:numPr>
        <w:suppressAutoHyphens/>
        <w:adjustRightInd w:val="0"/>
        <w:spacing w:after="0" w:line="360" w:lineRule="auto"/>
        <w:ind w:left="0" w:firstLine="851"/>
        <w:jc w:val="both"/>
        <w:textAlignment w:val="baseline"/>
        <w:rPr>
          <w:rFonts w:ascii="Times New Roman" w:hAnsi="Times New Roman"/>
          <w:sz w:val="28"/>
          <w:szCs w:val="28"/>
        </w:rPr>
      </w:pPr>
      <w:r>
        <w:rPr>
          <w:rFonts w:ascii="Times New Roman" w:hAnsi="Times New Roman"/>
          <w:sz w:val="28"/>
          <w:szCs w:val="28"/>
        </w:rPr>
        <w:t>улучшением жилищных условий;</w:t>
      </w:r>
    </w:p>
    <w:p>
      <w:pPr>
        <w:pStyle w:val="76"/>
        <w:keepLines/>
        <w:widowControl w:val="0"/>
        <w:numPr>
          <w:ilvl w:val="0"/>
          <w:numId w:val="19"/>
        </w:numPr>
        <w:suppressAutoHyphens/>
        <w:adjustRightInd w:val="0"/>
        <w:spacing w:after="0" w:line="360" w:lineRule="auto"/>
        <w:ind w:left="0" w:firstLine="851"/>
        <w:jc w:val="both"/>
        <w:textAlignment w:val="baseline"/>
        <w:rPr>
          <w:rFonts w:ascii="Times New Roman" w:hAnsi="Times New Roman"/>
          <w:sz w:val="28"/>
          <w:szCs w:val="28"/>
        </w:rPr>
      </w:pPr>
      <w:r>
        <w:rPr>
          <w:rFonts w:ascii="Times New Roman" w:hAnsi="Times New Roman"/>
          <w:sz w:val="28"/>
          <w:szCs w:val="28"/>
        </w:rPr>
        <w:t>обеспечения занятости населения;</w:t>
      </w:r>
    </w:p>
    <w:p>
      <w:pPr>
        <w:pStyle w:val="76"/>
        <w:keepLines/>
        <w:widowControl w:val="0"/>
        <w:numPr>
          <w:ilvl w:val="0"/>
          <w:numId w:val="19"/>
        </w:numPr>
        <w:suppressAutoHyphens/>
        <w:adjustRightInd w:val="0"/>
        <w:spacing w:after="0" w:line="360" w:lineRule="auto"/>
        <w:ind w:left="0" w:firstLine="851"/>
        <w:jc w:val="both"/>
        <w:textAlignment w:val="baseline"/>
        <w:rPr>
          <w:rFonts w:ascii="Times New Roman" w:hAnsi="Times New Roman"/>
          <w:sz w:val="28"/>
          <w:szCs w:val="28"/>
        </w:rPr>
      </w:pPr>
      <w:r>
        <w:rPr>
          <w:rFonts w:ascii="Times New Roman" w:hAnsi="Times New Roman"/>
          <w:sz w:val="28"/>
          <w:szCs w:val="28"/>
        </w:rPr>
        <w:t>улучшением инженерно-транспортной инфраструктуры;</w:t>
      </w:r>
    </w:p>
    <w:p>
      <w:pPr>
        <w:pStyle w:val="76"/>
        <w:keepLines/>
        <w:widowControl w:val="0"/>
        <w:numPr>
          <w:ilvl w:val="0"/>
          <w:numId w:val="19"/>
        </w:numPr>
        <w:suppressAutoHyphens/>
        <w:adjustRightInd w:val="0"/>
        <w:spacing w:after="0" w:line="360" w:lineRule="auto"/>
        <w:ind w:left="0" w:firstLine="851"/>
        <w:jc w:val="both"/>
        <w:textAlignment w:val="baseline"/>
        <w:rPr>
          <w:rFonts w:ascii="Times New Roman" w:hAnsi="Times New Roman"/>
          <w:sz w:val="28"/>
          <w:szCs w:val="28"/>
          <w:lang w:val="ru-RU"/>
        </w:rPr>
      </w:pPr>
      <w:r>
        <w:rPr>
          <w:rFonts w:ascii="Times New Roman" w:hAnsi="Times New Roman"/>
          <w:sz w:val="28"/>
          <w:szCs w:val="28"/>
          <w:lang w:val="ru-RU"/>
        </w:rPr>
        <w:t>совершенствованием социальной и культурно-бытовой инфраструктуры;</w:t>
      </w:r>
    </w:p>
    <w:p>
      <w:pPr>
        <w:pStyle w:val="76"/>
        <w:keepLines/>
        <w:widowControl w:val="0"/>
        <w:numPr>
          <w:ilvl w:val="0"/>
          <w:numId w:val="19"/>
        </w:numPr>
        <w:suppressAutoHyphens/>
        <w:adjustRightInd w:val="0"/>
        <w:spacing w:after="0" w:line="360" w:lineRule="auto"/>
        <w:ind w:left="0" w:firstLine="851"/>
        <w:jc w:val="both"/>
        <w:textAlignment w:val="baseline"/>
        <w:rPr>
          <w:rFonts w:ascii="Times New Roman" w:hAnsi="Times New Roman"/>
          <w:sz w:val="28"/>
          <w:szCs w:val="28"/>
          <w:lang w:val="ru-RU"/>
        </w:rPr>
      </w:pPr>
      <w:r>
        <w:rPr>
          <w:rFonts w:ascii="Times New Roman" w:hAnsi="Times New Roman"/>
          <w:sz w:val="28"/>
          <w:szCs w:val="28"/>
          <w:lang w:val="ru-RU"/>
        </w:rPr>
        <w:t>созданием более комфортной и экологически чистой среды;</w:t>
      </w:r>
    </w:p>
    <w:p>
      <w:pPr>
        <w:pStyle w:val="76"/>
        <w:keepLines/>
        <w:widowControl w:val="0"/>
        <w:numPr>
          <w:ilvl w:val="0"/>
          <w:numId w:val="19"/>
        </w:numPr>
        <w:suppressAutoHyphens/>
        <w:adjustRightInd w:val="0"/>
        <w:spacing w:after="0" w:line="360" w:lineRule="auto"/>
        <w:ind w:left="0" w:firstLine="851"/>
        <w:jc w:val="both"/>
        <w:textAlignment w:val="baseline"/>
        <w:rPr>
          <w:rFonts w:ascii="Times New Roman" w:hAnsi="Times New Roman"/>
          <w:sz w:val="28"/>
          <w:szCs w:val="28"/>
          <w:lang w:val="ru-RU"/>
        </w:rPr>
      </w:pPr>
      <w:r>
        <w:rPr>
          <w:rFonts w:ascii="Times New Roman" w:hAnsi="Times New Roman"/>
          <w:sz w:val="28"/>
          <w:szCs w:val="28"/>
          <w:lang w:val="ru-RU"/>
        </w:rPr>
        <w:t>созданием механизма социальной защищенности населения и поддержки молодых семей, стимулированием рождаемости и снижением уровня смертности населения, особенно детской и лиц в трудоспособном возрасте.</w:t>
      </w:r>
    </w:p>
    <w:p>
      <w:pPr>
        <w:pStyle w:val="76"/>
        <w:keepLines/>
        <w:widowControl w:val="0"/>
        <w:suppressAutoHyphens/>
        <w:adjustRightInd w:val="0"/>
        <w:spacing w:after="0" w:line="360" w:lineRule="auto"/>
        <w:ind w:left="851"/>
        <w:jc w:val="both"/>
        <w:textAlignment w:val="baseline"/>
        <w:rPr>
          <w:rFonts w:ascii="Times New Roman" w:hAnsi="Times New Roman"/>
          <w:sz w:val="28"/>
          <w:szCs w:val="28"/>
          <w:lang w:val="ru-RU"/>
        </w:rPr>
      </w:pPr>
    </w:p>
    <w:bookmarkEnd w:id="193"/>
    <w:bookmarkEnd w:id="194"/>
    <w:p>
      <w:pPr>
        <w:pStyle w:val="76"/>
        <w:keepNext/>
        <w:keepLines/>
        <w:spacing w:before="360" w:after="240" w:line="360" w:lineRule="auto"/>
        <w:ind w:left="0"/>
        <w:jc w:val="center"/>
        <w:outlineLvl w:val="2"/>
        <w:rPr>
          <w:rFonts w:ascii="Times New Roman" w:hAnsi="Times New Roman"/>
          <w:b/>
          <w:sz w:val="28"/>
          <w:szCs w:val="28"/>
          <w:lang w:val="ru-RU"/>
        </w:rPr>
      </w:pPr>
      <w:bookmarkStart w:id="195" w:name="_Toc132812039"/>
      <w:r>
        <w:rPr>
          <w:rFonts w:ascii="Times New Roman" w:hAnsi="Times New Roman"/>
          <w:b/>
          <w:sz w:val="28"/>
          <w:szCs w:val="28"/>
          <w:lang w:val="ru-RU"/>
        </w:rPr>
        <w:t xml:space="preserve">6.2.2 </w:t>
      </w:r>
      <w:bookmarkStart w:id="196" w:name="_Toc527638437"/>
      <w:bookmarkStart w:id="197" w:name="_Toc54879804"/>
      <w:bookmarkStart w:id="198" w:name="_Toc7869293"/>
      <w:r>
        <w:rPr>
          <w:rFonts w:ascii="Times New Roman" w:hAnsi="Times New Roman"/>
          <w:b/>
          <w:sz w:val="28"/>
          <w:szCs w:val="28"/>
          <w:lang w:val="ru-RU"/>
        </w:rPr>
        <w:t>Состояние экономической базы</w:t>
      </w:r>
      <w:bookmarkEnd w:id="195"/>
      <w:bookmarkEnd w:id="196"/>
      <w:bookmarkEnd w:id="197"/>
      <w:bookmarkEnd w:id="198"/>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Экономика </w:t>
      </w:r>
      <w:r>
        <w:rPr>
          <w:rFonts w:ascii="Times New Roman" w:hAnsi="Times New Roman"/>
          <w:sz w:val="28"/>
          <w:szCs w:val="28"/>
          <w:lang w:val="ru-RU"/>
        </w:rPr>
        <w:t xml:space="preserve">Караваевского сельского поселения </w:t>
      </w:r>
      <w:r>
        <w:rPr>
          <w:rFonts w:ascii="Times New Roman" w:hAnsi="Times New Roman" w:eastAsia="Calibri"/>
          <w:kern w:val="2"/>
          <w:sz w:val="28"/>
          <w:szCs w:val="28"/>
          <w:lang w:val="ru-RU" w:eastAsia="en-US"/>
        </w:rPr>
        <w:t>представлена сельским хозяйством, жилищно-коммунальным хозяйством, торговлей и сферой услуг.</w:t>
      </w:r>
    </w:p>
    <w:p>
      <w:pPr>
        <w:suppressAutoHyphens/>
        <w:spacing w:line="360" w:lineRule="auto"/>
        <w:ind w:firstLine="539"/>
        <w:jc w:val="both"/>
        <w:rPr>
          <w:rFonts w:ascii="Times New Roman" w:hAnsi="Times New Roman"/>
          <w:sz w:val="28"/>
          <w:szCs w:val="28"/>
          <w:lang w:val="ru-RU"/>
        </w:rPr>
      </w:pPr>
      <w:r>
        <w:rPr>
          <w:rFonts w:ascii="Times New Roman" w:hAnsi="Times New Roman"/>
          <w:sz w:val="28"/>
          <w:szCs w:val="28"/>
          <w:lang w:val="ru-RU"/>
        </w:rPr>
        <w:t>Основу экономики Караваевского сельского поселения Костромского муниципального района составляет сельскохозяйственное производство. Агропромышленную отрасль представлена  п</w:t>
      </w:r>
      <w:r>
        <w:rPr>
          <w:rFonts w:ascii="Times New Roman" w:hAnsi="Times New Roman" w:eastAsia="Calibri"/>
          <w:kern w:val="2"/>
          <w:sz w:val="28"/>
          <w:szCs w:val="28"/>
          <w:lang w:val="ru-RU" w:eastAsia="en-US"/>
        </w:rPr>
        <w:t xml:space="preserve">редприятием  - </w:t>
      </w:r>
      <w:r>
        <w:rPr>
          <w:rFonts w:hint="eastAsia" w:ascii="Times New Roman" w:hAnsi="Times New Roman"/>
          <w:sz w:val="28"/>
          <w:szCs w:val="28"/>
          <w:lang w:val="ru-RU" w:eastAsia="en-US"/>
        </w:rPr>
        <w:t>АО</w:t>
      </w:r>
      <w:r>
        <w:rPr>
          <w:rFonts w:ascii="Times New Roman" w:hAnsi="Times New Roman"/>
          <w:sz w:val="28"/>
          <w:szCs w:val="28"/>
          <w:lang w:val="ru-RU" w:eastAsia="en-US"/>
        </w:rPr>
        <w:t xml:space="preserve"> "</w:t>
      </w:r>
      <w:r>
        <w:rPr>
          <w:rFonts w:hint="eastAsia" w:ascii="Times New Roman" w:hAnsi="Times New Roman"/>
          <w:sz w:val="28"/>
          <w:szCs w:val="28"/>
          <w:lang w:val="ru-RU" w:eastAsia="en-US"/>
        </w:rPr>
        <w:t>Племенной</w:t>
      </w:r>
      <w:r>
        <w:rPr>
          <w:rFonts w:ascii="Times New Roman" w:hAnsi="Times New Roman"/>
          <w:sz w:val="28"/>
          <w:szCs w:val="28"/>
          <w:lang w:val="ru-RU" w:eastAsia="en-US"/>
        </w:rPr>
        <w:t xml:space="preserve"> </w:t>
      </w:r>
      <w:r>
        <w:rPr>
          <w:rFonts w:hint="eastAsia" w:ascii="Times New Roman" w:hAnsi="Times New Roman"/>
          <w:sz w:val="28"/>
          <w:szCs w:val="28"/>
          <w:lang w:val="ru-RU" w:eastAsia="en-US"/>
        </w:rPr>
        <w:t>завод</w:t>
      </w:r>
      <w:r>
        <w:rPr>
          <w:rFonts w:ascii="Times New Roman" w:hAnsi="Times New Roman"/>
          <w:sz w:val="28"/>
          <w:szCs w:val="28"/>
          <w:lang w:val="ru-RU" w:eastAsia="en-US"/>
        </w:rPr>
        <w:t xml:space="preserve"> "</w:t>
      </w:r>
      <w:r>
        <w:rPr>
          <w:rFonts w:hint="eastAsia" w:ascii="Times New Roman" w:hAnsi="Times New Roman"/>
          <w:sz w:val="28"/>
          <w:szCs w:val="28"/>
          <w:lang w:val="ru-RU" w:eastAsia="en-US"/>
        </w:rPr>
        <w:t>Караваево</w:t>
      </w:r>
      <w:r>
        <w:rPr>
          <w:rFonts w:ascii="Times New Roman" w:hAnsi="Times New Roman"/>
          <w:sz w:val="28"/>
          <w:szCs w:val="28"/>
          <w:lang w:val="ru-RU" w:eastAsia="en-US"/>
        </w:rPr>
        <w:t>".</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Основными направлениями экономической деятельности в сельском поселении является сельское хозяйство (преимущественно, ЛПХ и КХ) и торговля.</w:t>
      </w:r>
    </w:p>
    <w:p>
      <w:pPr>
        <w:suppressAutoHyphens/>
        <w:spacing w:line="360" w:lineRule="auto"/>
        <w:ind w:firstLine="539"/>
        <w:jc w:val="both"/>
        <w:rPr>
          <w:rFonts w:ascii="Times New Roman" w:hAnsi="Times New Roman"/>
          <w:sz w:val="28"/>
          <w:szCs w:val="28"/>
          <w:lang w:val="ru-RU"/>
        </w:rPr>
      </w:pPr>
      <w:r>
        <w:rPr>
          <w:rFonts w:ascii="Times New Roman" w:hAnsi="Times New Roman"/>
          <w:sz w:val="28"/>
          <w:szCs w:val="28"/>
          <w:lang w:val="ru-RU"/>
        </w:rPr>
        <w:t xml:space="preserve">На территории сельского поселения действует предприятие ювелирной  промышленности - </w:t>
      </w:r>
      <w:r>
        <w:rPr>
          <w:rFonts w:ascii="Times New Roman" w:hAnsi="Times New Roman"/>
          <w:sz w:val="28"/>
          <w:szCs w:val="28"/>
          <w:lang w:val="ru-RU" w:eastAsia="en-US"/>
        </w:rPr>
        <w:t>ОАО «Караваевская  ювелирная фабрика».</w:t>
      </w:r>
    </w:p>
    <w:p>
      <w:pPr>
        <w:suppressAutoHyphens/>
        <w:spacing w:line="360" w:lineRule="auto"/>
        <w:ind w:firstLine="539"/>
        <w:jc w:val="both"/>
        <w:rPr>
          <w:rFonts w:ascii="Times New Roman" w:hAnsi="Times New Roman"/>
          <w:sz w:val="28"/>
          <w:szCs w:val="28"/>
          <w:lang w:val="ru-RU" w:eastAsia="en-US"/>
        </w:rPr>
      </w:pPr>
      <w:r>
        <w:rPr>
          <w:rFonts w:ascii="Times New Roman" w:hAnsi="Times New Roman"/>
          <w:sz w:val="28"/>
          <w:szCs w:val="28"/>
          <w:lang w:val="ru-RU" w:eastAsia="en-US"/>
        </w:rPr>
        <w:t xml:space="preserve">Остальные отрасли хозяйства незначительны и выполняют, в основном, обслуживающие функции. </w:t>
      </w:r>
    </w:p>
    <w:p>
      <w:pPr>
        <w:suppressAutoHyphens/>
        <w:spacing w:line="360" w:lineRule="auto"/>
        <w:ind w:firstLine="539"/>
        <w:jc w:val="both"/>
        <w:rPr>
          <w:rFonts w:ascii="Times New Roman" w:hAnsi="Times New Roman" w:eastAsia="Calibri"/>
          <w:kern w:val="2"/>
          <w:sz w:val="28"/>
          <w:szCs w:val="28"/>
          <w:lang w:val="ru-RU" w:eastAsia="en-US"/>
        </w:rPr>
      </w:pPr>
      <w:r>
        <w:rPr>
          <w:rFonts w:ascii="Times New Roman" w:hAnsi="Times New Roman"/>
          <w:sz w:val="28"/>
          <w:szCs w:val="28"/>
          <w:lang w:val="ru-RU" w:eastAsia="en-US"/>
        </w:rPr>
        <w:t>Дальнейшее развитие сельского поселения и формирование его экономической базы будет основываться на его природно-рекреационном потенциале и уже сложившейс</w:t>
      </w:r>
      <w:r>
        <w:rPr>
          <w:rFonts w:ascii="Times New Roman" w:hAnsi="Times New Roman" w:eastAsia="Calibri"/>
          <w:kern w:val="2"/>
          <w:sz w:val="28"/>
          <w:szCs w:val="28"/>
          <w:lang w:val="ru-RU" w:eastAsia="en-US"/>
        </w:rPr>
        <w:t>я социально-экономической базе.</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Основным направлением деятельности для улучшения работы экономики должно стать создание благоприятного хозяйственного климата.</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В ближайшей перспективе ведущее место в экономике сохранится за сельскохозяйственным производством.</w:t>
      </w:r>
    </w:p>
    <w:p>
      <w:pPr>
        <w:spacing w:line="360" w:lineRule="auto"/>
        <w:ind w:firstLine="851"/>
        <w:contextualSpacing/>
        <w:jc w:val="both"/>
        <w:rPr>
          <w:rFonts w:ascii="Times New Roman" w:hAnsi="Times New Roman" w:eastAsia="Calibri"/>
          <w:kern w:val="2"/>
          <w:sz w:val="24"/>
          <w:szCs w:val="24"/>
          <w:lang w:val="ru-RU" w:eastAsia="en-US"/>
        </w:rPr>
      </w:pPr>
    </w:p>
    <w:p>
      <w:pPr>
        <w:tabs>
          <w:tab w:val="left" w:pos="2625"/>
        </w:tabs>
        <w:spacing w:line="360" w:lineRule="auto"/>
        <w:ind w:firstLine="851"/>
        <w:jc w:val="center"/>
        <w:rPr>
          <w:rFonts w:ascii="Times New Roman" w:hAnsi="Times New Roman"/>
          <w:b/>
          <w:sz w:val="24"/>
          <w:szCs w:val="24"/>
          <w:lang w:val="ru-RU"/>
        </w:rPr>
      </w:pPr>
      <w:r>
        <w:rPr>
          <w:rFonts w:ascii="Times New Roman" w:hAnsi="Times New Roman"/>
          <w:b/>
          <w:sz w:val="24"/>
          <w:szCs w:val="24"/>
          <w:lang w:val="ru-RU"/>
        </w:rPr>
        <w:t>Проектные предложения</w:t>
      </w:r>
    </w:p>
    <w:p>
      <w:pPr>
        <w:tabs>
          <w:tab w:val="left" w:pos="2625"/>
        </w:tabs>
        <w:spacing w:line="360" w:lineRule="auto"/>
        <w:ind w:firstLine="851"/>
        <w:jc w:val="center"/>
        <w:rPr>
          <w:rFonts w:ascii="Times New Roman" w:hAnsi="Times New Roman"/>
          <w:b/>
          <w:sz w:val="24"/>
          <w:szCs w:val="24"/>
          <w:lang w:val="ru-RU"/>
        </w:rPr>
      </w:pPr>
    </w:p>
    <w:p>
      <w:pPr>
        <w:tabs>
          <w:tab w:val="left" w:pos="2625"/>
        </w:tabs>
        <w:spacing w:line="360" w:lineRule="auto"/>
        <w:ind w:firstLine="851"/>
        <w:jc w:val="both"/>
        <w:rPr>
          <w:rFonts w:ascii="Times New Roman" w:hAnsi="Times New Roman"/>
          <w:sz w:val="28"/>
          <w:szCs w:val="28"/>
          <w:lang w:val="ru-RU"/>
        </w:rPr>
      </w:pPr>
      <w:r>
        <w:rPr>
          <w:rFonts w:ascii="Times New Roman" w:hAnsi="Times New Roman"/>
          <w:sz w:val="28"/>
          <w:szCs w:val="28"/>
          <w:lang w:val="ru-RU"/>
        </w:rPr>
        <w:t>Согласно программе «Комплексное развитие сельских территорий Костромстромского муниципального района Костромской области» сроки реализации 2020-2025 годы, для развития сельского поселения не обходимо:</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 создание благоприятных условий для активизации предпринимательской деятельности, появления новых хозяйствующих субъектов; </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 поддержка личных подсобных хозяйств, обеспечение их молодняком скота, кормами, развитие сети заготовительных пунктов; </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 улучшение социально-экономического положения работников сельского хозяйства; </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формирование высокотехнологичных агропромышленных предприятий с законченным циклом производства, способных обеспечить население основными видами экологически чистого продовольствия и выйти на межрегиональные и международные рынки сельскохозяйственной продукции;</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реализация областной целевой программы «Развитие субъектов малого и среднего предпринимательства в Костромской области» и на 2019-2022;</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оказание инвестиционной поддержки субъектам малого предпринимательства;</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 привлечение малого бизнеса к реализации муниципальных заказов; </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оказание содействия в продвижении продукции малых предприятий на новые рынки.</w:t>
      </w:r>
    </w:p>
    <w:p>
      <w:pPr>
        <w:spacing w:line="360" w:lineRule="auto"/>
        <w:ind w:firstLine="851"/>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Развитие малого бизнеса – это создание дополнительных рабочих мест, выпуск необходимой для местных нужд продукции, оказание услуг, налоговых платежей в местный бюджет. Для реализации программ предоставляются субсидии на развитие биснеса, в приорететных сферах для Костромского района. Привлекают предприятия малого и среднего  биснеса к выполнению муниципальных заказов на производство продукции, выпольнения работ, оказания услуг. Организация и проведение совещаний с представителями государственных и контролирующих структур по разъяснению нового в законодательстве, нормативных актов, оказание консультаций и методической помощи при оформлении биснес-планов, инвестиционных проектов и помощь в их реализации. </w:t>
      </w:r>
    </w:p>
    <w:p>
      <w:pPr>
        <w:pStyle w:val="76"/>
        <w:keepNext/>
        <w:keepLines/>
        <w:spacing w:before="360" w:after="240" w:line="360" w:lineRule="auto"/>
        <w:ind w:left="851"/>
        <w:jc w:val="center"/>
        <w:outlineLvl w:val="2"/>
        <w:rPr>
          <w:rFonts w:ascii="Times New Roman" w:hAnsi="Times New Roman"/>
          <w:b/>
          <w:sz w:val="28"/>
          <w:szCs w:val="28"/>
          <w:lang w:val="ru-RU"/>
        </w:rPr>
      </w:pPr>
      <w:bookmarkStart w:id="199" w:name="_Toc527638439"/>
      <w:bookmarkStart w:id="200" w:name="_Toc54879806"/>
      <w:bookmarkStart w:id="201" w:name="_Toc7869295"/>
      <w:bookmarkStart w:id="202" w:name="_Toc132812041"/>
      <w:bookmarkStart w:id="203" w:name="_Toc268263636"/>
      <w:bookmarkStart w:id="204" w:name="_Toc342472316"/>
      <w:r>
        <w:rPr>
          <w:rFonts w:ascii="Times New Roman" w:hAnsi="Times New Roman"/>
          <w:b/>
          <w:sz w:val="28"/>
          <w:szCs w:val="28"/>
          <w:lang w:val="ru-RU"/>
        </w:rPr>
        <w:t>6.2.4 Жилищный фонд, жилищное строительство</w:t>
      </w:r>
      <w:bookmarkEnd w:id="199"/>
      <w:bookmarkEnd w:id="200"/>
      <w:bookmarkEnd w:id="201"/>
      <w:bookmarkEnd w:id="202"/>
    </w:p>
    <w:p>
      <w:pPr>
        <w:autoSpaceDE w:val="0"/>
        <w:autoSpaceDN w:val="0"/>
        <w:adjustRightInd w:val="0"/>
        <w:spacing w:line="360" w:lineRule="auto"/>
        <w:ind w:firstLine="709"/>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Общая площадь жилищного фонда Караваевского сельского поселения на 1 января 2022 года составила 176.6тыс. м</w:t>
      </w:r>
      <w:r>
        <w:rPr>
          <w:rFonts w:ascii="Times New Roman" w:hAnsi="Times New Roman" w:eastAsia="Calibri"/>
          <w:kern w:val="2"/>
          <w:sz w:val="28"/>
          <w:szCs w:val="28"/>
          <w:vertAlign w:val="superscript"/>
          <w:lang w:val="ru-RU" w:eastAsia="en-US"/>
        </w:rPr>
        <w:t>2</w:t>
      </w:r>
      <w:r>
        <w:rPr>
          <w:rFonts w:ascii="Times New Roman" w:hAnsi="Times New Roman" w:eastAsia="Calibri"/>
          <w:kern w:val="2"/>
          <w:sz w:val="28"/>
          <w:szCs w:val="28"/>
          <w:lang w:val="ru-RU" w:eastAsia="en-US"/>
        </w:rPr>
        <w:t>. При численности населения 8098 человек средняя жилищная обеспеченность составляет около 22м</w:t>
      </w:r>
      <w:r>
        <w:rPr>
          <w:rFonts w:ascii="Times New Roman" w:hAnsi="Times New Roman" w:eastAsia="Calibri"/>
          <w:kern w:val="2"/>
          <w:sz w:val="28"/>
          <w:szCs w:val="28"/>
          <w:vertAlign w:val="superscript"/>
          <w:lang w:val="ru-RU" w:eastAsia="en-US"/>
        </w:rPr>
        <w:t>2</w:t>
      </w:r>
      <w:r>
        <w:rPr>
          <w:rFonts w:ascii="Times New Roman" w:hAnsi="Times New Roman" w:eastAsia="Calibri"/>
          <w:kern w:val="2"/>
          <w:sz w:val="28"/>
          <w:szCs w:val="28"/>
          <w:lang w:val="ru-RU" w:eastAsia="en-US"/>
        </w:rPr>
        <w:t xml:space="preserve"> общей площади на одного жителя.</w:t>
      </w:r>
    </w:p>
    <w:bookmarkEnd w:id="203"/>
    <w:bookmarkEnd w:id="204"/>
    <w:p>
      <w:pPr>
        <w:autoSpaceDE w:val="0"/>
        <w:autoSpaceDN w:val="0"/>
        <w:adjustRightInd w:val="0"/>
        <w:spacing w:line="360" w:lineRule="auto"/>
        <w:ind w:firstLine="709"/>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Жилищный фонд Караваевского сельского поселения преимущественно частный. Из общей площади жилищного фонда только 0,5 тыс. кв. м. или 3,2% относится к муниципальной собственности. </w:t>
      </w:r>
    </w:p>
    <w:p>
      <w:pPr>
        <w:spacing w:line="360" w:lineRule="auto"/>
        <w:ind w:right="-1" w:firstLine="709"/>
        <w:jc w:val="both"/>
        <w:rPr>
          <w:rFonts w:ascii="Times New Roman" w:hAnsi="Times New Roman"/>
          <w:b/>
          <w:spacing w:val="-10"/>
          <w:sz w:val="28"/>
          <w:szCs w:val="28"/>
          <w:lang w:val="ru-RU"/>
        </w:rPr>
      </w:pPr>
    </w:p>
    <w:p>
      <w:pPr>
        <w:spacing w:line="360" w:lineRule="auto"/>
        <w:ind w:right="-1" w:firstLine="709"/>
        <w:jc w:val="both"/>
        <w:rPr>
          <w:rFonts w:ascii="Times New Roman" w:hAnsi="Times New Roman"/>
          <w:b/>
          <w:spacing w:val="-10"/>
          <w:sz w:val="28"/>
          <w:szCs w:val="28"/>
          <w:lang w:val="ru-RU"/>
        </w:rPr>
      </w:pPr>
      <w:r>
        <w:rPr>
          <w:rFonts w:ascii="Times New Roman" w:hAnsi="Times New Roman"/>
          <w:b/>
          <w:spacing w:val="-10"/>
          <w:sz w:val="28"/>
          <w:szCs w:val="28"/>
          <w:lang w:val="ru-RU"/>
        </w:rPr>
        <w:t>Таблица 16. Основные технико-экономические показатели жилищного строительства генерального плана Караваевского сельского поселения</w:t>
      </w:r>
    </w:p>
    <w:p>
      <w:pPr>
        <w:spacing w:line="360" w:lineRule="auto"/>
        <w:ind w:right="-1" w:firstLine="709"/>
        <w:jc w:val="both"/>
        <w:rPr>
          <w:rFonts w:ascii="Times New Roman" w:hAnsi="Times New Roman"/>
          <w:spacing w:val="-10"/>
          <w:sz w:val="26"/>
          <w:szCs w:val="26"/>
          <w:lang w:val="ru-RU"/>
        </w:rPr>
      </w:pPr>
    </w:p>
    <w:tbl>
      <w:tblPr>
        <w:tblStyle w:val="12"/>
        <w:tblW w:w="9760" w:type="dxa"/>
        <w:tblInd w:w="0" w:type="dxa"/>
        <w:tblLayout w:type="autofit"/>
        <w:tblCellMar>
          <w:top w:w="0" w:type="dxa"/>
          <w:left w:w="108" w:type="dxa"/>
          <w:bottom w:w="0" w:type="dxa"/>
          <w:right w:w="108" w:type="dxa"/>
        </w:tblCellMar>
      </w:tblPr>
      <w:tblGrid>
        <w:gridCol w:w="540"/>
        <w:gridCol w:w="2716"/>
        <w:gridCol w:w="1368"/>
        <w:gridCol w:w="1296"/>
        <w:gridCol w:w="1496"/>
        <w:gridCol w:w="1084"/>
        <w:gridCol w:w="1260"/>
      </w:tblGrid>
      <w:tr>
        <w:tblPrEx>
          <w:tblCellMar>
            <w:top w:w="0" w:type="dxa"/>
            <w:left w:w="108" w:type="dxa"/>
            <w:bottom w:w="0" w:type="dxa"/>
            <w:right w:w="108" w:type="dxa"/>
          </w:tblCellMar>
        </w:tblPrEx>
        <w:trPr>
          <w:trHeight w:val="1020" w:hRule="atLeast"/>
        </w:trPr>
        <w:tc>
          <w:tcPr>
            <w:tcW w:w="540"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lang w:val="ru-RU"/>
              </w:rPr>
            </w:pPr>
            <w:r>
              <w:rPr>
                <w:rFonts w:ascii="Times New Roman" w:hAnsi="Times New Roman"/>
                <w:sz w:val="24"/>
                <w:szCs w:val="24"/>
              </w:rPr>
              <w:t>№ п/п</w:t>
            </w:r>
          </w:p>
        </w:tc>
        <w:tc>
          <w:tcPr>
            <w:tcW w:w="2716"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bCs/>
                <w:sz w:val="24"/>
                <w:szCs w:val="24"/>
              </w:rPr>
            </w:pPr>
            <w:r>
              <w:rPr>
                <w:rFonts w:ascii="Times New Roman" w:hAnsi="Times New Roman"/>
                <w:b/>
                <w:bCs/>
                <w:sz w:val="24"/>
                <w:szCs w:val="24"/>
              </w:rPr>
              <w:t>Наименование</w:t>
            </w:r>
          </w:p>
        </w:tc>
        <w:tc>
          <w:tcPr>
            <w:tcW w:w="1368"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bCs/>
                <w:sz w:val="24"/>
                <w:szCs w:val="24"/>
              </w:rPr>
            </w:pPr>
            <w:r>
              <w:rPr>
                <w:rFonts w:ascii="Times New Roman" w:hAnsi="Times New Roman"/>
                <w:b/>
                <w:bCs/>
                <w:sz w:val="24"/>
                <w:szCs w:val="24"/>
              </w:rPr>
              <w:t>Единица измерения</w:t>
            </w:r>
          </w:p>
        </w:tc>
        <w:tc>
          <w:tcPr>
            <w:tcW w:w="1296"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bCs/>
                <w:sz w:val="24"/>
                <w:szCs w:val="24"/>
              </w:rPr>
            </w:pPr>
            <w:r>
              <w:rPr>
                <w:rFonts w:ascii="Times New Roman" w:hAnsi="Times New Roman"/>
                <w:b/>
                <w:bCs/>
                <w:sz w:val="24"/>
                <w:szCs w:val="24"/>
              </w:rPr>
              <w:t>На 01.01.202</w:t>
            </w:r>
            <w:r>
              <w:rPr>
                <w:rFonts w:ascii="Times New Roman" w:hAnsi="Times New Roman"/>
                <w:b/>
                <w:bCs/>
                <w:sz w:val="24"/>
                <w:szCs w:val="24"/>
                <w:lang w:val="ru-RU"/>
              </w:rPr>
              <w:t>2</w:t>
            </w:r>
            <w:r>
              <w:rPr>
                <w:rFonts w:ascii="Times New Roman" w:hAnsi="Times New Roman"/>
                <w:b/>
                <w:bCs/>
                <w:sz w:val="24"/>
                <w:szCs w:val="24"/>
              </w:rPr>
              <w:t xml:space="preserve"> г.</w:t>
            </w:r>
          </w:p>
        </w:tc>
        <w:tc>
          <w:tcPr>
            <w:tcW w:w="1496"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bCs/>
                <w:sz w:val="24"/>
                <w:szCs w:val="24"/>
              </w:rPr>
            </w:pPr>
            <w:r>
              <w:rPr>
                <w:rFonts w:ascii="Times New Roman" w:hAnsi="Times New Roman"/>
                <w:b/>
                <w:bCs/>
                <w:sz w:val="24"/>
                <w:szCs w:val="24"/>
              </w:rPr>
              <w:t>I очередь (202</w:t>
            </w:r>
            <w:r>
              <w:rPr>
                <w:rFonts w:ascii="Times New Roman" w:hAnsi="Times New Roman"/>
                <w:b/>
                <w:bCs/>
                <w:sz w:val="24"/>
                <w:szCs w:val="24"/>
                <w:lang w:val="ru-RU"/>
              </w:rPr>
              <w:t>2</w:t>
            </w:r>
            <w:r>
              <w:rPr>
                <w:rFonts w:ascii="Times New Roman" w:hAnsi="Times New Roman"/>
                <w:b/>
                <w:bCs/>
                <w:sz w:val="24"/>
                <w:szCs w:val="24"/>
              </w:rPr>
              <w:t>-203</w:t>
            </w:r>
            <w:r>
              <w:rPr>
                <w:rFonts w:ascii="Times New Roman" w:hAnsi="Times New Roman"/>
                <w:b/>
                <w:bCs/>
                <w:sz w:val="24"/>
                <w:szCs w:val="24"/>
                <w:lang w:val="ru-RU"/>
              </w:rPr>
              <w:t>2</w:t>
            </w:r>
            <w:r>
              <w:rPr>
                <w:rFonts w:ascii="Times New Roman" w:hAnsi="Times New Roman"/>
                <w:b/>
                <w:bCs/>
                <w:sz w:val="24"/>
                <w:szCs w:val="24"/>
              </w:rPr>
              <w:t xml:space="preserve"> г.)</w:t>
            </w:r>
          </w:p>
        </w:tc>
        <w:tc>
          <w:tcPr>
            <w:tcW w:w="1084"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bCs/>
                <w:sz w:val="24"/>
                <w:szCs w:val="24"/>
              </w:rPr>
            </w:pPr>
            <w:r>
              <w:rPr>
                <w:rFonts w:ascii="Times New Roman" w:hAnsi="Times New Roman"/>
                <w:b/>
                <w:bCs/>
                <w:sz w:val="24"/>
                <w:szCs w:val="24"/>
              </w:rPr>
              <w:t>2032 -204</w:t>
            </w:r>
            <w:r>
              <w:rPr>
                <w:rFonts w:ascii="Times New Roman" w:hAnsi="Times New Roman"/>
                <w:b/>
                <w:bCs/>
                <w:sz w:val="24"/>
                <w:szCs w:val="24"/>
                <w:lang w:val="ru-RU"/>
              </w:rPr>
              <w:t>2</w:t>
            </w:r>
            <w:r>
              <w:rPr>
                <w:rFonts w:ascii="Times New Roman" w:hAnsi="Times New Roman"/>
                <w:b/>
                <w:bCs/>
                <w:sz w:val="24"/>
                <w:szCs w:val="24"/>
              </w:rPr>
              <w:t xml:space="preserve"> г.</w:t>
            </w:r>
          </w:p>
        </w:tc>
        <w:tc>
          <w:tcPr>
            <w:tcW w:w="1260" w:type="dxa"/>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Всего за период с 2022 по 2042 г.</w:t>
            </w:r>
          </w:p>
        </w:tc>
      </w:tr>
      <w:tr>
        <w:tblPrEx>
          <w:tblCellMar>
            <w:top w:w="0" w:type="dxa"/>
            <w:left w:w="108" w:type="dxa"/>
            <w:bottom w:w="0" w:type="dxa"/>
            <w:right w:w="108" w:type="dxa"/>
          </w:tblCellMar>
        </w:tblPrEx>
        <w:trPr>
          <w:trHeight w:val="315" w:hRule="atLeast"/>
        </w:trPr>
        <w:tc>
          <w:tcPr>
            <w:tcW w:w="540" w:type="dxa"/>
            <w:tcBorders>
              <w:top w:val="nil"/>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1</w:t>
            </w:r>
          </w:p>
        </w:tc>
        <w:tc>
          <w:tcPr>
            <w:tcW w:w="2716" w:type="dxa"/>
            <w:tcBorders>
              <w:top w:val="nil"/>
              <w:left w:val="nil"/>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rPr>
            </w:pPr>
            <w:r>
              <w:rPr>
                <w:rFonts w:ascii="Times New Roman" w:hAnsi="Times New Roman"/>
                <w:sz w:val="24"/>
                <w:szCs w:val="24"/>
              </w:rPr>
              <w:t>Численность постоянного населения</w:t>
            </w:r>
          </w:p>
        </w:tc>
        <w:tc>
          <w:tcPr>
            <w:tcW w:w="136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чел.</w:t>
            </w:r>
          </w:p>
        </w:tc>
        <w:tc>
          <w:tcPr>
            <w:tcW w:w="12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8 098</w:t>
            </w:r>
          </w:p>
        </w:tc>
        <w:tc>
          <w:tcPr>
            <w:tcW w:w="14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9 398</w:t>
            </w:r>
          </w:p>
        </w:tc>
        <w:tc>
          <w:tcPr>
            <w:tcW w:w="1084"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10 907</w:t>
            </w:r>
          </w:p>
        </w:tc>
        <w:tc>
          <w:tcPr>
            <w:tcW w:w="1260"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Х</w:t>
            </w:r>
          </w:p>
        </w:tc>
      </w:tr>
      <w:tr>
        <w:tblPrEx>
          <w:tblCellMar>
            <w:top w:w="0" w:type="dxa"/>
            <w:left w:w="108" w:type="dxa"/>
            <w:bottom w:w="0" w:type="dxa"/>
            <w:right w:w="108" w:type="dxa"/>
          </w:tblCellMar>
        </w:tblPrEx>
        <w:trPr>
          <w:trHeight w:val="510" w:hRule="atLeast"/>
        </w:trPr>
        <w:tc>
          <w:tcPr>
            <w:tcW w:w="540" w:type="dxa"/>
            <w:tcBorders>
              <w:top w:val="nil"/>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2</w:t>
            </w:r>
          </w:p>
        </w:tc>
        <w:tc>
          <w:tcPr>
            <w:tcW w:w="2716" w:type="dxa"/>
            <w:tcBorders>
              <w:top w:val="nil"/>
              <w:left w:val="nil"/>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rPr>
            </w:pPr>
            <w:r>
              <w:rPr>
                <w:rFonts w:ascii="Times New Roman" w:hAnsi="Times New Roman"/>
                <w:sz w:val="24"/>
                <w:szCs w:val="24"/>
              </w:rPr>
              <w:t>Средняя обеспеченность жилищным фондом</w:t>
            </w:r>
          </w:p>
        </w:tc>
        <w:tc>
          <w:tcPr>
            <w:tcW w:w="136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м</w:t>
            </w:r>
            <w:r>
              <w:rPr>
                <w:rFonts w:ascii="Times New Roman" w:hAnsi="Times New Roman"/>
                <w:sz w:val="24"/>
                <w:szCs w:val="24"/>
                <w:vertAlign w:val="superscript"/>
              </w:rPr>
              <w:t>2</w:t>
            </w:r>
            <w:r>
              <w:rPr>
                <w:rFonts w:ascii="Times New Roman" w:hAnsi="Times New Roman"/>
                <w:sz w:val="24"/>
                <w:szCs w:val="24"/>
              </w:rPr>
              <w:t>/чел</w:t>
            </w:r>
          </w:p>
        </w:tc>
        <w:tc>
          <w:tcPr>
            <w:tcW w:w="12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0,0</w:t>
            </w:r>
          </w:p>
        </w:tc>
        <w:tc>
          <w:tcPr>
            <w:tcW w:w="14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28,8</w:t>
            </w:r>
          </w:p>
        </w:tc>
        <w:tc>
          <w:tcPr>
            <w:tcW w:w="1084"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19,4</w:t>
            </w:r>
          </w:p>
        </w:tc>
        <w:tc>
          <w:tcPr>
            <w:tcW w:w="1260"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Х</w:t>
            </w:r>
          </w:p>
        </w:tc>
      </w:tr>
      <w:tr>
        <w:tblPrEx>
          <w:tblCellMar>
            <w:top w:w="0" w:type="dxa"/>
            <w:left w:w="108" w:type="dxa"/>
            <w:bottom w:w="0" w:type="dxa"/>
            <w:right w:w="108" w:type="dxa"/>
          </w:tblCellMar>
        </w:tblPrEx>
        <w:trPr>
          <w:trHeight w:val="315" w:hRule="atLeast"/>
        </w:trPr>
        <w:tc>
          <w:tcPr>
            <w:tcW w:w="540" w:type="dxa"/>
            <w:tcBorders>
              <w:top w:val="nil"/>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3</w:t>
            </w:r>
          </w:p>
        </w:tc>
        <w:tc>
          <w:tcPr>
            <w:tcW w:w="2716" w:type="dxa"/>
            <w:tcBorders>
              <w:top w:val="nil"/>
              <w:left w:val="nil"/>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rPr>
            </w:pPr>
            <w:r>
              <w:rPr>
                <w:rFonts w:ascii="Times New Roman" w:hAnsi="Times New Roman"/>
                <w:sz w:val="24"/>
                <w:szCs w:val="24"/>
              </w:rPr>
              <w:t>Жилищный фонд на 01.01.2015 г.</w:t>
            </w:r>
          </w:p>
        </w:tc>
        <w:tc>
          <w:tcPr>
            <w:tcW w:w="136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м</w:t>
            </w:r>
            <w:r>
              <w:rPr>
                <w:rFonts w:ascii="Times New Roman" w:hAnsi="Times New Roman"/>
                <w:sz w:val="24"/>
                <w:szCs w:val="24"/>
                <w:vertAlign w:val="superscript"/>
              </w:rPr>
              <w:t>2</w:t>
            </w:r>
          </w:p>
        </w:tc>
        <w:tc>
          <w:tcPr>
            <w:tcW w:w="12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177</w:t>
            </w:r>
          </w:p>
        </w:tc>
        <w:tc>
          <w:tcPr>
            <w:tcW w:w="14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Х</w:t>
            </w:r>
          </w:p>
        </w:tc>
        <w:tc>
          <w:tcPr>
            <w:tcW w:w="1084"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Х</w:t>
            </w:r>
          </w:p>
        </w:tc>
        <w:tc>
          <w:tcPr>
            <w:tcW w:w="1260"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Х</w:t>
            </w:r>
          </w:p>
        </w:tc>
      </w:tr>
      <w:tr>
        <w:tblPrEx>
          <w:tblCellMar>
            <w:top w:w="0" w:type="dxa"/>
            <w:left w:w="108" w:type="dxa"/>
            <w:bottom w:w="0" w:type="dxa"/>
            <w:right w:w="108" w:type="dxa"/>
          </w:tblCellMar>
        </w:tblPrEx>
        <w:trPr>
          <w:trHeight w:val="510" w:hRule="atLeast"/>
        </w:trPr>
        <w:tc>
          <w:tcPr>
            <w:tcW w:w="540" w:type="dxa"/>
            <w:tcBorders>
              <w:top w:val="nil"/>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4</w:t>
            </w:r>
          </w:p>
        </w:tc>
        <w:tc>
          <w:tcPr>
            <w:tcW w:w="2716" w:type="dxa"/>
            <w:tcBorders>
              <w:top w:val="nil"/>
              <w:left w:val="nil"/>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rPr>
            </w:pPr>
            <w:r>
              <w:rPr>
                <w:rFonts w:ascii="Times New Roman" w:hAnsi="Times New Roman"/>
                <w:sz w:val="24"/>
                <w:szCs w:val="24"/>
              </w:rPr>
              <w:t>Убыль жилищного фонда</w:t>
            </w:r>
          </w:p>
        </w:tc>
        <w:tc>
          <w:tcPr>
            <w:tcW w:w="136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м</w:t>
            </w:r>
            <w:r>
              <w:rPr>
                <w:rFonts w:ascii="Times New Roman" w:hAnsi="Times New Roman"/>
                <w:sz w:val="24"/>
                <w:szCs w:val="24"/>
                <w:vertAlign w:val="superscript"/>
              </w:rPr>
              <w:t>2</w:t>
            </w:r>
          </w:p>
        </w:tc>
        <w:tc>
          <w:tcPr>
            <w:tcW w:w="12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Х</w:t>
            </w:r>
          </w:p>
        </w:tc>
        <w:tc>
          <w:tcPr>
            <w:tcW w:w="14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0</w:t>
            </w:r>
          </w:p>
        </w:tc>
        <w:tc>
          <w:tcPr>
            <w:tcW w:w="1084"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0</w:t>
            </w:r>
          </w:p>
        </w:tc>
        <w:tc>
          <w:tcPr>
            <w:tcW w:w="1260"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0</w:t>
            </w:r>
          </w:p>
        </w:tc>
      </w:tr>
      <w:tr>
        <w:tblPrEx>
          <w:tblCellMar>
            <w:top w:w="0" w:type="dxa"/>
            <w:left w:w="108" w:type="dxa"/>
            <w:bottom w:w="0" w:type="dxa"/>
            <w:right w:w="108" w:type="dxa"/>
          </w:tblCellMar>
        </w:tblPrEx>
        <w:trPr>
          <w:trHeight w:val="510" w:hRule="atLeast"/>
        </w:trPr>
        <w:tc>
          <w:tcPr>
            <w:tcW w:w="540" w:type="dxa"/>
            <w:tcBorders>
              <w:top w:val="nil"/>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5</w:t>
            </w:r>
          </w:p>
        </w:tc>
        <w:tc>
          <w:tcPr>
            <w:tcW w:w="2716" w:type="dxa"/>
            <w:tcBorders>
              <w:top w:val="nil"/>
              <w:left w:val="nil"/>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rPr>
            </w:pPr>
            <w:r>
              <w:rPr>
                <w:rFonts w:ascii="Times New Roman" w:hAnsi="Times New Roman"/>
                <w:sz w:val="24"/>
                <w:szCs w:val="24"/>
              </w:rPr>
              <w:t>Существующий сохраняемый жилищный фонд</w:t>
            </w:r>
          </w:p>
        </w:tc>
        <w:tc>
          <w:tcPr>
            <w:tcW w:w="136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м</w:t>
            </w:r>
            <w:r>
              <w:rPr>
                <w:rFonts w:ascii="Times New Roman" w:hAnsi="Times New Roman"/>
                <w:sz w:val="24"/>
                <w:szCs w:val="24"/>
                <w:vertAlign w:val="superscript"/>
              </w:rPr>
              <w:t>2</w:t>
            </w:r>
          </w:p>
        </w:tc>
        <w:tc>
          <w:tcPr>
            <w:tcW w:w="12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Х</w:t>
            </w:r>
          </w:p>
        </w:tc>
        <w:tc>
          <w:tcPr>
            <w:tcW w:w="14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177</w:t>
            </w:r>
          </w:p>
        </w:tc>
        <w:tc>
          <w:tcPr>
            <w:tcW w:w="1084"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270 664</w:t>
            </w:r>
          </w:p>
        </w:tc>
        <w:tc>
          <w:tcPr>
            <w:tcW w:w="1260"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Х</w:t>
            </w:r>
          </w:p>
        </w:tc>
      </w:tr>
      <w:tr>
        <w:tblPrEx>
          <w:tblCellMar>
            <w:top w:w="0" w:type="dxa"/>
            <w:left w:w="108" w:type="dxa"/>
            <w:bottom w:w="0" w:type="dxa"/>
            <w:right w:w="108" w:type="dxa"/>
          </w:tblCellMar>
        </w:tblPrEx>
        <w:trPr>
          <w:trHeight w:val="315" w:hRule="atLeast"/>
        </w:trPr>
        <w:tc>
          <w:tcPr>
            <w:tcW w:w="540" w:type="dxa"/>
            <w:tcBorders>
              <w:top w:val="nil"/>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6</w:t>
            </w:r>
          </w:p>
        </w:tc>
        <w:tc>
          <w:tcPr>
            <w:tcW w:w="2716" w:type="dxa"/>
            <w:tcBorders>
              <w:top w:val="nil"/>
              <w:left w:val="nil"/>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rPr>
            </w:pPr>
            <w:r>
              <w:rPr>
                <w:rFonts w:ascii="Times New Roman" w:hAnsi="Times New Roman"/>
                <w:sz w:val="24"/>
                <w:szCs w:val="24"/>
              </w:rPr>
              <w:t xml:space="preserve">Объемы нового строительства </w:t>
            </w:r>
          </w:p>
        </w:tc>
        <w:tc>
          <w:tcPr>
            <w:tcW w:w="136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м</w:t>
            </w:r>
            <w:r>
              <w:rPr>
                <w:rFonts w:ascii="Times New Roman" w:hAnsi="Times New Roman"/>
                <w:sz w:val="24"/>
                <w:szCs w:val="24"/>
                <w:vertAlign w:val="superscript"/>
              </w:rPr>
              <w:t>2</w:t>
            </w:r>
          </w:p>
        </w:tc>
        <w:tc>
          <w:tcPr>
            <w:tcW w:w="12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Х</w:t>
            </w:r>
          </w:p>
        </w:tc>
        <w:tc>
          <w:tcPr>
            <w:tcW w:w="14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bCs/>
                <w:sz w:val="24"/>
                <w:szCs w:val="24"/>
              </w:rPr>
            </w:pPr>
            <w:r>
              <w:rPr>
                <w:rFonts w:ascii="Times New Roman" w:hAnsi="Times New Roman"/>
                <w:b/>
                <w:bCs/>
                <w:sz w:val="24"/>
                <w:szCs w:val="24"/>
              </w:rPr>
              <w:t>270 488</w:t>
            </w:r>
          </w:p>
        </w:tc>
        <w:tc>
          <w:tcPr>
            <w:tcW w:w="1084"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b/>
                <w:bCs/>
                <w:sz w:val="24"/>
                <w:szCs w:val="24"/>
              </w:rPr>
            </w:pPr>
            <w:r>
              <w:rPr>
                <w:rFonts w:ascii="Times New Roman" w:hAnsi="Times New Roman"/>
                <w:b/>
                <w:bCs/>
                <w:sz w:val="24"/>
                <w:szCs w:val="24"/>
              </w:rPr>
              <w:t>-59 072</w:t>
            </w:r>
          </w:p>
        </w:tc>
        <w:tc>
          <w:tcPr>
            <w:tcW w:w="1260" w:type="dxa"/>
            <w:tcBorders>
              <w:top w:val="nil"/>
              <w:left w:val="nil"/>
              <w:bottom w:val="single" w:color="auto" w:sz="4" w:space="0"/>
              <w:right w:val="single" w:color="auto" w:sz="4" w:space="0"/>
            </w:tcBorders>
            <w:shd w:val="clear" w:color="auto" w:fill="auto"/>
            <w:noWrap/>
            <w:vAlign w:val="center"/>
          </w:tcPr>
          <w:p>
            <w:pPr>
              <w:spacing w:line="360" w:lineRule="auto"/>
              <w:jc w:val="center"/>
              <w:rPr>
                <w:rFonts w:ascii="Times New Roman" w:hAnsi="Times New Roman"/>
                <w:b/>
                <w:bCs/>
                <w:sz w:val="24"/>
                <w:szCs w:val="24"/>
              </w:rPr>
            </w:pPr>
            <w:r>
              <w:rPr>
                <w:rFonts w:ascii="Times New Roman" w:hAnsi="Times New Roman"/>
                <w:b/>
                <w:bCs/>
                <w:sz w:val="24"/>
                <w:szCs w:val="24"/>
              </w:rPr>
              <w:t>211 416</w:t>
            </w:r>
          </w:p>
        </w:tc>
      </w:tr>
      <w:tr>
        <w:tblPrEx>
          <w:tblCellMar>
            <w:top w:w="0" w:type="dxa"/>
            <w:left w:w="108" w:type="dxa"/>
            <w:bottom w:w="0" w:type="dxa"/>
            <w:right w:w="108" w:type="dxa"/>
          </w:tblCellMar>
        </w:tblPrEx>
        <w:trPr>
          <w:trHeight w:val="315" w:hRule="atLeast"/>
        </w:trPr>
        <w:tc>
          <w:tcPr>
            <w:tcW w:w="540" w:type="dxa"/>
            <w:tcBorders>
              <w:top w:val="nil"/>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7</w:t>
            </w:r>
          </w:p>
        </w:tc>
        <w:tc>
          <w:tcPr>
            <w:tcW w:w="2716" w:type="dxa"/>
            <w:tcBorders>
              <w:top w:val="nil"/>
              <w:left w:val="nil"/>
              <w:bottom w:val="single" w:color="auto" w:sz="4" w:space="0"/>
              <w:right w:val="single" w:color="auto" w:sz="4" w:space="0"/>
            </w:tcBorders>
            <w:shd w:val="clear" w:color="auto" w:fill="auto"/>
            <w:vAlign w:val="center"/>
          </w:tcPr>
          <w:p>
            <w:pPr>
              <w:spacing w:line="360" w:lineRule="auto"/>
              <w:rPr>
                <w:rFonts w:ascii="Times New Roman" w:hAnsi="Times New Roman"/>
                <w:sz w:val="24"/>
                <w:szCs w:val="24"/>
                <w:lang w:val="ru-RU"/>
              </w:rPr>
            </w:pPr>
            <w:r>
              <w:rPr>
                <w:rFonts w:ascii="Times New Roman" w:hAnsi="Times New Roman"/>
                <w:sz w:val="24"/>
                <w:szCs w:val="24"/>
                <w:lang w:val="ru-RU"/>
              </w:rPr>
              <w:t>Жилищный фонд к концу периода</w:t>
            </w:r>
          </w:p>
        </w:tc>
        <w:tc>
          <w:tcPr>
            <w:tcW w:w="1368"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м</w:t>
            </w:r>
            <w:r>
              <w:rPr>
                <w:rFonts w:ascii="Times New Roman" w:hAnsi="Times New Roman"/>
                <w:sz w:val="24"/>
                <w:szCs w:val="24"/>
                <w:vertAlign w:val="superscript"/>
              </w:rPr>
              <w:t>2</w:t>
            </w:r>
          </w:p>
        </w:tc>
        <w:tc>
          <w:tcPr>
            <w:tcW w:w="12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Х</w:t>
            </w:r>
          </w:p>
        </w:tc>
        <w:tc>
          <w:tcPr>
            <w:tcW w:w="1496"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270 664</w:t>
            </w:r>
          </w:p>
        </w:tc>
        <w:tc>
          <w:tcPr>
            <w:tcW w:w="1084"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211 593</w:t>
            </w:r>
          </w:p>
        </w:tc>
        <w:tc>
          <w:tcPr>
            <w:tcW w:w="1260" w:type="dxa"/>
            <w:tcBorders>
              <w:top w:val="nil"/>
              <w:left w:val="nil"/>
              <w:bottom w:val="single" w:color="auto" w:sz="4" w:space="0"/>
              <w:right w:val="single" w:color="auto" w:sz="4" w:space="0"/>
            </w:tcBorders>
            <w:shd w:val="clear" w:color="auto" w:fill="auto"/>
            <w:vAlign w:val="center"/>
          </w:tcPr>
          <w:p>
            <w:pPr>
              <w:spacing w:line="360" w:lineRule="auto"/>
              <w:jc w:val="center"/>
              <w:rPr>
                <w:rFonts w:ascii="Times New Roman" w:hAnsi="Times New Roman"/>
                <w:sz w:val="24"/>
                <w:szCs w:val="24"/>
              </w:rPr>
            </w:pPr>
            <w:r>
              <w:rPr>
                <w:rFonts w:ascii="Times New Roman" w:hAnsi="Times New Roman"/>
                <w:sz w:val="24"/>
                <w:szCs w:val="24"/>
              </w:rPr>
              <w:t>Х</w:t>
            </w:r>
          </w:p>
        </w:tc>
      </w:tr>
    </w:tbl>
    <w:p>
      <w:pPr>
        <w:spacing w:line="360" w:lineRule="auto"/>
        <w:ind w:right="-1" w:firstLine="709"/>
        <w:jc w:val="both"/>
        <w:rPr>
          <w:rFonts w:ascii="Times New Roman" w:hAnsi="Times New Roman"/>
          <w:spacing w:val="-10"/>
          <w:sz w:val="26"/>
          <w:szCs w:val="26"/>
          <w:lang w:val="ru-RU"/>
        </w:rPr>
      </w:pPr>
    </w:p>
    <w:p>
      <w:pPr>
        <w:spacing w:line="360" w:lineRule="auto"/>
        <w:ind w:right="-1" w:firstLine="709"/>
        <w:jc w:val="both"/>
        <w:rPr>
          <w:rFonts w:ascii="Times New Roman" w:hAnsi="Times New Roman"/>
          <w:spacing w:val="-10"/>
          <w:sz w:val="28"/>
          <w:szCs w:val="28"/>
          <w:lang w:val="ru-RU"/>
        </w:rPr>
      </w:pPr>
      <w:r>
        <w:rPr>
          <w:rFonts w:ascii="Times New Roman" w:hAnsi="Times New Roman"/>
          <w:spacing w:val="-10"/>
          <w:sz w:val="28"/>
          <w:szCs w:val="28"/>
          <w:lang w:val="ru-RU"/>
        </w:rPr>
        <w:t>Мероприятиями генерального плана рекомендуется также:</w:t>
      </w:r>
    </w:p>
    <w:p>
      <w:pPr>
        <w:spacing w:line="360" w:lineRule="auto"/>
        <w:ind w:right="-1" w:firstLine="709"/>
        <w:jc w:val="both"/>
        <w:rPr>
          <w:rFonts w:ascii="Times New Roman" w:hAnsi="Times New Roman"/>
          <w:spacing w:val="-10"/>
          <w:sz w:val="28"/>
          <w:szCs w:val="28"/>
          <w:lang w:val="ru-RU"/>
        </w:rPr>
      </w:pPr>
      <w:r>
        <w:rPr>
          <w:rFonts w:ascii="Times New Roman" w:hAnsi="Times New Roman"/>
          <w:spacing w:val="-10"/>
          <w:sz w:val="28"/>
          <w:szCs w:val="28"/>
          <w:lang w:val="ru-RU"/>
        </w:rPr>
        <w:t>- пересмотреть жилищную политику в пользу сочетания многоквартирной (до 5 этажей) и усадебной застройки, чего не наблюдалось в последние 10-15 лет</w:t>
      </w:r>
    </w:p>
    <w:p>
      <w:pPr>
        <w:spacing w:line="360" w:lineRule="auto"/>
        <w:ind w:right="-1" w:firstLine="709"/>
        <w:jc w:val="both"/>
        <w:rPr>
          <w:rFonts w:ascii="Times New Roman" w:hAnsi="Times New Roman"/>
          <w:spacing w:val="-10"/>
          <w:sz w:val="28"/>
          <w:szCs w:val="28"/>
          <w:lang w:val="ru-RU"/>
        </w:rPr>
      </w:pPr>
      <w:r>
        <w:rPr>
          <w:rFonts w:ascii="Times New Roman" w:hAnsi="Times New Roman"/>
          <w:spacing w:val="-10"/>
          <w:sz w:val="28"/>
          <w:szCs w:val="28"/>
          <w:lang w:val="ru-RU"/>
        </w:rPr>
        <w:t>- предусмотреть капитальный ремонт и восстановление ограждающих конструкций существующего жилого фонда с применением энергосберегающих технологий - 30 %, жилого фонда;</w:t>
      </w:r>
    </w:p>
    <w:p>
      <w:pPr>
        <w:spacing w:line="360" w:lineRule="auto"/>
        <w:ind w:right="-1" w:firstLine="709"/>
        <w:jc w:val="both"/>
        <w:rPr>
          <w:rFonts w:ascii="Times New Roman" w:hAnsi="Times New Roman"/>
          <w:spacing w:val="-10"/>
          <w:sz w:val="28"/>
          <w:szCs w:val="28"/>
          <w:lang w:val="ru-RU"/>
        </w:rPr>
      </w:pPr>
      <w:r>
        <w:rPr>
          <w:rFonts w:ascii="Times New Roman" w:hAnsi="Times New Roman"/>
          <w:spacing w:val="-10"/>
          <w:sz w:val="28"/>
          <w:szCs w:val="28"/>
          <w:lang w:val="ru-RU"/>
        </w:rPr>
        <w:t>- осуществить мероприятия по замене (сносу и реконструкции) аварийного жилищного фонда</w:t>
      </w:r>
    </w:p>
    <w:p>
      <w:pPr>
        <w:tabs>
          <w:tab w:val="left" w:pos="709"/>
        </w:tabs>
        <w:spacing w:line="360" w:lineRule="auto"/>
        <w:jc w:val="both"/>
        <w:rPr>
          <w:rFonts w:ascii="Times New Roman" w:hAnsi="Times New Roman"/>
          <w:sz w:val="28"/>
          <w:szCs w:val="28"/>
          <w:lang w:val="ru-RU" w:eastAsia="ar-SA"/>
        </w:rPr>
      </w:pPr>
    </w:p>
    <w:p>
      <w:pPr>
        <w:tabs>
          <w:tab w:val="left" w:pos="709"/>
        </w:tabs>
        <w:spacing w:line="360" w:lineRule="auto"/>
        <w:ind w:left="709"/>
        <w:jc w:val="center"/>
        <w:rPr>
          <w:rFonts w:ascii="Times New Roman" w:hAnsi="Times New Roman"/>
          <w:b/>
          <w:sz w:val="28"/>
          <w:szCs w:val="28"/>
          <w:lang w:val="ru-RU" w:eastAsia="ar-SA"/>
        </w:rPr>
      </w:pPr>
      <w:r>
        <w:rPr>
          <w:rFonts w:ascii="Times New Roman" w:hAnsi="Times New Roman"/>
          <w:b/>
          <w:sz w:val="28"/>
          <w:szCs w:val="28"/>
          <w:lang w:val="ru-RU" w:eastAsia="ar-SA"/>
        </w:rPr>
        <w:t>Проектные предложения</w:t>
      </w:r>
    </w:p>
    <w:p>
      <w:pPr>
        <w:tabs>
          <w:tab w:val="left" w:pos="709"/>
        </w:tabs>
        <w:spacing w:line="360" w:lineRule="auto"/>
        <w:ind w:left="709"/>
        <w:jc w:val="center"/>
        <w:rPr>
          <w:rFonts w:ascii="Times New Roman" w:hAnsi="Times New Roman"/>
          <w:b/>
          <w:sz w:val="28"/>
          <w:szCs w:val="28"/>
          <w:lang w:val="ru-RU" w:eastAsia="ar-SA"/>
        </w:rPr>
      </w:pPr>
    </w:p>
    <w:p>
      <w:pPr>
        <w:spacing w:line="360" w:lineRule="auto"/>
        <w:ind w:firstLine="709"/>
        <w:contextualSpacing/>
        <w:jc w:val="both"/>
        <w:rPr>
          <w:rFonts w:ascii="Times New Roman" w:hAnsi="Times New Roman"/>
          <w:sz w:val="28"/>
          <w:szCs w:val="28"/>
          <w:lang w:val="ru-RU"/>
        </w:rPr>
      </w:pPr>
      <w:r>
        <w:rPr>
          <w:rFonts w:ascii="Times New Roman" w:hAnsi="Times New Roman"/>
          <w:sz w:val="28"/>
          <w:szCs w:val="28"/>
          <w:lang w:val="ru-RU"/>
        </w:rPr>
        <w:t>Для развития жилой зоны генеральным планом выделены следующие приоритетные направления:</w:t>
      </w:r>
    </w:p>
    <w:p>
      <w:pPr>
        <w:spacing w:line="360" w:lineRule="auto"/>
        <w:ind w:firstLine="709"/>
        <w:contextualSpacing/>
        <w:jc w:val="both"/>
        <w:rPr>
          <w:rFonts w:ascii="Times New Roman" w:hAnsi="Times New Roman"/>
          <w:sz w:val="28"/>
          <w:szCs w:val="28"/>
          <w:lang w:val="ru-RU"/>
        </w:rPr>
      </w:pPr>
      <w:r>
        <w:rPr>
          <w:rFonts w:ascii="Times New Roman" w:hAnsi="Times New Roman"/>
          <w:sz w:val="28"/>
          <w:szCs w:val="28"/>
          <w:lang w:val="ru-RU"/>
        </w:rPr>
        <w:t>-строительство жилья на свободной территории (преимущественно ИЖС);</w:t>
      </w:r>
    </w:p>
    <w:p>
      <w:pPr>
        <w:spacing w:line="360" w:lineRule="auto"/>
        <w:ind w:firstLine="709"/>
        <w:contextualSpacing/>
        <w:jc w:val="both"/>
        <w:rPr>
          <w:rFonts w:ascii="Times New Roman" w:hAnsi="Times New Roman"/>
          <w:sz w:val="28"/>
          <w:szCs w:val="28"/>
          <w:lang w:val="ru-RU"/>
        </w:rPr>
      </w:pPr>
      <w:r>
        <w:rPr>
          <w:rFonts w:ascii="Times New Roman" w:hAnsi="Times New Roman"/>
          <w:sz w:val="28"/>
          <w:szCs w:val="28"/>
          <w:lang w:val="ru-RU"/>
        </w:rPr>
        <w:t>-благоустройство жилищного фонда;</w:t>
      </w:r>
    </w:p>
    <w:p>
      <w:pPr>
        <w:spacing w:line="360" w:lineRule="auto"/>
        <w:ind w:firstLine="709"/>
        <w:contextualSpacing/>
        <w:jc w:val="both"/>
        <w:rPr>
          <w:rFonts w:ascii="Times New Roman" w:hAnsi="Times New Roman"/>
          <w:sz w:val="28"/>
          <w:szCs w:val="28"/>
          <w:lang w:val="ru-RU"/>
        </w:rPr>
      </w:pPr>
      <w:r>
        <w:rPr>
          <w:rFonts w:ascii="Times New Roman" w:hAnsi="Times New Roman"/>
          <w:sz w:val="28"/>
          <w:szCs w:val="28"/>
          <w:lang w:val="ru-RU"/>
        </w:rPr>
        <w:t>-повышение качества и комфортности, полное благоустройство домов при комбинированном решении локального и централизованного инженерного обеспечения жилья, в зависимости от типов и районов застройки.</w:t>
      </w:r>
    </w:p>
    <w:p>
      <w:pPr>
        <w:spacing w:line="360" w:lineRule="auto"/>
        <w:ind w:firstLine="709"/>
        <w:contextualSpacing/>
        <w:jc w:val="both"/>
        <w:rPr>
          <w:rFonts w:ascii="Times New Roman" w:hAnsi="Times New Roman"/>
          <w:sz w:val="28"/>
          <w:szCs w:val="28"/>
          <w:lang w:val="ru-RU"/>
        </w:rPr>
      </w:pPr>
      <w:r>
        <w:rPr>
          <w:rFonts w:ascii="Times New Roman" w:hAnsi="Times New Roman"/>
          <w:sz w:val="28"/>
          <w:szCs w:val="28"/>
          <w:lang w:val="ru-RU"/>
        </w:rPr>
        <w:t>-увеличение средней жилищной обеспеченности до 24 м</w:t>
      </w:r>
      <w:r>
        <w:rPr>
          <w:rFonts w:ascii="Times New Roman" w:hAnsi="Times New Roman"/>
          <w:sz w:val="28"/>
          <w:szCs w:val="28"/>
          <w:vertAlign w:val="superscript"/>
          <w:lang w:val="ru-RU"/>
        </w:rPr>
        <w:t>2</w:t>
      </w:r>
      <w:r>
        <w:rPr>
          <w:rFonts w:ascii="Times New Roman" w:hAnsi="Times New Roman"/>
          <w:sz w:val="28"/>
          <w:szCs w:val="28"/>
          <w:lang w:val="ru-RU"/>
        </w:rPr>
        <w:t xml:space="preserve"> (1 очередь) – 24 м</w:t>
      </w:r>
      <w:r>
        <w:rPr>
          <w:rFonts w:ascii="Times New Roman" w:hAnsi="Times New Roman"/>
          <w:sz w:val="28"/>
          <w:szCs w:val="28"/>
          <w:vertAlign w:val="superscript"/>
          <w:lang w:val="ru-RU"/>
        </w:rPr>
        <w:t>2</w:t>
      </w:r>
      <w:r>
        <w:rPr>
          <w:rFonts w:ascii="Times New Roman" w:hAnsi="Times New Roman"/>
          <w:sz w:val="28"/>
          <w:szCs w:val="28"/>
          <w:lang w:val="ru-RU"/>
        </w:rPr>
        <w:t xml:space="preserve"> (расчетный срок) общей площади на человека, за счет строительства нового жилья, в соответствии с проектными периодами, при установленной норме 18 кв.м. </w:t>
      </w:r>
    </w:p>
    <w:p>
      <w:pPr>
        <w:tabs>
          <w:tab w:val="left" w:pos="0"/>
        </w:tabs>
        <w:spacing w:line="360" w:lineRule="auto"/>
        <w:ind w:firstLine="851"/>
        <w:jc w:val="both"/>
        <w:rPr>
          <w:rFonts w:ascii="Times New Roman" w:hAnsi="Times New Roman"/>
          <w:sz w:val="28"/>
          <w:szCs w:val="28"/>
          <w:lang w:val="ru-RU"/>
        </w:rPr>
      </w:pPr>
      <w:r>
        <w:rPr>
          <w:rFonts w:ascii="Times New Roman" w:hAnsi="Times New Roman"/>
          <w:sz w:val="28"/>
          <w:szCs w:val="28"/>
          <w:lang w:val="ru-RU"/>
        </w:rPr>
        <w:t xml:space="preserve">Проектом предусматривается усадебная застройка со свободной планировкой и земельными участками и многоквартирная застройка усадебного типа с развитой системой обслуживания. </w:t>
      </w:r>
    </w:p>
    <w:p>
      <w:pPr>
        <w:spacing w:line="360" w:lineRule="auto"/>
        <w:ind w:firstLine="851"/>
        <w:jc w:val="both"/>
        <w:rPr>
          <w:rFonts w:ascii="Times New Roman" w:hAnsi="Times New Roman"/>
          <w:sz w:val="28"/>
          <w:szCs w:val="28"/>
          <w:lang w:val="ru-RU"/>
        </w:rPr>
      </w:pPr>
      <w:r>
        <w:rPr>
          <w:rFonts w:ascii="Times New Roman" w:hAnsi="Times New Roman"/>
          <w:sz w:val="28"/>
          <w:szCs w:val="28"/>
          <w:lang w:val="ru-RU"/>
        </w:rPr>
        <w:t xml:space="preserve">Новое жилищное строительство будет осуществляться: </w:t>
      </w:r>
    </w:p>
    <w:p>
      <w:pPr>
        <w:tabs>
          <w:tab w:val="left" w:pos="709"/>
        </w:tabs>
        <w:spacing w:line="360" w:lineRule="auto"/>
        <w:ind w:left="709"/>
        <w:jc w:val="both"/>
        <w:rPr>
          <w:rFonts w:ascii="Times New Roman" w:hAnsi="Times New Roman"/>
          <w:sz w:val="28"/>
          <w:szCs w:val="28"/>
          <w:lang w:val="ru-RU"/>
        </w:rPr>
      </w:pPr>
      <w:r>
        <w:rPr>
          <w:rFonts w:ascii="Times New Roman" w:hAnsi="Times New Roman"/>
          <w:sz w:val="28"/>
          <w:szCs w:val="28"/>
          <w:lang w:val="ru-RU"/>
        </w:rPr>
        <w:t>- на резервных территориях, расположенных в черте населенного пункта;</w:t>
      </w:r>
    </w:p>
    <w:p>
      <w:pPr>
        <w:tabs>
          <w:tab w:val="left" w:pos="709"/>
        </w:tabs>
        <w:spacing w:line="360" w:lineRule="auto"/>
        <w:ind w:left="709"/>
        <w:jc w:val="both"/>
        <w:rPr>
          <w:rFonts w:ascii="Times New Roman" w:hAnsi="Times New Roman"/>
          <w:sz w:val="28"/>
          <w:szCs w:val="28"/>
          <w:lang w:val="ru-RU"/>
        </w:rPr>
      </w:pPr>
      <w:r>
        <w:rPr>
          <w:rFonts w:ascii="Times New Roman" w:hAnsi="Times New Roman"/>
          <w:sz w:val="28"/>
          <w:szCs w:val="28"/>
          <w:lang w:val="ru-RU"/>
        </w:rPr>
        <w:t xml:space="preserve">- на землях нового жилищного освоения, расположенных рядом с населенными пунктами, предлагаемых генеральным планом к градостроительному развитию. </w:t>
      </w:r>
    </w:p>
    <w:p>
      <w:pPr>
        <w:pStyle w:val="3"/>
        <w:keepLines/>
        <w:suppressAutoHyphens/>
        <w:spacing w:before="360" w:after="240" w:line="360" w:lineRule="auto"/>
        <w:ind w:left="142"/>
        <w:jc w:val="center"/>
        <w:rPr>
          <w:rFonts w:ascii="Times New Roman" w:hAnsi="Times New Roman" w:cs="Times New Roman"/>
          <w:i w:val="0"/>
          <w:kern w:val="0"/>
          <w:sz w:val="30"/>
          <w:szCs w:val="30"/>
          <w:lang w:val="ru-RU"/>
        </w:rPr>
      </w:pPr>
      <w:bookmarkStart w:id="205" w:name="_Toc54879807"/>
      <w:bookmarkStart w:id="206" w:name="_Toc518319354"/>
      <w:bookmarkStart w:id="207" w:name="_Toc336437452"/>
      <w:bookmarkStart w:id="208" w:name="_Toc132812042"/>
      <w:bookmarkStart w:id="209" w:name="_Toc7869296"/>
      <w:bookmarkStart w:id="210" w:name="_Toc527638440"/>
      <w:r>
        <w:rPr>
          <w:rFonts w:ascii="Times New Roman" w:hAnsi="Times New Roman" w:cs="Times New Roman"/>
          <w:i w:val="0"/>
          <w:kern w:val="0"/>
          <w:sz w:val="30"/>
          <w:szCs w:val="30"/>
          <w:lang w:val="ru-RU"/>
        </w:rPr>
        <w:t>6.3.Транспортная инфраструктура</w:t>
      </w:r>
      <w:bookmarkEnd w:id="205"/>
      <w:bookmarkEnd w:id="206"/>
      <w:bookmarkEnd w:id="207"/>
      <w:bookmarkEnd w:id="208"/>
      <w:bookmarkEnd w:id="209"/>
      <w:bookmarkEnd w:id="210"/>
    </w:p>
    <w:p>
      <w:pPr>
        <w:pStyle w:val="76"/>
        <w:keepNext/>
        <w:keepLines/>
        <w:spacing w:before="360" w:after="240" w:line="360" w:lineRule="auto"/>
        <w:ind w:left="0"/>
        <w:jc w:val="center"/>
        <w:outlineLvl w:val="2"/>
        <w:rPr>
          <w:rFonts w:ascii="Times New Roman" w:hAnsi="Times New Roman"/>
          <w:b/>
          <w:sz w:val="28"/>
          <w:szCs w:val="28"/>
          <w:lang w:val="ru-RU"/>
        </w:rPr>
      </w:pPr>
      <w:bookmarkStart w:id="211" w:name="_Toc71710531"/>
      <w:bookmarkEnd w:id="211"/>
      <w:bookmarkStart w:id="212" w:name="_Toc54879428"/>
      <w:bookmarkEnd w:id="212"/>
      <w:bookmarkStart w:id="213" w:name="_Toc69467107"/>
      <w:bookmarkEnd w:id="213"/>
      <w:bookmarkStart w:id="214" w:name="_Toc71710735"/>
      <w:bookmarkEnd w:id="214"/>
      <w:bookmarkStart w:id="215" w:name="_Toc54879758"/>
      <w:bookmarkEnd w:id="215"/>
      <w:bookmarkStart w:id="216" w:name="_Toc71710642"/>
      <w:bookmarkEnd w:id="216"/>
      <w:bookmarkStart w:id="217" w:name="_Toc75245957"/>
      <w:bookmarkEnd w:id="217"/>
      <w:bookmarkStart w:id="218" w:name="_Toc54879808"/>
      <w:bookmarkEnd w:id="218"/>
      <w:bookmarkStart w:id="219" w:name="_Toc68875948"/>
      <w:bookmarkEnd w:id="219"/>
      <w:bookmarkStart w:id="220" w:name="_Toc132812043"/>
      <w:bookmarkStart w:id="221" w:name="_Toc527638441"/>
      <w:bookmarkStart w:id="222" w:name="_Toc54879809"/>
      <w:bookmarkStart w:id="223" w:name="_Toc7869297"/>
      <w:r>
        <w:rPr>
          <w:rFonts w:ascii="Times New Roman" w:hAnsi="Times New Roman"/>
          <w:b/>
          <w:sz w:val="28"/>
          <w:szCs w:val="28"/>
          <w:lang w:val="ru-RU"/>
        </w:rPr>
        <w:t>6.3.1 Внешний транспорт</w:t>
      </w:r>
      <w:bookmarkEnd w:id="220"/>
      <w:bookmarkEnd w:id="221"/>
      <w:bookmarkEnd w:id="222"/>
      <w:bookmarkEnd w:id="223"/>
    </w:p>
    <w:p>
      <w:pPr>
        <w:suppressAutoHyphens/>
        <w:spacing w:line="360" w:lineRule="auto"/>
        <w:ind w:firstLine="709"/>
        <w:jc w:val="both"/>
        <w:rPr>
          <w:rFonts w:ascii="Times New Roman" w:hAnsi="Times New Roman"/>
          <w:sz w:val="28"/>
          <w:szCs w:val="28"/>
          <w:lang w:val="ru-RU"/>
        </w:rPr>
      </w:pPr>
      <w:bookmarkStart w:id="224" w:name="_Toc434834083"/>
      <w:bookmarkStart w:id="225" w:name="_Toc423893497"/>
      <w:r>
        <w:rPr>
          <w:rFonts w:ascii="Times New Roman" w:hAnsi="Times New Roman"/>
          <w:sz w:val="28"/>
          <w:szCs w:val="28"/>
          <w:lang w:val="ru-RU"/>
        </w:rPr>
        <w:t xml:space="preserve">Плотность автодорог по территории Караваевского сельского поселения различна. Наиболее плотной выглядит система сельских дорог, которая практически осуществляет связь с каждым соседним населенным пунктом и дорогами местного и регионального значения. </w:t>
      </w:r>
    </w:p>
    <w:p>
      <w:pPr>
        <w:autoSpaceDE w:val="0"/>
        <w:autoSpaceDN w:val="0"/>
        <w:adjustRightInd w:val="0"/>
        <w:spacing w:line="360" w:lineRule="auto"/>
        <w:ind w:firstLine="709"/>
        <w:rPr>
          <w:rFonts w:ascii="Times New Roman" w:hAnsi="Times New Roman"/>
          <w:sz w:val="28"/>
          <w:szCs w:val="28"/>
          <w:lang w:val="ru-RU"/>
        </w:rPr>
      </w:pPr>
      <w:r>
        <w:rPr>
          <w:rFonts w:ascii="Times New Roman" w:hAnsi="Times New Roman"/>
          <w:i/>
          <w:sz w:val="28"/>
          <w:szCs w:val="28"/>
          <w:u w:val="single"/>
          <w:lang w:val="ru-RU"/>
        </w:rPr>
        <w:t>Автомобильны</w:t>
      </w:r>
      <w:bookmarkEnd w:id="224"/>
      <w:bookmarkEnd w:id="225"/>
      <w:r>
        <w:rPr>
          <w:rFonts w:ascii="Times New Roman" w:hAnsi="Times New Roman"/>
          <w:i/>
          <w:sz w:val="28"/>
          <w:szCs w:val="28"/>
          <w:u w:val="single"/>
          <w:lang w:val="ru-RU"/>
        </w:rPr>
        <w:t xml:space="preserve">е дороги </w:t>
      </w:r>
    </w:p>
    <w:p>
      <w:pPr>
        <w:autoSpaceDE w:val="0"/>
        <w:autoSpaceDN w:val="0"/>
        <w:adjustRightInd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Магистральная сеть складывается из дорог регионального и местного значения. Этим дорогам уделяется большое значение, так как по ним передвигаются основные грузопотоки. Сеть автодорог общего пользования сельского поселения по состоянию на 01.01.2022 г. представлена в таблице. </w:t>
      </w:r>
    </w:p>
    <w:p>
      <w:pPr>
        <w:autoSpaceDE w:val="0"/>
        <w:autoSpaceDN w:val="0"/>
        <w:adjustRightInd w:val="0"/>
        <w:spacing w:line="360" w:lineRule="auto"/>
        <w:ind w:firstLine="709"/>
        <w:jc w:val="both"/>
        <w:rPr>
          <w:rFonts w:ascii="Times New Roman" w:hAnsi="Times New Roman"/>
          <w:sz w:val="28"/>
          <w:szCs w:val="28"/>
          <w:lang w:val="ru-RU"/>
        </w:rPr>
      </w:pPr>
    </w:p>
    <w:tbl>
      <w:tblPr>
        <w:tblStyle w:val="12"/>
        <w:tblW w:w="5000" w:type="pct"/>
        <w:tblInd w:w="0" w:type="dxa"/>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Layout w:type="autofit"/>
        <w:tblCellMar>
          <w:top w:w="15" w:type="dxa"/>
          <w:left w:w="15" w:type="dxa"/>
          <w:bottom w:w="15" w:type="dxa"/>
          <w:right w:w="15" w:type="dxa"/>
        </w:tblCellMar>
      </w:tblPr>
      <w:tblGrid>
        <w:gridCol w:w="2607"/>
        <w:gridCol w:w="1589"/>
        <w:gridCol w:w="1208"/>
        <w:gridCol w:w="1208"/>
        <w:gridCol w:w="1208"/>
        <w:gridCol w:w="1208"/>
        <w:gridCol w:w="1208"/>
      </w:tblGrid>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Показатели</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Ед. измерения</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2017</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2018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2019</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2020</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2021</w:t>
            </w:r>
          </w:p>
        </w:tc>
      </w:tr>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lang w:val="ru-RU"/>
              </w:rPr>
            </w:pPr>
            <w:r>
              <w:rPr>
                <w:rFonts w:ascii="Times New Roman" w:hAnsi="Times New Roman"/>
                <w:sz w:val="24"/>
                <w:szCs w:val="24"/>
                <w:lang w:val="ru-RU"/>
              </w:rPr>
              <w:t>Общая площадь земель муниципального образования</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гектар</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2858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2858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2858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2858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2858</w:t>
            </w:r>
          </w:p>
        </w:tc>
      </w:tr>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lang w:val="ru-RU"/>
              </w:rPr>
            </w:pPr>
            <w:r>
              <w:rPr>
                <w:rFonts w:ascii="Times New Roman" w:hAnsi="Times New Roman"/>
                <w:sz w:val="24"/>
                <w:szCs w:val="24"/>
                <w:lang w:val="ru-RU"/>
              </w:rPr>
              <w:t>Протяженность автодорог общего пользования местного значения, на конец года</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r>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PrEx>
        <w:tc>
          <w:tcPr>
            <w:tcW w:w="0" w:type="auto"/>
            <w:tcBorders>
              <w:top w:val="single" w:color="000000" w:sz="8" w:space="0"/>
              <w:left w:val="single" w:color="000000" w:sz="8" w:space="0"/>
              <w:bottom w:val="single" w:color="000000" w:sz="8" w:space="0"/>
              <w:right w:val="single" w:color="000000" w:sz="8" w:space="0"/>
            </w:tcBorders>
            <w:tcMar>
              <w:top w:w="15" w:type="dxa"/>
              <w:left w:w="200" w:type="dxa"/>
              <w:bottom w:w="15" w:type="dxa"/>
              <w:right w:w="15" w:type="dxa"/>
            </w:tcMar>
            <w:vAlign w:val="center"/>
          </w:tcPr>
          <w:p>
            <w:pPr>
              <w:spacing w:line="360" w:lineRule="auto"/>
              <w:rPr>
                <w:rFonts w:ascii="Times New Roman" w:hAnsi="Times New Roman"/>
                <w:sz w:val="24"/>
                <w:szCs w:val="24"/>
                <w:lang w:val="ru-RU"/>
              </w:rPr>
            </w:pPr>
            <w:r>
              <w:rPr>
                <w:rFonts w:ascii="Times New Roman" w:hAnsi="Times New Roman"/>
                <w:sz w:val="24"/>
                <w:szCs w:val="24"/>
                <w:lang w:val="ru-RU"/>
              </w:rPr>
              <w:t>всего</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километр</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28.4</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29</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29</w:t>
            </w:r>
          </w:p>
        </w:tc>
      </w:tr>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8" w:space="0"/>
              <w:left w:val="single" w:color="000000" w:sz="8" w:space="0"/>
              <w:bottom w:val="single" w:color="000000" w:sz="8" w:space="0"/>
              <w:right w:val="single" w:color="000000" w:sz="8" w:space="0"/>
            </w:tcBorders>
            <w:tcMar>
              <w:top w:w="15" w:type="dxa"/>
              <w:left w:w="200" w:type="dxa"/>
              <w:bottom w:w="15" w:type="dxa"/>
              <w:right w:w="15" w:type="dxa"/>
            </w:tcMar>
            <w:vAlign w:val="center"/>
          </w:tcPr>
          <w:p>
            <w:pPr>
              <w:spacing w:line="360" w:lineRule="auto"/>
              <w:rPr>
                <w:rFonts w:ascii="Times New Roman" w:hAnsi="Times New Roman"/>
                <w:sz w:val="24"/>
                <w:szCs w:val="24"/>
                <w:lang w:val="ru-RU"/>
              </w:rPr>
            </w:pPr>
            <w:r>
              <w:rPr>
                <w:rFonts w:ascii="Times New Roman" w:hAnsi="Times New Roman"/>
                <w:sz w:val="24"/>
                <w:szCs w:val="24"/>
                <w:lang w:val="ru-RU"/>
              </w:rPr>
              <w:t>с твердым покрытием</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километр</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22</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24</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24.4</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25</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25.2</w:t>
            </w:r>
          </w:p>
        </w:tc>
      </w:tr>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8" w:space="0"/>
              <w:left w:val="single" w:color="000000" w:sz="8" w:space="0"/>
              <w:bottom w:val="single" w:color="000000" w:sz="8" w:space="0"/>
              <w:right w:val="single" w:color="000000" w:sz="8" w:space="0"/>
            </w:tcBorders>
            <w:tcMar>
              <w:top w:w="15" w:type="dxa"/>
              <w:left w:w="200" w:type="dxa"/>
              <w:bottom w:w="15" w:type="dxa"/>
              <w:right w:w="15" w:type="dxa"/>
            </w:tcMar>
            <w:vAlign w:val="center"/>
          </w:tcPr>
          <w:p>
            <w:pPr>
              <w:spacing w:line="360" w:lineRule="auto"/>
              <w:rPr>
                <w:rFonts w:ascii="Times New Roman" w:hAnsi="Times New Roman"/>
                <w:sz w:val="24"/>
                <w:szCs w:val="24"/>
                <w:lang w:val="ru-RU"/>
              </w:rPr>
            </w:pPr>
            <w:r>
              <w:rPr>
                <w:rFonts w:ascii="Times New Roman" w:hAnsi="Times New Roman"/>
                <w:sz w:val="24"/>
                <w:szCs w:val="24"/>
                <w:lang w:val="ru-RU"/>
              </w:rPr>
              <w:t>с усовершенствованным покрытием (цементобетонные, асфальтобетонные и типа асфальтобетона, из щебня и гравия, обработанных вяжущими материалами)</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километр</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20.1</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20.1</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20.1</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20.1</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20.3</w:t>
            </w:r>
          </w:p>
        </w:tc>
      </w:tr>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lang w:val="ru-RU"/>
              </w:rPr>
            </w:pPr>
            <w:r>
              <w:rPr>
                <w:rFonts w:ascii="Times New Roman" w:hAnsi="Times New Roman"/>
                <w:sz w:val="24"/>
                <w:szCs w:val="24"/>
                <w:lang w:val="ru-RU"/>
              </w:rPr>
              <w:t>Протяженность мостов, путепроводов и эстакад, расположенных на автомобильных дорогах общего пользования местного значения</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r>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8" w:space="0"/>
              <w:left w:val="single" w:color="000000" w:sz="8" w:space="0"/>
              <w:bottom w:val="single" w:color="000000" w:sz="8" w:space="0"/>
              <w:right w:val="single" w:color="000000" w:sz="8" w:space="0"/>
            </w:tcBorders>
            <w:tcMar>
              <w:top w:w="15" w:type="dxa"/>
              <w:left w:w="200" w:type="dxa"/>
              <w:bottom w:w="15" w:type="dxa"/>
              <w:right w:w="15" w:type="dxa"/>
            </w:tcMar>
            <w:vAlign w:val="center"/>
          </w:tcPr>
          <w:p>
            <w:pPr>
              <w:spacing w:line="360" w:lineRule="auto"/>
              <w:rPr>
                <w:rFonts w:ascii="Times New Roman" w:hAnsi="Times New Roman"/>
                <w:sz w:val="24"/>
                <w:szCs w:val="24"/>
                <w:lang w:val="ru-RU"/>
              </w:rPr>
            </w:pPr>
            <w:r>
              <w:rPr>
                <w:rFonts w:ascii="Times New Roman" w:hAnsi="Times New Roman"/>
                <w:sz w:val="24"/>
                <w:szCs w:val="24"/>
                <w:lang w:val="ru-RU"/>
              </w:rPr>
              <w:t>Всего</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погонный метр</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lang w:val="ru-RU"/>
              </w:rPr>
            </w:pP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30</w:t>
            </w:r>
          </w:p>
        </w:tc>
      </w:tr>
    </w:tbl>
    <w:p>
      <w:pPr>
        <w:autoSpaceDE w:val="0"/>
        <w:autoSpaceDN w:val="0"/>
        <w:adjustRightInd w:val="0"/>
        <w:spacing w:line="360" w:lineRule="auto"/>
        <w:ind w:firstLine="709"/>
        <w:jc w:val="both"/>
        <w:rPr>
          <w:rFonts w:ascii="Times New Roman" w:hAnsi="Times New Roman"/>
          <w:sz w:val="28"/>
          <w:szCs w:val="28"/>
          <w:lang w:val="ru-RU"/>
        </w:rPr>
      </w:pPr>
    </w:p>
    <w:p>
      <w:pPr>
        <w:autoSpaceDE w:val="0"/>
        <w:autoSpaceDN w:val="0"/>
        <w:adjustRightInd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Каркас транспортной сети Караваевского сельского поселения формируется дорогами:             </w:t>
      </w:r>
    </w:p>
    <w:p>
      <w:pPr>
        <w:pStyle w:val="76"/>
        <w:autoSpaceDE w:val="0"/>
        <w:autoSpaceDN w:val="0"/>
        <w:adjustRightInd w:val="0"/>
        <w:spacing w:line="360" w:lineRule="auto"/>
        <w:ind w:left="1414"/>
        <w:jc w:val="both"/>
        <w:rPr>
          <w:rFonts w:ascii="Times New Roman" w:hAnsi="Times New Roman"/>
          <w:sz w:val="28"/>
          <w:szCs w:val="28"/>
          <w:lang w:val="ru-RU"/>
        </w:rPr>
      </w:pPr>
      <w:r>
        <w:rPr>
          <w:rFonts w:ascii="Times New Roman" w:hAnsi="Times New Roman"/>
          <w:b/>
          <w:sz w:val="28"/>
          <w:szCs w:val="28"/>
          <w:lang w:val="ru-RU"/>
        </w:rPr>
        <w:t>Федерального значения</w:t>
      </w:r>
      <w:r>
        <w:rPr>
          <w:rFonts w:ascii="Times New Roman" w:hAnsi="Times New Roman"/>
          <w:sz w:val="28"/>
          <w:szCs w:val="28"/>
          <w:lang w:val="ru-RU"/>
        </w:rPr>
        <w:t xml:space="preserve">: </w:t>
      </w:r>
    </w:p>
    <w:p>
      <w:pPr>
        <w:pStyle w:val="76"/>
        <w:numPr>
          <w:ilvl w:val="0"/>
          <w:numId w:val="20"/>
        </w:numPr>
        <w:autoSpaceDE w:val="0"/>
        <w:autoSpaceDN w:val="0"/>
        <w:adjustRightInd w:val="0"/>
        <w:spacing w:line="360" w:lineRule="auto"/>
        <w:jc w:val="both"/>
        <w:rPr>
          <w:rFonts w:ascii="Times New Roman" w:hAnsi="Times New Roman"/>
          <w:sz w:val="28"/>
          <w:szCs w:val="28"/>
          <w:lang w:val="ru-RU"/>
        </w:rPr>
      </w:pPr>
      <w:r>
        <w:rPr>
          <w:rFonts w:ascii="Times New Roman" w:hAnsi="Times New Roman"/>
          <w:sz w:val="28"/>
          <w:szCs w:val="28"/>
          <w:lang w:val="ru-RU"/>
        </w:rPr>
        <w:t>- проектируемая автодорога «Москва – Кострома – Киров – Пермь - Екатеренбург» на участке « Обход города Костромы» ориентировочно 3 км.</w:t>
      </w:r>
    </w:p>
    <w:p>
      <w:pPr>
        <w:pStyle w:val="76"/>
        <w:autoSpaceDE w:val="0"/>
        <w:autoSpaceDN w:val="0"/>
        <w:adjustRightInd w:val="0"/>
        <w:spacing w:line="360" w:lineRule="auto"/>
        <w:ind w:left="1429"/>
        <w:jc w:val="both"/>
        <w:rPr>
          <w:rFonts w:ascii="Times New Roman" w:hAnsi="Times New Roman"/>
          <w:sz w:val="28"/>
          <w:szCs w:val="28"/>
          <w:lang w:val="ru-RU"/>
        </w:rPr>
      </w:pPr>
      <w:r>
        <w:rPr>
          <w:rFonts w:ascii="Times New Roman" w:hAnsi="Times New Roman"/>
          <w:b/>
          <w:sz w:val="28"/>
          <w:szCs w:val="28"/>
          <w:lang w:val="ru-RU"/>
        </w:rPr>
        <w:t>Межмуниципального значения:</w:t>
      </w:r>
      <w:r>
        <w:rPr>
          <w:rFonts w:ascii="Times New Roman" w:hAnsi="Times New Roman"/>
          <w:sz w:val="28"/>
          <w:szCs w:val="28"/>
          <w:lang w:val="ru-RU"/>
        </w:rPr>
        <w:t xml:space="preserve"> </w:t>
      </w:r>
    </w:p>
    <w:p>
      <w:pPr>
        <w:pStyle w:val="76"/>
        <w:numPr>
          <w:ilvl w:val="0"/>
          <w:numId w:val="20"/>
        </w:numPr>
        <w:autoSpaceDE w:val="0"/>
        <w:autoSpaceDN w:val="0"/>
        <w:adjustRightInd w:val="0"/>
        <w:spacing w:line="360" w:lineRule="auto"/>
        <w:jc w:val="both"/>
        <w:rPr>
          <w:rFonts w:ascii="Times New Roman" w:hAnsi="Times New Roman"/>
          <w:sz w:val="28"/>
          <w:szCs w:val="28"/>
          <w:lang w:val="ru-RU"/>
        </w:rPr>
      </w:pPr>
      <w:r>
        <w:rPr>
          <w:rFonts w:ascii="Times New Roman" w:hAnsi="Times New Roman"/>
          <w:sz w:val="28"/>
          <w:szCs w:val="28"/>
          <w:lang w:val="ru-RU"/>
        </w:rPr>
        <w:t>- автодорога «Кострома – Красное-на-Волге» протяженность 7 км с асфальтобетонным покрытием III категории.</w:t>
      </w:r>
    </w:p>
    <w:p>
      <w:pPr>
        <w:pStyle w:val="76"/>
        <w:autoSpaceDE w:val="0"/>
        <w:autoSpaceDN w:val="0"/>
        <w:adjustRightInd w:val="0"/>
        <w:spacing w:line="360" w:lineRule="auto"/>
        <w:ind w:left="1429"/>
        <w:jc w:val="both"/>
        <w:rPr>
          <w:rFonts w:ascii="Times New Roman" w:hAnsi="Times New Roman"/>
          <w:sz w:val="28"/>
          <w:szCs w:val="28"/>
          <w:lang w:val="ru-RU"/>
        </w:rPr>
      </w:pPr>
      <w:r>
        <w:rPr>
          <w:rFonts w:ascii="Times New Roman" w:hAnsi="Times New Roman"/>
          <w:b/>
          <w:sz w:val="28"/>
          <w:szCs w:val="28"/>
          <w:lang w:val="ru-RU"/>
        </w:rPr>
        <w:t>Регионального значения:</w:t>
      </w:r>
    </w:p>
    <w:p>
      <w:pPr>
        <w:pStyle w:val="76"/>
        <w:numPr>
          <w:ilvl w:val="0"/>
          <w:numId w:val="20"/>
        </w:numPr>
        <w:autoSpaceDE w:val="0"/>
        <w:autoSpaceDN w:val="0"/>
        <w:adjustRightInd w:val="0"/>
        <w:spacing w:line="360" w:lineRule="auto"/>
        <w:jc w:val="both"/>
        <w:rPr>
          <w:rFonts w:ascii="Times New Roman" w:hAnsi="Times New Roman"/>
          <w:sz w:val="28"/>
          <w:szCs w:val="28"/>
          <w:lang w:val="ru-RU"/>
        </w:rPr>
      </w:pPr>
      <w:r>
        <w:rPr>
          <w:rFonts w:ascii="Times New Roman" w:hAnsi="Times New Roman"/>
          <w:sz w:val="28"/>
          <w:szCs w:val="28"/>
          <w:lang w:val="ru-RU"/>
        </w:rPr>
        <w:t>- автомобильная дорога «Кострома – Заволжск» протяженностью 3,8 км с асфальтобетонным покрытием III категории</w:t>
      </w:r>
    </w:p>
    <w:p>
      <w:pPr>
        <w:pStyle w:val="76"/>
        <w:numPr>
          <w:ilvl w:val="0"/>
          <w:numId w:val="20"/>
        </w:numPr>
        <w:autoSpaceDE w:val="0"/>
        <w:autoSpaceDN w:val="0"/>
        <w:adjustRightInd w:val="0"/>
        <w:spacing w:line="360" w:lineRule="auto"/>
        <w:jc w:val="both"/>
        <w:rPr>
          <w:rFonts w:ascii="Times New Roman" w:hAnsi="Times New Roman"/>
          <w:sz w:val="28"/>
          <w:szCs w:val="28"/>
          <w:lang w:val="ru-RU"/>
        </w:rPr>
      </w:pPr>
      <w:r>
        <w:rPr>
          <w:rFonts w:ascii="Times New Roman" w:hAnsi="Times New Roman"/>
          <w:sz w:val="28"/>
          <w:szCs w:val="28"/>
          <w:lang w:val="ru-RU"/>
        </w:rPr>
        <w:t xml:space="preserve">-    автомобильная дорога  «Подъезд к Караваево»  протяженностью 2,4 км с асфальтобетонным покрытием IV категории. </w:t>
      </w:r>
    </w:p>
    <w:p>
      <w:pPr>
        <w:pStyle w:val="76"/>
        <w:autoSpaceDE w:val="0"/>
        <w:autoSpaceDN w:val="0"/>
        <w:adjustRightInd w:val="0"/>
        <w:spacing w:line="360" w:lineRule="auto"/>
        <w:ind w:left="1429"/>
        <w:jc w:val="both"/>
        <w:rPr>
          <w:rFonts w:ascii="Times New Roman" w:hAnsi="Times New Roman"/>
          <w:b/>
          <w:sz w:val="28"/>
          <w:szCs w:val="28"/>
          <w:lang w:val="ru-RU"/>
        </w:rPr>
      </w:pPr>
      <w:r>
        <w:rPr>
          <w:rFonts w:ascii="Times New Roman" w:hAnsi="Times New Roman"/>
          <w:b/>
          <w:sz w:val="28"/>
          <w:szCs w:val="28"/>
          <w:lang w:val="ru-RU"/>
        </w:rPr>
        <w:t xml:space="preserve">Местного значения: </w:t>
      </w:r>
    </w:p>
    <w:p>
      <w:pPr>
        <w:pStyle w:val="76"/>
        <w:numPr>
          <w:ilvl w:val="0"/>
          <w:numId w:val="20"/>
        </w:numPr>
        <w:autoSpaceDE w:val="0"/>
        <w:autoSpaceDN w:val="0"/>
        <w:adjustRightInd w:val="0"/>
        <w:spacing w:line="360" w:lineRule="auto"/>
        <w:jc w:val="both"/>
        <w:rPr>
          <w:rFonts w:ascii="Times New Roman" w:hAnsi="Times New Roman"/>
          <w:sz w:val="28"/>
          <w:szCs w:val="28"/>
          <w:lang w:val="ru-RU"/>
        </w:rPr>
      </w:pPr>
      <w:r>
        <w:rPr>
          <w:rFonts w:ascii="Times New Roman" w:hAnsi="Times New Roman"/>
          <w:sz w:val="28"/>
          <w:szCs w:val="28"/>
          <w:lang w:val="ru-RU"/>
        </w:rPr>
        <w:t>– автомобильная дорога "Подъезд к д. Семенково" протяженностью 1,3 км</w:t>
      </w:r>
    </w:p>
    <w:p>
      <w:pPr>
        <w:pStyle w:val="76"/>
        <w:numPr>
          <w:ilvl w:val="0"/>
          <w:numId w:val="20"/>
        </w:numPr>
        <w:autoSpaceDE w:val="0"/>
        <w:autoSpaceDN w:val="0"/>
        <w:adjustRightInd w:val="0"/>
        <w:spacing w:line="360" w:lineRule="auto"/>
        <w:jc w:val="both"/>
        <w:rPr>
          <w:rFonts w:ascii="Times New Roman" w:hAnsi="Times New Roman"/>
          <w:sz w:val="28"/>
          <w:szCs w:val="28"/>
          <w:lang w:val="ru-RU"/>
        </w:rPr>
      </w:pPr>
      <w:r>
        <w:rPr>
          <w:rFonts w:ascii="Times New Roman" w:hAnsi="Times New Roman"/>
          <w:sz w:val="28"/>
          <w:szCs w:val="28"/>
          <w:lang w:val="ru-RU"/>
        </w:rPr>
        <w:t>Две автомобильные дороги «"Подъезд к М.Андрейково"» протяженностью 2 км каждая.</w:t>
      </w:r>
    </w:p>
    <w:p>
      <w:pPr>
        <w:autoSpaceDE w:val="0"/>
        <w:autoSpaceDN w:val="0"/>
        <w:adjustRightInd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Возможность выезда на федеральную автодорогу «Москва – Екатеренбург» позволяет оценивать положение Караваевского</w:t>
      </w:r>
      <w:r>
        <w:rPr>
          <w:rFonts w:hint="default" w:ascii="Times New Roman" w:hAnsi="Times New Roman"/>
          <w:sz w:val="28"/>
          <w:szCs w:val="28"/>
          <w:lang w:val="ru-RU"/>
        </w:rPr>
        <w:t xml:space="preserve"> сельского</w:t>
      </w:r>
      <w:r>
        <w:rPr>
          <w:rFonts w:ascii="Times New Roman" w:hAnsi="Times New Roman"/>
          <w:sz w:val="28"/>
          <w:szCs w:val="28"/>
          <w:lang w:val="ru-RU"/>
        </w:rPr>
        <w:t xml:space="preserve"> поселения как благоприятное для развития отраслей экономики, ориентированных на вывоз по части производимой в поселении сельскохозяйственной продукции и развитие агропромышленного комплекса.</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Автомобильный транспорт используется как для внутрирайонных перевозок, так и для доставки грузов между населенными пунктами. В структуре перевозимых грузов преобладают строительные материалы, хлебные, лесные грузы и товары народного потребления.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Опасными с точки зрения безопасности дорожного движения являются участки автомобильных дорог, которые:</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 а) проходят через территорию населенного пункта (п. Караваево, д.Поддубное, д. Семенково),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б) в месте пересечения нескольких автомобильных дорог, расположенных на одном уровне.</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В Караваевском сельском поселении имеется 1 железобетонный мост протяженностью 30 метров через р. Сеньдега.</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Около 1/5 автомобильных дорог приходится на гравийное, щебеночное покрытие, которое требует частого ремонта.</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Плотность автодорог по территории Караваевского сельского поселения различна. Наиболее плотной выглядит система сельских дорог, которая практически осуществляет связь с каждым соседним населенным пунктом и дорогами местного и регионального значения. Плотность автодорог местного и регионального ( межмуниципального ) значения составляет 1,9 км/км2.</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Среди всех выделяются дороги регионального и межмуниципального значения «Кострома – Красное-на-Волге» и «Кострома–Заволжск». Этим дорогам уделяется большое значение, так как по ним передвигаются основные грузопотоки.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Все населенные пункты имеют устойчивую автотранспортную связь с административным центром поселения и с районным центром.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Автомобильный транспорт используется как для внутрирайонных перевозок, так и для доставки грузов между населенными пунктами поселения. В структуре перевозимых грузов преобладают строительные материалы, хлебные, лесные грузы и товары народного потребления. Объемы перевозок неуклонно сокращаются. Грузоперевозки за последние годы также сократились, ввиду сокращения объемов производства в основных отраслях.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Основной транспортной артерией, по которой осуществляется перемещение всех потоков (трудовых, грузовых, пассажирских) является автомобильная дорога Кострома – Красное-на-Волге». Ее трасса пересекает территорию сельского поселения с северо-запада на юго-восток, связывая г.Кострому и Караваевское сельское поселение. Вдоль нее располагаются д. Подубное, д. Малое Андрейково и п. Караваево. </w:t>
      </w:r>
    </w:p>
    <w:p>
      <w:pPr>
        <w:suppressAutoHyphens/>
        <w:spacing w:line="360" w:lineRule="auto"/>
        <w:ind w:firstLine="567"/>
        <w:jc w:val="both"/>
        <w:rPr>
          <w:rFonts w:ascii="Times New Roman" w:hAnsi="Times New Roman"/>
          <w:b/>
          <w:sz w:val="28"/>
          <w:szCs w:val="28"/>
          <w:lang w:val="ru-RU"/>
        </w:rPr>
      </w:pPr>
      <w:r>
        <w:rPr>
          <w:rFonts w:ascii="Times New Roman" w:hAnsi="Times New Roman"/>
          <w:b/>
          <w:sz w:val="28"/>
          <w:szCs w:val="28"/>
          <w:lang w:val="ru-RU"/>
        </w:rPr>
        <w:t>Таблица 17.Автомобильные дороги общего пользования регионального или</w:t>
      </w:r>
      <w:r>
        <w:rPr>
          <w:rFonts w:ascii="Times New Roman" w:hAnsi="Times New Roman"/>
          <w:b/>
          <w:sz w:val="24"/>
          <w:szCs w:val="24"/>
          <w:lang w:val="ru-RU"/>
        </w:rPr>
        <w:t xml:space="preserve"> </w:t>
      </w:r>
      <w:r>
        <w:rPr>
          <w:rFonts w:ascii="Times New Roman" w:hAnsi="Times New Roman"/>
          <w:b/>
          <w:sz w:val="28"/>
          <w:szCs w:val="28"/>
          <w:lang w:val="ru-RU"/>
        </w:rPr>
        <w:t>межмуниципального значения в Костромском районе</w:t>
      </w:r>
    </w:p>
    <w:p>
      <w:pPr>
        <w:suppressAutoHyphens/>
        <w:spacing w:line="360" w:lineRule="auto"/>
        <w:ind w:firstLine="567"/>
        <w:jc w:val="both"/>
        <w:rPr>
          <w:rFonts w:ascii="Times New Roman" w:hAnsi="Times New Roman"/>
          <w:b/>
          <w:sz w:val="28"/>
          <w:szCs w:val="28"/>
          <w:lang w:val="ru-RU"/>
        </w:rPr>
      </w:pPr>
    </w:p>
    <w:tbl>
      <w:tblPr>
        <w:tblStyle w:val="12"/>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autofit"/>
        <w:tblCellMar>
          <w:top w:w="0" w:type="dxa"/>
          <w:left w:w="108" w:type="dxa"/>
          <w:bottom w:w="0" w:type="dxa"/>
          <w:right w:w="108" w:type="dxa"/>
        </w:tblCellMar>
      </w:tblPr>
      <w:tblGrid>
        <w:gridCol w:w="722"/>
        <w:gridCol w:w="3187"/>
        <w:gridCol w:w="2982"/>
        <w:gridCol w:w="3531"/>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905" w:hRule="atLeast"/>
          <w:tblHeader/>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 п/п</w:t>
            </w:r>
          </w:p>
        </w:tc>
        <w:tc>
          <w:tcPr>
            <w:tcW w:w="318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Наименование дороги</w:t>
            </w:r>
          </w:p>
        </w:tc>
        <w:tc>
          <w:tcPr>
            <w:tcW w:w="298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Идентификационный номер</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Протяжённость в пределах сельского поселения (км)</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1</w:t>
            </w:r>
          </w:p>
        </w:tc>
        <w:tc>
          <w:tcPr>
            <w:tcW w:w="3187" w:type="dxa"/>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Кострома-Красное-на-Волге</w:t>
            </w:r>
          </w:p>
        </w:tc>
        <w:tc>
          <w:tcPr>
            <w:tcW w:w="2982" w:type="dxa"/>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34 ОП МЗ 34Н-2</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6,91</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2</w:t>
            </w:r>
          </w:p>
        </w:tc>
        <w:tc>
          <w:tcPr>
            <w:tcW w:w="3187" w:type="dxa"/>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Кострома - Заволжск</w:t>
            </w:r>
          </w:p>
        </w:tc>
        <w:tc>
          <w:tcPr>
            <w:tcW w:w="2982" w:type="dxa"/>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34 ОП МЗ 34Н-32</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З, 3</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3</w:t>
            </w:r>
          </w:p>
        </w:tc>
        <w:tc>
          <w:tcPr>
            <w:tcW w:w="3187" w:type="dxa"/>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Подъезд к Караваево</w:t>
            </w:r>
          </w:p>
        </w:tc>
        <w:tc>
          <w:tcPr>
            <w:tcW w:w="2982" w:type="dxa"/>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34 ОП РЗ 34К-106</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2,25</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p>
        </w:tc>
        <w:tc>
          <w:tcPr>
            <w:tcW w:w="3187" w:type="dxa"/>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Итого</w:t>
            </w:r>
          </w:p>
        </w:tc>
        <w:tc>
          <w:tcPr>
            <w:tcW w:w="2982" w:type="dxa"/>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p>
        </w:tc>
        <w:tc>
          <w:tcPr>
            <w:tcW w:w="0" w:type="auto"/>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Times New Roman" w:hAnsi="Times New Roman"/>
                <w:sz w:val="24"/>
                <w:szCs w:val="24"/>
                <w:lang w:val="ru-RU"/>
              </w:rPr>
            </w:pPr>
            <w:r>
              <w:rPr>
                <w:rFonts w:ascii="Times New Roman" w:hAnsi="Times New Roman"/>
                <w:sz w:val="24"/>
                <w:szCs w:val="24"/>
                <w:lang w:val="ru-RU"/>
              </w:rPr>
              <w:t>9,16</w:t>
            </w:r>
          </w:p>
        </w:tc>
      </w:tr>
    </w:tbl>
    <w:p>
      <w:pPr>
        <w:suppressAutoHyphens/>
        <w:spacing w:line="360" w:lineRule="auto"/>
        <w:rPr>
          <w:rFonts w:ascii="Times New Roman" w:hAnsi="Times New Roman"/>
          <w:b/>
          <w:sz w:val="24"/>
          <w:szCs w:val="24"/>
          <w:lang w:val="ru-RU"/>
        </w:rPr>
      </w:pPr>
    </w:p>
    <w:p>
      <w:pPr>
        <w:spacing w:line="360" w:lineRule="auto"/>
        <w:ind w:firstLine="709"/>
        <w:jc w:val="both"/>
        <w:rPr>
          <w:rFonts w:ascii="Times New Roman" w:hAnsi="Times New Roman"/>
          <w:spacing w:val="-8"/>
          <w:sz w:val="28"/>
          <w:szCs w:val="28"/>
          <w:lang w:val="ru-RU"/>
        </w:rPr>
      </w:pPr>
    </w:p>
    <w:p>
      <w:pPr>
        <w:spacing w:line="360" w:lineRule="auto"/>
        <w:ind w:firstLine="709"/>
        <w:jc w:val="both"/>
        <w:rPr>
          <w:rFonts w:ascii="Times New Roman" w:hAnsi="Times New Roman"/>
          <w:b/>
          <w:spacing w:val="-8"/>
          <w:sz w:val="28"/>
          <w:szCs w:val="28"/>
          <w:u w:val="single"/>
          <w:lang w:val="ru-RU"/>
        </w:rPr>
      </w:pPr>
      <w:r>
        <w:rPr>
          <w:rFonts w:ascii="Times New Roman" w:hAnsi="Times New Roman"/>
          <w:b/>
          <w:spacing w:val="-8"/>
          <w:sz w:val="28"/>
          <w:szCs w:val="28"/>
          <w:u w:val="single"/>
          <w:lang w:val="ru-RU"/>
        </w:rPr>
        <w:t>Проектные предложения</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Для обслуживания возросшего числа автомобильного парка следует предусмотреть:</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автостоянки для постоянного хранения индивидуальных легковых автомобилей наличного населения;</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станции технического обслуживания;</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автозаправочные станции (АЗС).</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Прогрессирующее увеличение количества транспорта на автомобильных дорогах муниципального образования приведет к интенсивному износу дорожного полотна и ухудшению условий движения. </w:t>
      </w:r>
    </w:p>
    <w:p>
      <w:pPr>
        <w:spacing w:line="360" w:lineRule="auto"/>
        <w:ind w:firstLine="709"/>
        <w:jc w:val="both"/>
        <w:rPr>
          <w:rFonts w:ascii="Times New Roman" w:hAnsi="Times New Roman"/>
          <w:spacing w:val="-8"/>
          <w:sz w:val="28"/>
          <w:szCs w:val="28"/>
          <w:lang w:val="ru-RU"/>
        </w:rPr>
      </w:pPr>
      <w:r>
        <w:rPr>
          <w:rFonts w:ascii="Times New Roman" w:hAnsi="Times New Roman"/>
          <w:i/>
          <w:spacing w:val="-8"/>
          <w:sz w:val="28"/>
          <w:szCs w:val="28"/>
          <w:u w:val="single"/>
          <w:lang w:val="ru-RU"/>
        </w:rPr>
        <w:t xml:space="preserve">Водный транспорт, воздушный, железнодорожный транспорт </w:t>
      </w:r>
      <w:r>
        <w:rPr>
          <w:rFonts w:ascii="Times New Roman" w:hAnsi="Times New Roman"/>
          <w:spacing w:val="-8"/>
          <w:sz w:val="28"/>
          <w:szCs w:val="28"/>
          <w:lang w:val="ru-RU"/>
        </w:rPr>
        <w:t>на территории Караваевского сельского поседения отсутствует.</w:t>
      </w:r>
    </w:p>
    <w:p>
      <w:pPr>
        <w:pStyle w:val="76"/>
        <w:keepNext/>
        <w:keepLines/>
        <w:spacing w:before="360" w:after="240" w:line="360" w:lineRule="auto"/>
        <w:ind w:left="0"/>
        <w:jc w:val="center"/>
        <w:outlineLvl w:val="2"/>
        <w:rPr>
          <w:rFonts w:ascii="Times New Roman" w:hAnsi="Times New Roman"/>
          <w:b/>
          <w:sz w:val="28"/>
          <w:szCs w:val="28"/>
          <w:lang w:val="ru-RU"/>
        </w:rPr>
      </w:pPr>
      <w:bookmarkStart w:id="226" w:name="_Toc132812044"/>
      <w:r>
        <w:rPr>
          <w:rFonts w:ascii="Times New Roman" w:hAnsi="Times New Roman"/>
          <w:b/>
          <w:sz w:val="28"/>
          <w:szCs w:val="28"/>
          <w:lang w:val="ru-RU"/>
        </w:rPr>
        <w:t>6.3.2 Пассажирские перевозки</w:t>
      </w:r>
      <w:bookmarkEnd w:id="226"/>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Пассажирские перевозки населения осуществляется автотранспортом АО «Костромское ПАТП № 3» по согласованному с администрацией Костромского района расписанием. Все маршруты являются транзитными по отношению к населенным пунктам сельского поселения.</w:t>
      </w:r>
    </w:p>
    <w:p>
      <w:pPr>
        <w:suppressAutoHyphens/>
        <w:spacing w:line="360" w:lineRule="auto"/>
        <w:ind w:firstLine="709"/>
        <w:jc w:val="both"/>
        <w:rPr>
          <w:rFonts w:ascii="Times New Roman" w:hAnsi="Times New Roman"/>
          <w:spacing w:val="-8"/>
          <w:sz w:val="28"/>
          <w:szCs w:val="28"/>
          <w:lang w:val="ru-RU"/>
        </w:rPr>
      </w:pPr>
      <w:bookmarkStart w:id="227" w:name="_Toc527638442"/>
      <w:bookmarkStart w:id="228" w:name="_Toc7869298"/>
      <w:bookmarkStart w:id="229" w:name="_Toc54879810"/>
      <w:r>
        <w:rPr>
          <w:rFonts w:ascii="Times New Roman" w:hAnsi="Times New Roman"/>
          <w:spacing w:val="-8"/>
          <w:sz w:val="28"/>
          <w:szCs w:val="28"/>
          <w:lang w:val="ru-RU"/>
        </w:rPr>
        <w:t>Транспортная доступность позволяет жителям сельского поселения находить рабочие места на предприятиях г. Костромы, а городским жителям – удовлетворить потребности в отдыхе.</w:t>
      </w:r>
    </w:p>
    <w:p>
      <w:pPr>
        <w:spacing w:line="360" w:lineRule="auto"/>
        <w:ind w:firstLine="709"/>
        <w:jc w:val="both"/>
        <w:rPr>
          <w:rFonts w:ascii="Times New Roman" w:hAnsi="Times New Roman"/>
          <w:spacing w:val="-8"/>
          <w:sz w:val="28"/>
          <w:szCs w:val="28"/>
          <w:lang w:val="ru-RU"/>
        </w:rPr>
      </w:pPr>
    </w:p>
    <w:p>
      <w:pPr>
        <w:spacing w:before="360" w:after="240" w:line="360" w:lineRule="auto"/>
        <w:jc w:val="center"/>
        <w:outlineLvl w:val="2"/>
        <w:rPr>
          <w:rFonts w:ascii="Times New Roman" w:hAnsi="Times New Roman"/>
          <w:b/>
          <w:sz w:val="28"/>
          <w:szCs w:val="28"/>
          <w:lang w:val="ru-RU"/>
        </w:rPr>
      </w:pPr>
      <w:bookmarkStart w:id="230" w:name="_Toc132812045"/>
      <w:r>
        <w:rPr>
          <w:rFonts w:ascii="Times New Roman" w:hAnsi="Times New Roman"/>
          <w:b/>
          <w:sz w:val="28"/>
          <w:szCs w:val="28"/>
          <w:lang w:val="ru-RU"/>
        </w:rPr>
        <w:t>6.3.3 Улично-дорожная сеть</w:t>
      </w:r>
      <w:bookmarkEnd w:id="227"/>
      <w:bookmarkEnd w:id="228"/>
      <w:bookmarkEnd w:id="229"/>
      <w:r>
        <w:rPr>
          <w:rFonts w:ascii="Times New Roman" w:hAnsi="Times New Roman"/>
          <w:b/>
          <w:sz w:val="28"/>
          <w:szCs w:val="28"/>
          <w:lang w:val="ru-RU"/>
        </w:rPr>
        <w:t xml:space="preserve"> местного значения поселения</w:t>
      </w:r>
      <w:bookmarkEnd w:id="230"/>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Улично-дорожная сеть в населенных пунктах Караваевского сельского поселения представлена поселковыми дорогами, главными улицами, улицами в жилой застройке, в основном имеющими асфальто-бетонное покрытие проезжих частей. Общая протяженность составляет 29 км.</w:t>
      </w:r>
    </w:p>
    <w:p>
      <w:pPr>
        <w:spacing w:line="360" w:lineRule="auto"/>
        <w:ind w:firstLine="709"/>
        <w:jc w:val="both"/>
        <w:rPr>
          <w:rFonts w:ascii="Times New Roman" w:hAnsi="Times New Roman"/>
          <w:b/>
          <w:sz w:val="28"/>
          <w:szCs w:val="28"/>
          <w:lang w:val="ru-RU"/>
        </w:rPr>
      </w:pPr>
      <w:r>
        <w:rPr>
          <w:rFonts w:ascii="Times New Roman" w:hAnsi="Times New Roman"/>
          <w:b/>
          <w:sz w:val="28"/>
          <w:szCs w:val="28"/>
          <w:lang w:val="ru-RU"/>
        </w:rPr>
        <w:t>Объекты обслуживания и хранения автотранспорта</w:t>
      </w:r>
    </w:p>
    <w:p>
      <w:pPr>
        <w:spacing w:line="360" w:lineRule="auto"/>
        <w:ind w:firstLine="709"/>
        <w:jc w:val="both"/>
        <w:rPr>
          <w:rFonts w:ascii="Times New Roman" w:hAnsi="Times New Roman"/>
          <w:sz w:val="28"/>
          <w:szCs w:val="28"/>
          <w:lang w:val="ru-RU"/>
        </w:rPr>
      </w:pPr>
      <w:bookmarkStart w:id="231" w:name="_Toc434834089"/>
      <w:bookmarkStart w:id="232" w:name="_Toc423893503"/>
      <w:r>
        <w:rPr>
          <w:rFonts w:ascii="Times New Roman" w:hAnsi="Times New Roman"/>
          <w:sz w:val="28"/>
          <w:szCs w:val="28"/>
          <w:lang w:val="ru-RU"/>
        </w:rPr>
        <w:t>Личный автотранспорт хранится в гаражах, расположенных на приусадебных участках жителей. На территории п. Караваево расположено 10 гаражных кооперативов.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 территории Караваевского  сельского поселения имеется 2 автозаправочных станции и 1 газовая. Две станции технического обслуживания (п. Караваево) и 4 автомойки. СТО осуществляет следующие виды работ:</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ремонт и техническое обслуживание автомобилей;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шиномонтаж.</w:t>
      </w:r>
    </w:p>
    <w:tbl>
      <w:tblPr>
        <w:tblStyle w:val="12"/>
        <w:tblW w:w="5000" w:type="pct"/>
        <w:tblInd w:w="0" w:type="dxa"/>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Layout w:type="autofit"/>
        <w:tblCellMar>
          <w:top w:w="15" w:type="dxa"/>
          <w:left w:w="15" w:type="dxa"/>
          <w:bottom w:w="15" w:type="dxa"/>
          <w:right w:w="15" w:type="dxa"/>
        </w:tblCellMar>
      </w:tblPr>
      <w:tblGrid>
        <w:gridCol w:w="2607"/>
        <w:gridCol w:w="1589"/>
        <w:gridCol w:w="1208"/>
        <w:gridCol w:w="1208"/>
        <w:gridCol w:w="1208"/>
        <w:gridCol w:w="1208"/>
        <w:gridCol w:w="1208"/>
      </w:tblGrid>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Показатели</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Ед. измерения</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2017</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2018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2019</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2020</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2021</w:t>
            </w:r>
          </w:p>
        </w:tc>
      </w:tr>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lang w:val="ru-RU"/>
              </w:rPr>
            </w:pPr>
            <w:r>
              <w:rPr>
                <w:rFonts w:ascii="Times New Roman" w:hAnsi="Times New Roman"/>
                <w:sz w:val="24"/>
                <w:szCs w:val="24"/>
                <w:lang w:val="ru-RU"/>
              </w:rPr>
              <w:t>Общая площадь земель муниципального образования</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гектар</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2858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2858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2858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2858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2858</w:t>
            </w:r>
          </w:p>
        </w:tc>
      </w:tr>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lang w:val="ru-RU"/>
              </w:rPr>
            </w:pPr>
            <w:r>
              <w:rPr>
                <w:rFonts w:ascii="Times New Roman" w:hAnsi="Times New Roman"/>
                <w:sz w:val="24"/>
                <w:szCs w:val="24"/>
                <w:lang w:val="ru-RU"/>
              </w:rPr>
              <w:t>Общая протяженность улиц, проездов, набережных на конец года</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километр</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28.5</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29</w:t>
            </w:r>
          </w:p>
        </w:tc>
      </w:tr>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000000" w:sz="8" w:space="0"/>
              <w:left w:val="single" w:color="000000" w:sz="8" w:space="0"/>
              <w:bottom w:val="single" w:color="000000" w:sz="8" w:space="0"/>
              <w:right w:val="single" w:color="000000" w:sz="8" w:space="0"/>
            </w:tcBorders>
            <w:vAlign w:val="center"/>
          </w:tcPr>
          <w:p>
            <w:pPr>
              <w:spacing w:line="360" w:lineRule="auto"/>
              <w:rPr>
                <w:rFonts w:ascii="Times New Roman" w:hAnsi="Times New Roman"/>
                <w:sz w:val="24"/>
                <w:szCs w:val="24"/>
                <w:lang w:val="ru-RU"/>
              </w:rPr>
            </w:pPr>
            <w:r>
              <w:rPr>
                <w:rFonts w:ascii="Times New Roman" w:hAnsi="Times New Roman"/>
                <w:sz w:val="24"/>
                <w:szCs w:val="24"/>
                <w:lang w:val="ru-RU"/>
              </w:rPr>
              <w:t>Общая протяженность освещенных частей улиц, проездов, набережных на конец года</w:t>
            </w:r>
          </w:p>
        </w:tc>
        <w:tc>
          <w:tcPr>
            <w:tcW w:w="1589"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километр</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25.1</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25.1</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25.1</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26.3</w:t>
            </w:r>
          </w:p>
        </w:tc>
        <w:tc>
          <w:tcPr>
            <w:tcW w:w="1208" w:type="dxa"/>
            <w:tcBorders>
              <w:top w:val="single" w:color="000000" w:sz="8" w:space="0"/>
              <w:left w:val="single" w:color="000000" w:sz="8" w:space="0"/>
              <w:bottom w:val="single" w:color="000000" w:sz="8" w:space="0"/>
              <w:right w:val="single" w:color="000000" w:sz="8"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26.7</w:t>
            </w:r>
          </w:p>
        </w:tc>
      </w:tr>
    </w:tbl>
    <w:p>
      <w:pPr>
        <w:spacing w:line="360" w:lineRule="auto"/>
        <w:ind w:firstLine="709"/>
        <w:jc w:val="both"/>
        <w:rPr>
          <w:rFonts w:ascii="Times New Roman" w:hAnsi="Times New Roman"/>
          <w:sz w:val="28"/>
          <w:szCs w:val="28"/>
          <w:lang w:val="ru-RU"/>
        </w:rPr>
      </w:pPr>
    </w:p>
    <w:p>
      <w:pPr>
        <w:spacing w:line="360" w:lineRule="auto"/>
        <w:ind w:firstLine="709"/>
        <w:jc w:val="both"/>
        <w:rPr>
          <w:rFonts w:ascii="Times New Roman" w:hAnsi="Times New Roman"/>
          <w:b/>
          <w:sz w:val="28"/>
          <w:szCs w:val="28"/>
          <w:lang w:val="ru-RU"/>
        </w:rPr>
      </w:pPr>
      <w:r>
        <w:rPr>
          <w:rFonts w:ascii="Times New Roman" w:hAnsi="Times New Roman"/>
          <w:b/>
          <w:sz w:val="28"/>
          <w:szCs w:val="28"/>
          <w:lang w:val="ru-RU"/>
        </w:rPr>
        <w:t>Выводы</w:t>
      </w:r>
      <w:bookmarkEnd w:id="231"/>
      <w:bookmarkEnd w:id="232"/>
      <w:r>
        <w:rPr>
          <w:rFonts w:ascii="Times New Roman" w:hAnsi="Times New Roman"/>
          <w:b/>
          <w:sz w:val="28"/>
          <w:szCs w:val="28"/>
          <w:lang w:val="ru-RU"/>
        </w:rPr>
        <w:t>:</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1.Внешнее транспортное обслуживание поселения осуществляется автомобильным транспортом и пассажирскими перевозками.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2.Имеющаяся сеть автомобильных дорог общего пользования позволяет обеспечить как внутренние, так и межмуниципальные транспортные связи.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3.Улицы и проезды в населенных пунктах поселения имеют преимущественно асфальто-бетонное покрытие. Для создания благоприятных условий жизнедеятельности населения требуется реконструкция участков улично-дорожной сети с проведением капитального ремонта покрытия проезжих частей.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4.Наблюдается дефицит в объектах обслуживания личного автотранспорта.</w:t>
      </w:r>
    </w:p>
    <w:p>
      <w:pPr>
        <w:pStyle w:val="316"/>
        <w:numPr>
          <w:ilvl w:val="0"/>
          <w:numId w:val="0"/>
        </w:numPr>
        <w:spacing w:before="0" w:line="360" w:lineRule="auto"/>
        <w:rPr>
          <w:rFonts w:eastAsia="Times New Roman"/>
          <w:snapToGrid/>
          <w:sz w:val="28"/>
          <w:szCs w:val="28"/>
        </w:rPr>
      </w:pPr>
    </w:p>
    <w:p>
      <w:pPr>
        <w:pStyle w:val="316"/>
        <w:numPr>
          <w:ilvl w:val="0"/>
          <w:numId w:val="0"/>
        </w:numPr>
        <w:spacing w:before="0" w:line="360" w:lineRule="auto"/>
        <w:ind w:firstLine="709"/>
        <w:jc w:val="center"/>
        <w:rPr>
          <w:b/>
          <w:sz w:val="28"/>
          <w:szCs w:val="28"/>
        </w:rPr>
      </w:pPr>
      <w:r>
        <w:rPr>
          <w:b/>
          <w:sz w:val="28"/>
          <w:szCs w:val="28"/>
        </w:rPr>
        <w:t>Проектные предложения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 целях развития транспортной инфраструктуры Караваевского сельского поселения генеральным планом на расчетный срок предусмотрены следующие мероприятия: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приведение автомобильных дорог к необходимым нормируемым показателям, соответствующим технической категории автомобильной дороги;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укладка твердого дорожного покрытия на улично-дорожной сети;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создание сети пешеходных зон;</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дальнейшее развитие сети всех существующих видов транспорта;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благоустройство, озеленение улиц и проездов.</w:t>
      </w:r>
    </w:p>
    <w:p>
      <w:pPr>
        <w:pStyle w:val="3"/>
        <w:keepLines/>
        <w:suppressAutoHyphens/>
        <w:spacing w:before="360" w:after="240" w:line="360" w:lineRule="auto"/>
        <w:ind w:left="800"/>
        <w:jc w:val="center"/>
        <w:rPr>
          <w:rFonts w:ascii="Times New Roman" w:hAnsi="Times New Roman" w:cs="Times New Roman"/>
          <w:i w:val="0"/>
          <w:kern w:val="0"/>
          <w:sz w:val="30"/>
          <w:szCs w:val="30"/>
          <w:lang w:val="ru-RU"/>
        </w:rPr>
      </w:pPr>
      <w:bookmarkStart w:id="233" w:name="_Toc527638443"/>
      <w:bookmarkStart w:id="234" w:name="_Toc54879811"/>
      <w:bookmarkStart w:id="235" w:name="_Toc132812046"/>
      <w:bookmarkStart w:id="236" w:name="_Toc7869299"/>
      <w:r>
        <w:rPr>
          <w:rFonts w:ascii="Times New Roman" w:hAnsi="Times New Roman" w:cs="Times New Roman"/>
          <w:i w:val="0"/>
          <w:kern w:val="0"/>
          <w:sz w:val="30"/>
          <w:szCs w:val="30"/>
          <w:lang w:val="ru-RU"/>
        </w:rPr>
        <w:t xml:space="preserve">6.4.Социальная и культурно-бытовая инфраструктура. </w:t>
      </w:r>
    </w:p>
    <w:p>
      <w:pPr>
        <w:pStyle w:val="3"/>
        <w:keepLines/>
        <w:suppressAutoHyphens/>
        <w:spacing w:before="360" w:after="240" w:line="360" w:lineRule="auto"/>
        <w:ind w:left="800"/>
        <w:jc w:val="center"/>
        <w:rPr>
          <w:rFonts w:ascii="Times New Roman" w:hAnsi="Times New Roman" w:cs="Times New Roman"/>
          <w:i w:val="0"/>
          <w:kern w:val="0"/>
          <w:sz w:val="30"/>
          <w:szCs w:val="30"/>
          <w:lang w:val="ru-RU"/>
        </w:rPr>
      </w:pPr>
      <w:r>
        <w:rPr>
          <w:rFonts w:ascii="Times New Roman" w:hAnsi="Times New Roman" w:cs="Times New Roman"/>
          <w:i w:val="0"/>
          <w:kern w:val="0"/>
          <w:sz w:val="30"/>
          <w:szCs w:val="30"/>
          <w:lang w:val="ru-RU"/>
        </w:rPr>
        <w:t>Инженерная инфраструктура</w:t>
      </w:r>
      <w:bookmarkEnd w:id="233"/>
      <w:bookmarkEnd w:id="234"/>
      <w:bookmarkEnd w:id="235"/>
      <w:bookmarkEnd w:id="236"/>
    </w:p>
    <w:p>
      <w:pPr>
        <w:pStyle w:val="76"/>
        <w:keepNext/>
        <w:keepLines/>
        <w:spacing w:before="360" w:after="240" w:line="360" w:lineRule="auto"/>
        <w:ind w:left="851"/>
        <w:jc w:val="center"/>
        <w:outlineLvl w:val="2"/>
        <w:rPr>
          <w:rFonts w:ascii="Times New Roman" w:hAnsi="Times New Roman"/>
          <w:b/>
          <w:kern w:val="32"/>
          <w:sz w:val="28"/>
          <w:szCs w:val="28"/>
          <w:lang w:val="ru-RU" w:eastAsia="ru-RU"/>
        </w:rPr>
      </w:pPr>
      <w:bookmarkStart w:id="237" w:name="_Toc75245962"/>
      <w:bookmarkEnd w:id="237"/>
      <w:bookmarkStart w:id="238" w:name="_Toc69467131"/>
      <w:bookmarkEnd w:id="238"/>
      <w:bookmarkStart w:id="239" w:name="_Toc71710759"/>
      <w:bookmarkEnd w:id="239"/>
      <w:bookmarkStart w:id="240" w:name="_Toc68875952"/>
      <w:bookmarkEnd w:id="240"/>
      <w:bookmarkStart w:id="241" w:name="_Toc71710666"/>
      <w:bookmarkEnd w:id="241"/>
      <w:bookmarkStart w:id="242" w:name="_Toc71710555"/>
      <w:bookmarkEnd w:id="242"/>
      <w:bookmarkStart w:id="243" w:name="_Toc527638438"/>
      <w:bookmarkStart w:id="244" w:name="_Toc54879805"/>
      <w:bookmarkStart w:id="245" w:name="_Toc7869294"/>
      <w:bookmarkStart w:id="246" w:name="_Toc132812040"/>
      <w:bookmarkStart w:id="247" w:name="_Toc527638444"/>
      <w:bookmarkStart w:id="248" w:name="_Toc7869300"/>
      <w:bookmarkStart w:id="249" w:name="_Toc54879812"/>
      <w:bookmarkStart w:id="250" w:name="_Toc132812047"/>
      <w:r>
        <w:rPr>
          <w:rFonts w:ascii="Times New Roman" w:hAnsi="Times New Roman"/>
          <w:b/>
          <w:sz w:val="28"/>
          <w:szCs w:val="28"/>
          <w:lang w:val="ru-RU"/>
        </w:rPr>
        <w:t>6.4.1 Учреждения и предприятия обслуживания населения</w:t>
      </w:r>
      <w:bookmarkEnd w:id="243"/>
      <w:bookmarkEnd w:id="244"/>
      <w:bookmarkEnd w:id="245"/>
      <w:bookmarkEnd w:id="246"/>
    </w:p>
    <w:p>
      <w:pPr>
        <w:spacing w:after="200" w:line="360" w:lineRule="auto"/>
        <w:ind w:firstLine="709"/>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Система социального и культурно-бытового обслуживания Караваевского сельского поселения формируется с учетом следующих факторов: сложившихся коммуникационных связей, экономического и социально-культурного потенциала, особенностей системы расселения, уровня развития транспортной сети.</w:t>
      </w:r>
    </w:p>
    <w:p>
      <w:pPr>
        <w:spacing w:after="200" w:line="360" w:lineRule="auto"/>
        <w:ind w:firstLine="709"/>
        <w:contextualSpacing/>
        <w:jc w:val="both"/>
        <w:rPr>
          <w:rFonts w:ascii="Times New Roman" w:hAnsi="Times New Roman" w:eastAsia="Calibri"/>
          <w:kern w:val="2"/>
          <w:sz w:val="28"/>
          <w:szCs w:val="28"/>
          <w:lang w:val="ru-RU" w:eastAsia="en-US"/>
        </w:rPr>
      </w:pPr>
    </w:p>
    <w:p>
      <w:pPr>
        <w:keepNext/>
        <w:keepLines/>
        <w:suppressAutoHyphens/>
        <w:spacing w:before="120" w:after="120" w:line="360" w:lineRule="auto"/>
        <w:ind w:firstLine="851"/>
        <w:jc w:val="center"/>
        <w:rPr>
          <w:rFonts w:ascii="Times New Roman" w:hAnsi="Times New Roman"/>
          <w:i/>
          <w:sz w:val="28"/>
          <w:szCs w:val="28"/>
          <w:u w:val="single"/>
          <w:lang w:val="ru-RU"/>
        </w:rPr>
      </w:pPr>
      <w:r>
        <w:rPr>
          <w:rFonts w:ascii="Times New Roman" w:hAnsi="Times New Roman"/>
          <w:i/>
          <w:sz w:val="28"/>
          <w:szCs w:val="28"/>
          <w:u w:val="single"/>
          <w:lang w:val="ru-RU"/>
        </w:rPr>
        <w:t xml:space="preserve">Образование </w:t>
      </w:r>
    </w:p>
    <w:p>
      <w:pPr>
        <w:spacing w:after="200" w:line="360" w:lineRule="auto"/>
        <w:ind w:firstLine="709"/>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Образовательная система Караваевского сельского поселения – совокупность воспитательных и образовательных учреждений, призванных удовлетворить запросы людей и хозяйственного комплекса поселения в образовательных услугах и качественном специальном образовании.</w:t>
      </w:r>
    </w:p>
    <w:p>
      <w:pPr>
        <w:spacing w:after="200" w:line="360" w:lineRule="auto"/>
        <w:ind w:firstLine="709"/>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На территории </w:t>
      </w:r>
      <w:r>
        <w:rPr>
          <w:rFonts w:ascii="Times New Roman" w:hAnsi="Times New Roman" w:eastAsia="Calibri"/>
          <w:kern w:val="2"/>
          <w:sz w:val="28"/>
          <w:szCs w:val="28"/>
          <w:lang w:val="ru-RU" w:eastAsia="en-US"/>
        </w:rPr>
        <w:tab/>
      </w:r>
      <w:r>
        <w:rPr>
          <w:rFonts w:ascii="Times New Roman" w:hAnsi="Times New Roman" w:eastAsia="Calibri"/>
          <w:kern w:val="2"/>
          <w:sz w:val="28"/>
          <w:szCs w:val="28"/>
          <w:lang w:val="ru-RU" w:eastAsia="en-US"/>
        </w:rPr>
        <w:t>Караваевского сельского поселения располагается 1 общеобразовательная школа, 6 дошкольных учреждений, ФГБОУ ВО Костромская ГСХА.</w:t>
      </w:r>
    </w:p>
    <w:p>
      <w:pPr>
        <w:spacing w:after="200" w:line="360" w:lineRule="auto"/>
        <w:ind w:firstLine="709"/>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Школьники Караваевского сельского поселения посещают организации дополнительного образования, находящиеся в поселке Караваево.</w:t>
      </w:r>
    </w:p>
    <w:p>
      <w:pPr>
        <w:spacing w:after="200" w:line="360" w:lineRule="auto"/>
        <w:ind w:firstLine="709"/>
        <w:contextualSpacing/>
        <w:jc w:val="both"/>
        <w:rPr>
          <w:rFonts w:ascii="Times New Roman" w:hAnsi="Times New Roman" w:eastAsia="Calibri"/>
          <w:kern w:val="2"/>
          <w:sz w:val="28"/>
          <w:szCs w:val="28"/>
          <w:lang w:val="ru-RU" w:eastAsia="en-US"/>
        </w:rPr>
      </w:pPr>
      <w:r>
        <w:rPr>
          <w:rFonts w:ascii="Times New Roman" w:hAnsi="Times New Roman" w:eastAsia="Calibri"/>
          <w:i/>
          <w:kern w:val="2"/>
          <w:sz w:val="28"/>
          <w:szCs w:val="28"/>
          <w:lang w:val="ru-RU" w:eastAsia="en-US"/>
        </w:rPr>
        <w:t>Среднее профессиональное образование</w:t>
      </w:r>
      <w:r>
        <w:rPr>
          <w:rFonts w:ascii="Times New Roman" w:hAnsi="Times New Roman" w:eastAsia="Calibri"/>
          <w:kern w:val="2"/>
          <w:sz w:val="28"/>
          <w:szCs w:val="28"/>
          <w:lang w:val="ru-RU" w:eastAsia="en-US"/>
        </w:rPr>
        <w:t xml:space="preserve"> жители Караваевского сельского поселения получают в п. Караваево (ФГБОУ ВО КГСХА, СПО), также в городе Кострома. </w:t>
      </w:r>
    </w:p>
    <w:p>
      <w:pPr>
        <w:suppressAutoHyphens/>
        <w:spacing w:line="360" w:lineRule="auto"/>
        <w:ind w:firstLine="851"/>
        <w:jc w:val="center"/>
        <w:rPr>
          <w:rFonts w:ascii="Times New Roman" w:hAnsi="Times New Roman"/>
          <w:i/>
          <w:iCs/>
          <w:sz w:val="28"/>
          <w:szCs w:val="28"/>
          <w:lang w:val="ru-RU"/>
        </w:rPr>
      </w:pPr>
      <w:r>
        <w:rPr>
          <w:rFonts w:ascii="Times New Roman" w:hAnsi="Times New Roman"/>
          <w:i/>
          <w:iCs/>
          <w:sz w:val="28"/>
          <w:szCs w:val="28"/>
          <w:lang w:val="ru-RU"/>
        </w:rPr>
        <w:t>Проектные предложение</w:t>
      </w:r>
    </w:p>
    <w:p>
      <w:pPr>
        <w:spacing w:after="200" w:line="360" w:lineRule="auto"/>
        <w:ind w:firstLine="709"/>
        <w:contextualSpacing/>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Строительство школы в поселке Караваево. Основные характеристики устанавливаются проектом.</w:t>
      </w:r>
    </w:p>
    <w:p>
      <w:pPr>
        <w:spacing w:after="200" w:line="360" w:lineRule="auto"/>
        <w:ind w:firstLine="709"/>
        <w:contextualSpacing/>
        <w:jc w:val="center"/>
        <w:rPr>
          <w:rFonts w:ascii="Times New Roman" w:hAnsi="Times New Roman" w:eastAsia="Calibri"/>
          <w:kern w:val="2"/>
          <w:sz w:val="28"/>
          <w:szCs w:val="28"/>
          <w:lang w:val="ru-RU" w:eastAsia="en-US"/>
        </w:rPr>
      </w:pPr>
    </w:p>
    <w:p>
      <w:pPr>
        <w:spacing w:after="200" w:line="360" w:lineRule="auto"/>
        <w:ind w:firstLine="709"/>
        <w:contextualSpacing/>
        <w:jc w:val="center"/>
        <w:rPr>
          <w:rFonts w:ascii="Times New Roman" w:hAnsi="Times New Roman"/>
          <w:i/>
          <w:sz w:val="28"/>
          <w:szCs w:val="28"/>
          <w:u w:val="single"/>
          <w:lang w:val="ru-RU"/>
        </w:rPr>
      </w:pPr>
      <w:r>
        <w:rPr>
          <w:rFonts w:ascii="Times New Roman" w:hAnsi="Times New Roman"/>
          <w:i/>
          <w:sz w:val="28"/>
          <w:szCs w:val="28"/>
          <w:u w:val="single"/>
          <w:lang w:val="ru-RU"/>
        </w:rPr>
        <w:t>Здравоохранение</w:t>
      </w:r>
    </w:p>
    <w:p>
      <w:pPr>
        <w:suppressAutoHyphens/>
        <w:spacing w:line="360" w:lineRule="auto"/>
        <w:ind w:firstLine="851"/>
        <w:jc w:val="both"/>
        <w:rPr>
          <w:rFonts w:ascii="Times New Roman" w:hAnsi="Times New Roman"/>
          <w:sz w:val="28"/>
          <w:szCs w:val="28"/>
          <w:lang w:val="ru-RU"/>
        </w:rPr>
      </w:pPr>
      <w:r>
        <w:rPr>
          <w:rFonts w:ascii="Times New Roman" w:hAnsi="Times New Roman"/>
          <w:sz w:val="28"/>
          <w:szCs w:val="28"/>
          <w:lang w:val="ru-RU"/>
        </w:rPr>
        <w:t xml:space="preserve">Система здравоохранения сельского поселения представлена: </w:t>
      </w:r>
    </w:p>
    <w:p>
      <w:pPr>
        <w:pStyle w:val="76"/>
        <w:numPr>
          <w:ilvl w:val="0"/>
          <w:numId w:val="21"/>
        </w:numPr>
        <w:suppressAutoHyphens/>
        <w:spacing w:line="360" w:lineRule="auto"/>
        <w:jc w:val="both"/>
        <w:rPr>
          <w:rFonts w:ascii="Times New Roman" w:hAnsi="Times New Roman"/>
          <w:sz w:val="28"/>
          <w:szCs w:val="28"/>
          <w:lang w:val="ru-RU"/>
        </w:rPr>
      </w:pPr>
      <w:r>
        <w:rPr>
          <w:rFonts w:ascii="Times New Roman" w:hAnsi="Times New Roman"/>
          <w:sz w:val="28"/>
          <w:szCs w:val="28"/>
          <w:lang w:val="ru-RU"/>
        </w:rPr>
        <w:t>ОГБУЗ «Костромской противотуберкулезный диспансер» отделение № 3,Костромская область, Костромской район, Караваевское сельское поселение, пос. Теткиш</w:t>
      </w:r>
    </w:p>
    <w:p>
      <w:pPr>
        <w:pStyle w:val="76"/>
        <w:numPr>
          <w:ilvl w:val="0"/>
          <w:numId w:val="21"/>
        </w:numPr>
        <w:suppressAutoHyphens/>
        <w:spacing w:line="360" w:lineRule="auto"/>
        <w:jc w:val="both"/>
        <w:rPr>
          <w:rFonts w:ascii="Times New Roman" w:hAnsi="Times New Roman"/>
          <w:sz w:val="28"/>
          <w:szCs w:val="28"/>
          <w:lang w:val="ru-RU"/>
        </w:rPr>
      </w:pPr>
      <w:r>
        <w:rPr>
          <w:rFonts w:ascii="Times New Roman" w:hAnsi="Times New Roman"/>
          <w:sz w:val="28"/>
          <w:szCs w:val="28"/>
          <w:lang w:val="ru-RU"/>
        </w:rPr>
        <w:t>ОГБУЗ "Окружная больтница № 2",п. Караваево, ул. Жашковская 1,т. 66-13-34.   Больница рассчитана 35 посещений в сутки</w:t>
      </w:r>
    </w:p>
    <w:p>
      <w:pPr>
        <w:pStyle w:val="76"/>
        <w:numPr>
          <w:ilvl w:val="0"/>
          <w:numId w:val="21"/>
        </w:numPr>
        <w:suppressAutoHyphens/>
        <w:spacing w:line="360" w:lineRule="auto"/>
        <w:jc w:val="both"/>
        <w:rPr>
          <w:rFonts w:ascii="Times New Roman" w:hAnsi="Times New Roman"/>
          <w:sz w:val="28"/>
          <w:szCs w:val="28"/>
          <w:lang w:val="ru-RU"/>
        </w:rPr>
      </w:pPr>
      <w:r>
        <w:rPr>
          <w:rFonts w:ascii="Times New Roman" w:hAnsi="Times New Roman"/>
          <w:sz w:val="28"/>
          <w:szCs w:val="28"/>
          <w:lang w:val="ru-RU"/>
        </w:rPr>
        <w:t>Аптеки, аптечные пункты: 4</w:t>
      </w:r>
    </w:p>
    <w:p>
      <w:pPr>
        <w:suppressAutoHyphens/>
        <w:spacing w:line="360" w:lineRule="auto"/>
        <w:ind w:firstLine="851"/>
        <w:jc w:val="both"/>
        <w:rPr>
          <w:rFonts w:ascii="Times New Roman" w:hAnsi="Times New Roman"/>
          <w:sz w:val="28"/>
          <w:szCs w:val="28"/>
          <w:lang w:val="ru-RU"/>
        </w:rPr>
      </w:pPr>
      <w:r>
        <w:rPr>
          <w:rFonts w:ascii="Times New Roman" w:hAnsi="Times New Roman"/>
          <w:sz w:val="28"/>
          <w:szCs w:val="28"/>
          <w:lang w:val="ru-RU"/>
        </w:rPr>
        <w:t>Стационарную и профильную медицинскую помощь население получает в ОГБУЗ "Окружная больница № 2" и областной больнице.</w:t>
      </w:r>
    </w:p>
    <w:p>
      <w:pPr>
        <w:suppressAutoHyphens/>
        <w:spacing w:line="360" w:lineRule="auto"/>
        <w:ind w:firstLine="851"/>
        <w:jc w:val="center"/>
        <w:rPr>
          <w:rFonts w:ascii="Times New Roman" w:hAnsi="Times New Roman"/>
          <w:i/>
          <w:iCs/>
          <w:sz w:val="28"/>
          <w:szCs w:val="28"/>
          <w:lang w:val="ru-RU"/>
        </w:rPr>
      </w:pPr>
      <w:r>
        <w:rPr>
          <w:rFonts w:ascii="Times New Roman" w:hAnsi="Times New Roman"/>
          <w:i/>
          <w:iCs/>
          <w:sz w:val="28"/>
          <w:szCs w:val="28"/>
          <w:lang w:val="ru-RU"/>
        </w:rPr>
        <w:t>Проектные предложение</w:t>
      </w:r>
    </w:p>
    <w:p>
      <w:pPr>
        <w:suppressAutoHyphens/>
        <w:spacing w:line="360" w:lineRule="auto"/>
        <w:ind w:firstLine="851"/>
        <w:rPr>
          <w:rFonts w:ascii="Times New Roman" w:hAnsi="Times New Roman"/>
          <w:sz w:val="28"/>
          <w:szCs w:val="28"/>
          <w:lang w:val="ru-RU"/>
        </w:rPr>
      </w:pPr>
      <w:r>
        <w:rPr>
          <w:rFonts w:ascii="Times New Roman" w:hAnsi="Times New Roman"/>
          <w:sz w:val="28"/>
          <w:szCs w:val="28"/>
          <w:lang w:val="ru-RU"/>
        </w:rPr>
        <w:t xml:space="preserve">В соответствии с Указом Президента РФ от 7 мая 2018 г. № 204 «О национальных целях и стратегических задачах развития Российской Федерации на период до 2024 года» определено обеспечить достижение 4 отраслевых целей и 12 целевых показателей по направлению «Здравоохранение». В Костромской области разработана концепция развития здравоохранения Костромской области до 2030 года. </w:t>
      </w:r>
    </w:p>
    <w:p>
      <w:pPr>
        <w:suppressAutoHyphens/>
        <w:spacing w:line="360" w:lineRule="auto"/>
        <w:ind w:firstLine="851"/>
        <w:rPr>
          <w:rFonts w:ascii="Times New Roman" w:hAnsi="Times New Roman"/>
          <w:sz w:val="28"/>
          <w:szCs w:val="28"/>
          <w:lang w:val="ru-RU"/>
        </w:rPr>
      </w:pPr>
      <w:r>
        <w:rPr>
          <w:rFonts w:ascii="Times New Roman" w:hAnsi="Times New Roman"/>
          <w:sz w:val="28"/>
          <w:szCs w:val="28"/>
          <w:lang w:val="ru-RU"/>
        </w:rPr>
        <w:t xml:space="preserve">Цели - это повышение доступности и качества медицинских услуг, направленное на обеспечение более здоровой и длительной жизни всех жителей Костромской области. </w:t>
      </w:r>
    </w:p>
    <w:p>
      <w:pPr>
        <w:suppressAutoHyphens/>
        <w:spacing w:line="360" w:lineRule="auto"/>
        <w:ind w:firstLine="851"/>
        <w:rPr>
          <w:rFonts w:ascii="Times New Roman" w:hAnsi="Times New Roman"/>
          <w:sz w:val="28"/>
          <w:szCs w:val="28"/>
          <w:lang w:val="ru-RU"/>
        </w:rPr>
      </w:pPr>
      <w:r>
        <w:rPr>
          <w:rFonts w:ascii="Times New Roman" w:hAnsi="Times New Roman"/>
          <w:sz w:val="28"/>
          <w:szCs w:val="28"/>
          <w:lang w:val="ru-RU"/>
        </w:rPr>
        <w:t xml:space="preserve">В целях повышения качества и доступности медицинских услуг на территории п. Караваево на ул. Учебный городок планируется строительство поликлиниики, возможно совмещение детской и взрослой поликлиники в одном здании. </w:t>
      </w:r>
    </w:p>
    <w:p>
      <w:pPr>
        <w:suppressAutoHyphens/>
        <w:spacing w:line="360" w:lineRule="auto"/>
        <w:ind w:firstLine="851"/>
        <w:jc w:val="both"/>
        <w:rPr>
          <w:rFonts w:ascii="Times New Roman" w:hAnsi="Times New Roman"/>
          <w:sz w:val="28"/>
          <w:szCs w:val="28"/>
          <w:lang w:val="ru-RU"/>
        </w:rPr>
      </w:pPr>
    </w:p>
    <w:p>
      <w:pPr>
        <w:keepNext/>
        <w:keepLines/>
        <w:suppressAutoHyphens/>
        <w:spacing w:line="360" w:lineRule="auto"/>
        <w:ind w:firstLine="709"/>
        <w:jc w:val="center"/>
        <w:rPr>
          <w:rFonts w:ascii="Times New Roman" w:hAnsi="Times New Roman"/>
          <w:i/>
          <w:sz w:val="28"/>
          <w:szCs w:val="28"/>
          <w:u w:val="single"/>
          <w:lang w:val="ru-RU"/>
        </w:rPr>
      </w:pPr>
      <w:r>
        <w:rPr>
          <w:rFonts w:ascii="Times New Roman" w:hAnsi="Times New Roman"/>
          <w:i/>
          <w:sz w:val="28"/>
          <w:szCs w:val="28"/>
          <w:u w:val="single"/>
          <w:lang w:val="ru-RU"/>
        </w:rPr>
        <w:t>Учреждения культуры</w:t>
      </w:r>
    </w:p>
    <w:p>
      <w:pPr>
        <w:suppressAutoHyphens/>
        <w:spacing w:line="360" w:lineRule="auto"/>
        <w:ind w:firstLine="851"/>
        <w:jc w:val="both"/>
        <w:rPr>
          <w:rFonts w:ascii="Times New Roman" w:hAnsi="Times New Roman"/>
          <w:sz w:val="28"/>
          <w:szCs w:val="28"/>
          <w:lang w:val="ru-RU"/>
        </w:rPr>
      </w:pPr>
      <w:r>
        <w:rPr>
          <w:rFonts w:ascii="Times New Roman" w:hAnsi="Times New Roman"/>
          <w:sz w:val="28"/>
          <w:szCs w:val="28"/>
          <w:lang w:val="ru-RU"/>
        </w:rPr>
        <w:t>Главной целью сферы культуры является предоставление жителям возможности получения необходимых культурных благ при обеспечении их доступности и многообразия и целенаправленное воздействие на личность для формирования определенных положительных качеств.</w:t>
      </w:r>
    </w:p>
    <w:p>
      <w:pPr>
        <w:suppressAutoHyphens/>
        <w:spacing w:line="360" w:lineRule="auto"/>
        <w:ind w:firstLine="851"/>
        <w:jc w:val="both"/>
        <w:rPr>
          <w:rFonts w:ascii="Times New Roman" w:hAnsi="Times New Roman"/>
          <w:sz w:val="28"/>
          <w:szCs w:val="28"/>
          <w:lang w:val="ru-RU"/>
        </w:rPr>
      </w:pPr>
      <w:r>
        <w:rPr>
          <w:rFonts w:ascii="Times New Roman" w:hAnsi="Times New Roman"/>
          <w:sz w:val="28"/>
          <w:szCs w:val="28"/>
          <w:lang w:val="ru-RU"/>
        </w:rPr>
        <w:t>Систему культурно-досугового обслуживания сельского поселения образуют:</w:t>
      </w:r>
    </w:p>
    <w:p>
      <w:pPr>
        <w:pStyle w:val="76"/>
        <w:numPr>
          <w:ilvl w:val="0"/>
          <w:numId w:val="22"/>
        </w:numPr>
        <w:suppressAutoHyphens/>
        <w:spacing w:line="360" w:lineRule="auto"/>
        <w:jc w:val="both"/>
        <w:rPr>
          <w:rFonts w:ascii="Times New Roman" w:hAnsi="Times New Roman"/>
          <w:sz w:val="28"/>
          <w:szCs w:val="28"/>
          <w:lang w:val="ru-RU"/>
        </w:rPr>
      </w:pPr>
      <w:r>
        <w:rPr>
          <w:rFonts w:ascii="Times New Roman" w:hAnsi="Times New Roman"/>
          <w:sz w:val="28"/>
          <w:szCs w:val="28"/>
          <w:lang w:val="ru-RU"/>
        </w:rPr>
        <w:t>Центральная библиотечная система Костромского муниципального района,</w:t>
      </w:r>
    </w:p>
    <w:p>
      <w:pPr>
        <w:pStyle w:val="76"/>
        <w:numPr>
          <w:ilvl w:val="0"/>
          <w:numId w:val="22"/>
        </w:numPr>
        <w:suppressAutoHyphens/>
        <w:spacing w:line="360" w:lineRule="auto"/>
        <w:jc w:val="both"/>
        <w:rPr>
          <w:rFonts w:ascii="Times New Roman" w:hAnsi="Times New Roman"/>
          <w:sz w:val="28"/>
          <w:szCs w:val="28"/>
          <w:lang w:val="ru-RU"/>
        </w:rPr>
      </w:pPr>
      <w:r>
        <w:rPr>
          <w:rFonts w:ascii="Times New Roman" w:hAnsi="Times New Roman"/>
          <w:sz w:val="28"/>
          <w:szCs w:val="28"/>
          <w:lang w:val="ru-RU"/>
        </w:rPr>
        <w:t xml:space="preserve">МКУК Центр Народной Культуры «Традиция», </w:t>
      </w:r>
    </w:p>
    <w:p>
      <w:pPr>
        <w:pStyle w:val="76"/>
        <w:numPr>
          <w:ilvl w:val="0"/>
          <w:numId w:val="22"/>
        </w:numPr>
        <w:suppressAutoHyphens/>
        <w:spacing w:line="360" w:lineRule="auto"/>
        <w:jc w:val="both"/>
        <w:rPr>
          <w:rFonts w:ascii="Times New Roman" w:hAnsi="Times New Roman"/>
          <w:sz w:val="28"/>
          <w:szCs w:val="28"/>
          <w:lang w:val="ru-RU"/>
        </w:rPr>
      </w:pPr>
      <w:r>
        <w:rPr>
          <w:rFonts w:ascii="Times New Roman" w:hAnsi="Times New Roman"/>
          <w:sz w:val="28"/>
          <w:szCs w:val="28"/>
          <w:lang w:val="ru-RU"/>
        </w:rPr>
        <w:t xml:space="preserve">МКУК Центр традиционного танца «Карусель», </w:t>
      </w:r>
    </w:p>
    <w:p>
      <w:pPr>
        <w:suppressAutoHyphens/>
        <w:spacing w:line="360" w:lineRule="auto"/>
        <w:ind w:firstLine="851"/>
        <w:jc w:val="both"/>
        <w:rPr>
          <w:rFonts w:ascii="Times New Roman" w:hAnsi="Times New Roman"/>
          <w:sz w:val="28"/>
          <w:szCs w:val="28"/>
          <w:lang w:val="ru-RU"/>
        </w:rPr>
      </w:pPr>
    </w:p>
    <w:p>
      <w:pPr>
        <w:suppressAutoHyphens/>
        <w:spacing w:line="360" w:lineRule="auto"/>
        <w:ind w:firstLine="851"/>
        <w:jc w:val="center"/>
        <w:rPr>
          <w:rFonts w:ascii="Times New Roman" w:hAnsi="Times New Roman"/>
          <w:i/>
          <w:sz w:val="28"/>
          <w:szCs w:val="28"/>
          <w:u w:val="single"/>
          <w:lang w:val="ru-RU"/>
        </w:rPr>
      </w:pPr>
      <w:r>
        <w:rPr>
          <w:rFonts w:ascii="Times New Roman" w:hAnsi="Times New Roman"/>
          <w:i/>
          <w:sz w:val="28"/>
          <w:szCs w:val="28"/>
          <w:u w:val="single"/>
          <w:lang w:val="ru-RU"/>
        </w:rPr>
        <w:t>Физическая культура и спорт</w:t>
      </w:r>
    </w:p>
    <w:p>
      <w:pPr>
        <w:suppressAutoHyphens/>
        <w:spacing w:line="360" w:lineRule="auto"/>
        <w:ind w:firstLine="851"/>
        <w:jc w:val="both"/>
        <w:rPr>
          <w:rFonts w:ascii="Times New Roman" w:hAnsi="Times New Roman"/>
          <w:sz w:val="28"/>
          <w:szCs w:val="28"/>
          <w:lang w:val="ru-RU"/>
        </w:rPr>
      </w:pPr>
      <w:bookmarkStart w:id="251" w:name="_Toc279689957"/>
      <w:bookmarkStart w:id="252" w:name="_Toc279689095"/>
      <w:bookmarkStart w:id="253" w:name="_Toc279690700"/>
      <w:r>
        <w:rPr>
          <w:rFonts w:ascii="Times New Roman" w:hAnsi="Times New Roman"/>
          <w:sz w:val="28"/>
          <w:szCs w:val="28"/>
          <w:lang w:val="ru-RU"/>
        </w:rPr>
        <w:t xml:space="preserve">Действующие объекты в области физической культуры и спорта на территории </w:t>
      </w:r>
      <w:r>
        <w:rPr>
          <w:rFonts w:ascii="Times New Roman" w:hAnsi="Times New Roman" w:eastAsia="Calibri"/>
          <w:kern w:val="2"/>
          <w:sz w:val="28"/>
          <w:szCs w:val="28"/>
          <w:lang w:val="ru-RU" w:eastAsia="en-US"/>
        </w:rPr>
        <w:t xml:space="preserve">Караваевского сельского поселения </w:t>
      </w:r>
      <w:r>
        <w:rPr>
          <w:rFonts w:ascii="Times New Roman" w:hAnsi="Times New Roman"/>
          <w:sz w:val="28"/>
          <w:szCs w:val="28"/>
          <w:lang w:val="ru-RU"/>
        </w:rPr>
        <w:t>расположены в п. Караваево  - ГБУ ДО КО «СШОР им. А. В. Голубева» и МКУ «Спортивный клуб «Караваевец», а также 6 спортивных площадок.</w:t>
      </w:r>
    </w:p>
    <w:p>
      <w:pPr>
        <w:suppressAutoHyphens/>
        <w:spacing w:line="360" w:lineRule="auto"/>
        <w:ind w:firstLine="851"/>
        <w:jc w:val="center"/>
        <w:rPr>
          <w:rFonts w:ascii="Times New Roman" w:hAnsi="Times New Roman"/>
          <w:sz w:val="28"/>
          <w:szCs w:val="28"/>
          <w:lang w:val="ru-RU"/>
        </w:rPr>
      </w:pPr>
      <w:r>
        <w:rPr>
          <w:rFonts w:ascii="Times New Roman" w:hAnsi="Times New Roman"/>
          <w:sz w:val="28"/>
          <w:szCs w:val="28"/>
          <w:lang w:val="ru-RU"/>
        </w:rPr>
        <w:t>Проектные предложения:</w:t>
      </w:r>
    </w:p>
    <w:p>
      <w:pPr>
        <w:suppressAutoHyphens/>
        <w:spacing w:line="360" w:lineRule="auto"/>
        <w:ind w:firstLine="851"/>
        <w:jc w:val="both"/>
        <w:rPr>
          <w:rFonts w:ascii="Times New Roman" w:hAnsi="Times New Roman"/>
          <w:sz w:val="28"/>
          <w:szCs w:val="28"/>
          <w:lang w:val="ru-RU"/>
        </w:rPr>
      </w:pPr>
      <w:r>
        <w:rPr>
          <w:rFonts w:ascii="Times New Roman" w:hAnsi="Times New Roman"/>
          <w:sz w:val="28"/>
          <w:szCs w:val="28"/>
          <w:lang w:val="ru-RU"/>
        </w:rPr>
        <w:t xml:space="preserve">Строительство  спортивной площадки на базе спортивной школы </w:t>
      </w:r>
      <w:r>
        <w:rPr>
          <w:rFonts w:ascii="Times New Roman" w:hAnsi="Times New Roman"/>
          <w:sz w:val="28"/>
          <w:szCs w:val="28"/>
          <w:lang w:val="ru-RU" w:eastAsia="zh-CN"/>
        </w:rPr>
        <w:t xml:space="preserve">ГБУ ДО КО «СШОР им.А. В. Голубева», </w:t>
      </w:r>
      <w:r>
        <w:rPr>
          <w:rFonts w:ascii="Times New Roman" w:hAnsi="Times New Roman"/>
          <w:sz w:val="28"/>
          <w:szCs w:val="28"/>
          <w:lang w:val="ru-RU"/>
        </w:rPr>
        <w:t xml:space="preserve">в п. Караваево. Основные характеристики: строительство </w:t>
      </w:r>
      <w:r>
        <w:rPr>
          <w:rFonts w:ascii="Times New Roman" w:hAnsi="Times New Roman"/>
          <w:sz w:val="28"/>
          <w:szCs w:val="28"/>
          <w:lang w:val="ru-RU" w:eastAsia="zh-CN"/>
        </w:rPr>
        <w:t>дополнительной трибуны на 100 мест, беговые дорожки, сектор для метания копья, диска и молота</w:t>
      </w:r>
      <w:r>
        <w:rPr>
          <w:rFonts w:ascii="Times New Roman" w:hAnsi="Times New Roman"/>
          <w:sz w:val="28"/>
          <w:szCs w:val="28"/>
          <w:lang w:val="ru-RU"/>
        </w:rPr>
        <w:t>.</w:t>
      </w:r>
    </w:p>
    <w:p>
      <w:pPr>
        <w:suppressAutoHyphens/>
        <w:spacing w:line="360" w:lineRule="auto"/>
        <w:ind w:firstLine="851"/>
        <w:rPr>
          <w:rFonts w:ascii="Times New Roman" w:hAnsi="Times New Roman"/>
          <w:sz w:val="28"/>
          <w:szCs w:val="28"/>
          <w:lang w:val="ru-RU"/>
        </w:rPr>
      </w:pPr>
    </w:p>
    <w:p>
      <w:pPr>
        <w:keepNext/>
        <w:keepLines/>
        <w:suppressAutoHyphens/>
        <w:spacing w:line="360" w:lineRule="auto"/>
        <w:ind w:firstLine="709"/>
        <w:jc w:val="center"/>
        <w:rPr>
          <w:rFonts w:ascii="Times New Roman" w:hAnsi="Times New Roman"/>
          <w:i/>
          <w:sz w:val="28"/>
          <w:szCs w:val="28"/>
          <w:u w:val="single"/>
          <w:lang w:val="ru-RU"/>
        </w:rPr>
      </w:pPr>
      <w:r>
        <w:rPr>
          <w:rFonts w:ascii="Times New Roman" w:hAnsi="Times New Roman"/>
          <w:i/>
          <w:sz w:val="28"/>
          <w:szCs w:val="28"/>
          <w:u w:val="single"/>
          <w:lang w:val="ru-RU"/>
        </w:rPr>
        <w:t>Торговля, бытовое обслуживание, общественное питание</w:t>
      </w:r>
      <w:bookmarkEnd w:id="251"/>
      <w:bookmarkEnd w:id="252"/>
      <w:bookmarkEnd w:id="253"/>
    </w:p>
    <w:p>
      <w:pPr>
        <w:suppressAutoHyphens/>
        <w:spacing w:line="360" w:lineRule="auto"/>
        <w:ind w:firstLine="851"/>
        <w:jc w:val="both"/>
        <w:rPr>
          <w:rFonts w:ascii="Times New Roman" w:hAnsi="Times New Roman"/>
          <w:sz w:val="28"/>
          <w:szCs w:val="28"/>
          <w:lang w:val="ru-RU"/>
        </w:rPr>
      </w:pPr>
      <w:r>
        <w:rPr>
          <w:rFonts w:ascii="Times New Roman" w:hAnsi="Times New Roman"/>
          <w:sz w:val="28"/>
          <w:szCs w:val="28"/>
          <w:lang w:val="ru-RU"/>
        </w:rPr>
        <w:t xml:space="preserve">На территории </w:t>
      </w:r>
      <w:r>
        <w:rPr>
          <w:rFonts w:ascii="Times New Roman" w:hAnsi="Times New Roman"/>
          <w:sz w:val="28"/>
          <w:szCs w:val="28"/>
          <w:lang w:val="ru-RU" w:eastAsia="en-US"/>
        </w:rPr>
        <w:t xml:space="preserve">Караваевского сельского поселения </w:t>
      </w:r>
      <w:r>
        <w:rPr>
          <w:rFonts w:ascii="Times New Roman" w:hAnsi="Times New Roman"/>
          <w:sz w:val="28"/>
          <w:szCs w:val="28"/>
          <w:lang w:val="ru-RU"/>
        </w:rPr>
        <w:t>функционирует около 100 стационарных объектов розничной торговли, обеспечивающих население товарами первой необходимости, в том числе гипермаркеты «Мебельный», «Леруа Мерлен», супермаркеты «Магнит» и «Пятерочка». Рыночные комплексы в сельском поселении отсутствуют.</w:t>
      </w:r>
    </w:p>
    <w:p>
      <w:pPr>
        <w:suppressAutoHyphens/>
        <w:spacing w:line="360" w:lineRule="auto"/>
        <w:ind w:firstLine="851"/>
        <w:jc w:val="both"/>
        <w:rPr>
          <w:rFonts w:ascii="Times New Roman" w:hAnsi="Times New Roman"/>
          <w:sz w:val="28"/>
          <w:szCs w:val="28"/>
          <w:lang w:val="ru-RU"/>
        </w:rPr>
      </w:pPr>
      <w:r>
        <w:rPr>
          <w:rFonts w:ascii="Times New Roman" w:hAnsi="Times New Roman"/>
          <w:sz w:val="28"/>
          <w:szCs w:val="28"/>
          <w:lang w:val="ru-RU"/>
        </w:rPr>
        <w:t>На территории сельского поселения расположены 2 кафе, функционируют 2 столовые, расположенные в учебных заведениях.</w:t>
      </w:r>
    </w:p>
    <w:p>
      <w:pPr>
        <w:suppressAutoHyphens/>
        <w:spacing w:line="360" w:lineRule="auto"/>
        <w:ind w:firstLine="851"/>
        <w:jc w:val="both"/>
        <w:rPr>
          <w:rFonts w:ascii="Times New Roman" w:hAnsi="Times New Roman"/>
          <w:sz w:val="28"/>
          <w:szCs w:val="28"/>
          <w:lang w:val="ru-RU"/>
        </w:rPr>
      </w:pPr>
      <w:r>
        <w:rPr>
          <w:rFonts w:ascii="Times New Roman" w:hAnsi="Times New Roman"/>
          <w:sz w:val="28"/>
          <w:szCs w:val="28"/>
          <w:lang w:val="ru-RU"/>
        </w:rPr>
        <w:t>Имеются 4 парикмахерских, прачечная, агентство по оказанию ритуальных услуг, ателье по  пошиву и ремонту одежды, ремонту обуви.</w:t>
      </w:r>
    </w:p>
    <w:p>
      <w:pPr>
        <w:suppressAutoHyphens/>
        <w:spacing w:line="360" w:lineRule="auto"/>
        <w:ind w:firstLine="851"/>
        <w:jc w:val="both"/>
        <w:rPr>
          <w:rFonts w:ascii="Times New Roman" w:hAnsi="Times New Roman"/>
          <w:sz w:val="28"/>
          <w:szCs w:val="28"/>
          <w:lang w:val="ru-RU"/>
        </w:rPr>
      </w:pPr>
      <w:r>
        <w:rPr>
          <w:rFonts w:ascii="Times New Roman" w:hAnsi="Times New Roman"/>
          <w:sz w:val="28"/>
          <w:szCs w:val="28"/>
          <w:lang w:val="ru-RU"/>
        </w:rPr>
        <w:t>Бытовое обслуживание населения осуществляется также в г.Костроме.</w:t>
      </w:r>
    </w:p>
    <w:p>
      <w:pPr>
        <w:suppressAutoHyphens/>
        <w:spacing w:line="360" w:lineRule="auto"/>
        <w:ind w:firstLine="851"/>
        <w:jc w:val="both"/>
        <w:rPr>
          <w:rFonts w:ascii="Times New Roman" w:hAnsi="Times New Roman"/>
          <w:sz w:val="28"/>
          <w:szCs w:val="28"/>
          <w:lang w:val="ru-RU"/>
        </w:rPr>
      </w:pPr>
    </w:p>
    <w:p>
      <w:pPr>
        <w:spacing w:line="360" w:lineRule="auto"/>
        <w:ind w:firstLine="709"/>
        <w:jc w:val="center"/>
        <w:rPr>
          <w:rFonts w:ascii="Times New Roman" w:hAnsi="Times New Roman"/>
          <w:i/>
          <w:sz w:val="28"/>
          <w:szCs w:val="28"/>
          <w:u w:val="single"/>
          <w:lang w:val="ru-RU"/>
        </w:rPr>
      </w:pPr>
      <w:r>
        <w:rPr>
          <w:rFonts w:ascii="Times New Roman" w:hAnsi="Times New Roman"/>
          <w:i/>
          <w:sz w:val="28"/>
          <w:szCs w:val="28"/>
          <w:u w:val="single"/>
          <w:lang w:val="ru-RU"/>
        </w:rPr>
        <w:t>Административно-деловые учреждения</w:t>
      </w:r>
    </w:p>
    <w:p>
      <w:pPr>
        <w:suppressAutoHyphens/>
        <w:spacing w:line="360" w:lineRule="auto"/>
        <w:ind w:firstLine="709"/>
        <w:jc w:val="both"/>
        <w:rPr>
          <w:rFonts w:ascii="Times New Roman" w:hAnsi="Times New Roman"/>
          <w:sz w:val="28"/>
          <w:szCs w:val="28"/>
          <w:lang w:val="ru-RU"/>
        </w:rPr>
      </w:pPr>
      <w:r>
        <w:rPr>
          <w:rFonts w:ascii="Times New Roman" w:hAnsi="Times New Roman"/>
          <w:sz w:val="28"/>
          <w:szCs w:val="28"/>
          <w:lang w:val="ru-RU"/>
        </w:rPr>
        <w:t>В сельском поселении функционируют следующие административно-деловые учреждения:</w:t>
      </w:r>
    </w:p>
    <w:p>
      <w:pPr>
        <w:suppressAutoHyphens/>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 Администрация </w:t>
      </w:r>
      <w:r>
        <w:rPr>
          <w:rFonts w:ascii="Times New Roman" w:hAnsi="Times New Roman" w:eastAsia="Calibri"/>
          <w:kern w:val="2"/>
          <w:sz w:val="28"/>
          <w:szCs w:val="28"/>
          <w:lang w:val="ru-RU" w:eastAsia="en-US"/>
        </w:rPr>
        <w:t xml:space="preserve">Караваевского сельского поселения </w:t>
      </w:r>
      <w:r>
        <w:rPr>
          <w:rFonts w:ascii="Times New Roman" w:hAnsi="Times New Roman"/>
          <w:sz w:val="28"/>
          <w:szCs w:val="28"/>
          <w:lang w:val="ru-RU"/>
        </w:rPr>
        <w:t>Костромского муниципального района Костромской  области (пос. Караваево).</w:t>
      </w:r>
    </w:p>
    <w:p>
      <w:pPr>
        <w:suppressAutoHyphens/>
        <w:spacing w:line="360" w:lineRule="auto"/>
        <w:ind w:firstLine="709"/>
        <w:jc w:val="both"/>
        <w:rPr>
          <w:rFonts w:ascii="Times New Roman" w:hAnsi="Times New Roman"/>
          <w:sz w:val="28"/>
          <w:szCs w:val="28"/>
          <w:lang w:val="ru-RU"/>
        </w:rPr>
      </w:pPr>
    </w:p>
    <w:p>
      <w:pPr>
        <w:suppressAutoHyphens/>
        <w:spacing w:line="360" w:lineRule="auto"/>
        <w:ind w:firstLine="709"/>
        <w:jc w:val="both"/>
        <w:rPr>
          <w:rFonts w:ascii="Times New Roman" w:hAnsi="Times New Roman"/>
          <w:sz w:val="28"/>
          <w:szCs w:val="28"/>
          <w:lang w:val="ru-RU"/>
        </w:rPr>
      </w:pPr>
      <w:r>
        <w:rPr>
          <w:rFonts w:ascii="Times New Roman" w:hAnsi="Times New Roman"/>
          <w:bCs/>
          <w:sz w:val="28"/>
          <w:szCs w:val="28"/>
          <w:lang w:val="ru-RU"/>
        </w:rPr>
        <w:t>Итоги комплексной оценки социальной сферы</w:t>
      </w:r>
      <w:r>
        <w:rPr>
          <w:rFonts w:ascii="Times New Roman" w:hAnsi="Times New Roman"/>
          <w:sz w:val="28"/>
          <w:szCs w:val="28"/>
          <w:lang w:val="ru-RU"/>
        </w:rPr>
        <w:t xml:space="preserve"> </w:t>
      </w:r>
      <w:r>
        <w:rPr>
          <w:rFonts w:ascii="Times New Roman" w:hAnsi="Times New Roman" w:eastAsia="Calibri"/>
          <w:kern w:val="2"/>
          <w:sz w:val="28"/>
          <w:szCs w:val="28"/>
          <w:lang w:val="ru-RU" w:eastAsia="en-US"/>
        </w:rPr>
        <w:t xml:space="preserve">Караваевского сельского поселения </w:t>
      </w:r>
      <w:r>
        <w:rPr>
          <w:rFonts w:ascii="Times New Roman" w:hAnsi="Times New Roman"/>
          <w:sz w:val="28"/>
          <w:szCs w:val="28"/>
          <w:lang w:val="ru-RU"/>
        </w:rPr>
        <w:t>приведены в следующей таблице 23.</w:t>
      </w:r>
    </w:p>
    <w:p>
      <w:pPr>
        <w:pStyle w:val="26"/>
        <w:keepNext/>
        <w:suppressAutoHyphens/>
        <w:spacing w:before="120" w:after="0" w:line="360" w:lineRule="auto"/>
        <w:jc w:val="both"/>
        <w:rPr>
          <w:rFonts w:ascii="Times New Roman" w:hAnsi="Times New Roman"/>
          <w:color w:val="auto"/>
          <w:sz w:val="28"/>
          <w:szCs w:val="28"/>
          <w:lang w:val="ru-RU"/>
        </w:rPr>
      </w:pPr>
      <w:r>
        <w:rPr>
          <w:rFonts w:ascii="Times New Roman" w:hAnsi="Times New Roman"/>
          <w:color w:val="auto"/>
          <w:sz w:val="28"/>
          <w:szCs w:val="28"/>
          <w:lang w:val="ru-RU"/>
        </w:rPr>
        <w:t>Таблица 15- Социальная сфера Караваевского сельского поселения</w:t>
      </w:r>
    </w:p>
    <w:p>
      <w:pPr>
        <w:spacing w:line="360" w:lineRule="auto"/>
        <w:rPr>
          <w:rFonts w:ascii="Times New Roman" w:hAnsi="Times New Roman"/>
          <w:lang w:val="ru-RU" w:eastAsia="en-US"/>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6"/>
        <w:gridCol w:w="595"/>
        <w:gridCol w:w="595"/>
        <w:gridCol w:w="595"/>
        <w:gridCol w:w="759"/>
        <w:gridCol w:w="1043"/>
        <w:gridCol w:w="782"/>
        <w:gridCol w:w="595"/>
        <w:gridCol w:w="595"/>
        <w:gridCol w:w="1022"/>
        <w:gridCol w:w="595"/>
        <w:gridCol w:w="595"/>
        <w:gridCol w:w="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30" w:hRule="atLeast"/>
          <w:jc w:val="center"/>
        </w:trPr>
        <w:tc>
          <w:tcPr>
            <w:tcW w:w="990" w:type="pct"/>
            <w:shd w:val="clear" w:color="auto" w:fill="auto"/>
            <w:vAlign w:val="center"/>
          </w:tcPr>
          <w:p>
            <w:pPr>
              <w:suppressAutoHyphens/>
              <w:snapToGrid w:val="0"/>
              <w:spacing w:line="360" w:lineRule="auto"/>
              <w:jc w:val="center"/>
              <w:rPr>
                <w:rFonts w:ascii="Times New Roman" w:hAnsi="Times New Roman"/>
                <w:b/>
                <w:sz w:val="22"/>
                <w:szCs w:val="22"/>
              </w:rPr>
            </w:pPr>
            <w:r>
              <w:rPr>
                <w:rFonts w:ascii="Times New Roman" w:hAnsi="Times New Roman"/>
                <w:b/>
                <w:sz w:val="22"/>
                <w:szCs w:val="22"/>
              </w:rPr>
              <w:t>Наименование</w:t>
            </w:r>
          </w:p>
        </w:tc>
        <w:tc>
          <w:tcPr>
            <w:tcW w:w="301" w:type="pct"/>
            <w:shd w:val="clear" w:color="auto" w:fill="auto"/>
            <w:textDirection w:val="btLr"/>
            <w:vAlign w:val="center"/>
          </w:tcPr>
          <w:p>
            <w:pPr>
              <w:suppressAutoHyphens/>
              <w:snapToGrid w:val="0"/>
              <w:spacing w:line="360" w:lineRule="auto"/>
              <w:ind w:left="113" w:right="113"/>
              <w:jc w:val="center"/>
              <w:textAlignment w:val="center"/>
              <w:rPr>
                <w:rFonts w:ascii="Times New Roman" w:hAnsi="Times New Roman"/>
                <w:b/>
                <w:sz w:val="22"/>
                <w:szCs w:val="22"/>
              </w:rPr>
            </w:pPr>
            <w:r>
              <w:rPr>
                <w:rFonts w:ascii="Times New Roman" w:hAnsi="Times New Roman"/>
                <w:b/>
                <w:sz w:val="22"/>
                <w:szCs w:val="22"/>
              </w:rPr>
              <w:t>Торговля</w:t>
            </w:r>
          </w:p>
        </w:tc>
        <w:tc>
          <w:tcPr>
            <w:tcW w:w="258" w:type="pct"/>
            <w:shd w:val="clear" w:color="auto" w:fill="auto"/>
            <w:textDirection w:val="btLr"/>
            <w:vAlign w:val="center"/>
          </w:tcPr>
          <w:p>
            <w:pPr>
              <w:suppressAutoHyphens/>
              <w:snapToGrid w:val="0"/>
              <w:spacing w:line="360" w:lineRule="auto"/>
              <w:ind w:left="113" w:right="113"/>
              <w:jc w:val="center"/>
              <w:textAlignment w:val="center"/>
              <w:rPr>
                <w:rFonts w:ascii="Times New Roman" w:hAnsi="Times New Roman"/>
                <w:b/>
                <w:sz w:val="22"/>
                <w:szCs w:val="22"/>
              </w:rPr>
            </w:pPr>
            <w:r>
              <w:rPr>
                <w:rFonts w:ascii="Times New Roman" w:hAnsi="Times New Roman"/>
                <w:b/>
                <w:sz w:val="22"/>
                <w:szCs w:val="22"/>
              </w:rPr>
              <w:t>Быт</w:t>
            </w:r>
          </w:p>
        </w:tc>
        <w:tc>
          <w:tcPr>
            <w:tcW w:w="258" w:type="pct"/>
            <w:shd w:val="clear" w:color="auto" w:fill="auto"/>
            <w:textDirection w:val="btLr"/>
            <w:vAlign w:val="center"/>
          </w:tcPr>
          <w:p>
            <w:pPr>
              <w:suppressAutoHyphens/>
              <w:snapToGrid w:val="0"/>
              <w:spacing w:line="360" w:lineRule="auto"/>
              <w:ind w:left="113" w:right="113"/>
              <w:jc w:val="center"/>
              <w:textAlignment w:val="center"/>
              <w:rPr>
                <w:rFonts w:ascii="Times New Roman" w:hAnsi="Times New Roman"/>
                <w:b/>
                <w:sz w:val="22"/>
                <w:szCs w:val="22"/>
              </w:rPr>
            </w:pPr>
            <w:r>
              <w:rPr>
                <w:rFonts w:ascii="Times New Roman" w:hAnsi="Times New Roman"/>
                <w:b/>
                <w:sz w:val="22"/>
                <w:szCs w:val="22"/>
              </w:rPr>
              <w:t>Общепит</w:t>
            </w:r>
          </w:p>
        </w:tc>
        <w:tc>
          <w:tcPr>
            <w:tcW w:w="385" w:type="pct"/>
            <w:shd w:val="clear" w:color="auto" w:fill="auto"/>
            <w:textDirection w:val="btLr"/>
            <w:vAlign w:val="center"/>
          </w:tcPr>
          <w:p>
            <w:pPr>
              <w:suppressAutoHyphens/>
              <w:snapToGrid w:val="0"/>
              <w:spacing w:line="360" w:lineRule="auto"/>
              <w:ind w:left="113" w:right="113"/>
              <w:jc w:val="center"/>
              <w:textAlignment w:val="center"/>
              <w:rPr>
                <w:rFonts w:ascii="Times New Roman" w:hAnsi="Times New Roman"/>
                <w:b/>
                <w:sz w:val="22"/>
                <w:szCs w:val="22"/>
              </w:rPr>
            </w:pPr>
            <w:r>
              <w:rPr>
                <w:rFonts w:ascii="Times New Roman" w:hAnsi="Times New Roman"/>
                <w:b/>
                <w:sz w:val="22"/>
                <w:szCs w:val="22"/>
              </w:rPr>
              <w:t>Сельская Администрация</w:t>
            </w:r>
          </w:p>
        </w:tc>
        <w:tc>
          <w:tcPr>
            <w:tcW w:w="518" w:type="pct"/>
            <w:shd w:val="clear" w:color="auto" w:fill="auto"/>
            <w:textDirection w:val="btLr"/>
            <w:vAlign w:val="center"/>
          </w:tcPr>
          <w:p>
            <w:pPr>
              <w:suppressAutoHyphens/>
              <w:snapToGrid w:val="0"/>
              <w:spacing w:line="360" w:lineRule="auto"/>
              <w:ind w:left="113" w:right="113"/>
              <w:jc w:val="center"/>
              <w:textAlignment w:val="center"/>
              <w:rPr>
                <w:rFonts w:ascii="Times New Roman" w:hAnsi="Times New Roman"/>
                <w:b/>
                <w:sz w:val="22"/>
                <w:szCs w:val="22"/>
                <w:lang w:val="ru-RU"/>
              </w:rPr>
            </w:pPr>
            <w:r>
              <w:rPr>
                <w:rFonts w:ascii="Times New Roman" w:hAnsi="Times New Roman"/>
                <w:b/>
                <w:sz w:val="22"/>
                <w:szCs w:val="22"/>
              </w:rPr>
              <w:t xml:space="preserve">Дошкольные </w:t>
            </w:r>
            <w:r>
              <w:rPr>
                <w:rFonts w:ascii="Times New Roman" w:hAnsi="Times New Roman"/>
                <w:b/>
                <w:sz w:val="22"/>
                <w:szCs w:val="22"/>
                <w:lang w:val="ru-RU"/>
              </w:rPr>
              <w:t>образовательные организации</w:t>
            </w:r>
          </w:p>
        </w:tc>
        <w:tc>
          <w:tcPr>
            <w:tcW w:w="393" w:type="pct"/>
            <w:shd w:val="clear" w:color="auto" w:fill="auto"/>
            <w:textDirection w:val="btLr"/>
            <w:vAlign w:val="center"/>
          </w:tcPr>
          <w:p>
            <w:pPr>
              <w:suppressAutoHyphens/>
              <w:snapToGrid w:val="0"/>
              <w:spacing w:line="360" w:lineRule="auto"/>
              <w:ind w:left="113" w:right="113"/>
              <w:jc w:val="center"/>
              <w:textAlignment w:val="center"/>
              <w:rPr>
                <w:rFonts w:ascii="Times New Roman" w:hAnsi="Times New Roman"/>
                <w:b/>
                <w:sz w:val="22"/>
                <w:szCs w:val="22"/>
                <w:lang w:val="ru-RU"/>
              </w:rPr>
            </w:pPr>
            <w:r>
              <w:rPr>
                <w:rFonts w:ascii="Times New Roman" w:hAnsi="Times New Roman"/>
                <w:b/>
                <w:sz w:val="22"/>
                <w:szCs w:val="22"/>
              </w:rPr>
              <w:t>Общеобразователь</w:t>
            </w:r>
            <w:r>
              <w:rPr>
                <w:rFonts w:ascii="Times New Roman" w:hAnsi="Times New Roman"/>
                <w:b/>
                <w:sz w:val="22"/>
                <w:szCs w:val="22"/>
                <w:lang w:val="ru-RU"/>
              </w:rPr>
              <w:t>-</w:t>
            </w:r>
            <w:r>
              <w:rPr>
                <w:rFonts w:ascii="Times New Roman" w:hAnsi="Times New Roman"/>
                <w:b/>
                <w:sz w:val="22"/>
                <w:szCs w:val="22"/>
              </w:rPr>
              <w:t xml:space="preserve">ные </w:t>
            </w:r>
            <w:r>
              <w:rPr>
                <w:rFonts w:ascii="Times New Roman" w:hAnsi="Times New Roman"/>
                <w:b/>
                <w:sz w:val="22"/>
                <w:szCs w:val="22"/>
                <w:lang w:val="ru-RU"/>
              </w:rPr>
              <w:t>организации</w:t>
            </w:r>
          </w:p>
        </w:tc>
        <w:tc>
          <w:tcPr>
            <w:tcW w:w="252" w:type="pct"/>
            <w:shd w:val="clear" w:color="auto" w:fill="auto"/>
            <w:textDirection w:val="btLr"/>
            <w:vAlign w:val="center"/>
          </w:tcPr>
          <w:p>
            <w:pPr>
              <w:suppressAutoHyphens/>
              <w:snapToGrid w:val="0"/>
              <w:spacing w:line="360" w:lineRule="auto"/>
              <w:ind w:left="113" w:right="113"/>
              <w:jc w:val="center"/>
              <w:textAlignment w:val="center"/>
              <w:rPr>
                <w:rFonts w:ascii="Times New Roman" w:hAnsi="Times New Roman"/>
                <w:b/>
                <w:sz w:val="22"/>
                <w:szCs w:val="22"/>
              </w:rPr>
            </w:pPr>
            <w:r>
              <w:rPr>
                <w:rFonts w:ascii="Times New Roman" w:hAnsi="Times New Roman"/>
                <w:b/>
                <w:sz w:val="22"/>
                <w:szCs w:val="22"/>
              </w:rPr>
              <w:t>Почта</w:t>
            </w:r>
          </w:p>
        </w:tc>
        <w:tc>
          <w:tcPr>
            <w:tcW w:w="258" w:type="pct"/>
            <w:shd w:val="clear" w:color="auto" w:fill="auto"/>
            <w:textDirection w:val="btLr"/>
          </w:tcPr>
          <w:p>
            <w:pPr>
              <w:suppressAutoHyphens/>
              <w:snapToGrid w:val="0"/>
              <w:spacing w:line="360" w:lineRule="auto"/>
              <w:ind w:left="113" w:right="113"/>
              <w:jc w:val="center"/>
              <w:textAlignment w:val="center"/>
              <w:rPr>
                <w:rFonts w:ascii="Times New Roman" w:hAnsi="Times New Roman"/>
                <w:b/>
                <w:sz w:val="22"/>
                <w:szCs w:val="22"/>
              </w:rPr>
            </w:pPr>
            <w:r>
              <w:rPr>
                <w:rFonts w:ascii="Times New Roman" w:hAnsi="Times New Roman"/>
                <w:b/>
                <w:sz w:val="22"/>
                <w:szCs w:val="22"/>
              </w:rPr>
              <w:t>Амбулатории, ФАП</w:t>
            </w:r>
          </w:p>
        </w:tc>
        <w:tc>
          <w:tcPr>
            <w:tcW w:w="508" w:type="pct"/>
            <w:shd w:val="clear" w:color="auto" w:fill="auto"/>
            <w:textDirection w:val="btLr"/>
            <w:vAlign w:val="center"/>
          </w:tcPr>
          <w:p>
            <w:pPr>
              <w:suppressAutoHyphens/>
              <w:snapToGrid w:val="0"/>
              <w:spacing w:line="360" w:lineRule="auto"/>
              <w:ind w:left="113" w:right="113"/>
              <w:jc w:val="center"/>
              <w:textAlignment w:val="center"/>
              <w:rPr>
                <w:rFonts w:ascii="Times New Roman" w:hAnsi="Times New Roman"/>
                <w:b/>
                <w:sz w:val="22"/>
                <w:szCs w:val="22"/>
                <w:lang w:val="ru-RU"/>
              </w:rPr>
            </w:pPr>
            <w:r>
              <w:rPr>
                <w:rFonts w:ascii="Times New Roman" w:hAnsi="Times New Roman"/>
                <w:b/>
                <w:sz w:val="22"/>
                <w:szCs w:val="22"/>
                <w:lang w:val="ru-RU"/>
              </w:rPr>
              <w:t>Объекты социального обеспечения</w:t>
            </w:r>
          </w:p>
        </w:tc>
        <w:tc>
          <w:tcPr>
            <w:tcW w:w="302" w:type="pct"/>
            <w:shd w:val="clear" w:color="auto" w:fill="auto"/>
            <w:textDirection w:val="btLr"/>
          </w:tcPr>
          <w:p>
            <w:pPr>
              <w:suppressAutoHyphens/>
              <w:snapToGrid w:val="0"/>
              <w:spacing w:line="360" w:lineRule="auto"/>
              <w:ind w:left="113" w:right="113"/>
              <w:jc w:val="center"/>
              <w:textAlignment w:val="center"/>
              <w:rPr>
                <w:rFonts w:ascii="Times New Roman" w:hAnsi="Times New Roman"/>
                <w:b/>
                <w:sz w:val="22"/>
                <w:szCs w:val="22"/>
              </w:rPr>
            </w:pPr>
            <w:r>
              <w:rPr>
                <w:rFonts w:ascii="Times New Roman" w:hAnsi="Times New Roman"/>
                <w:b/>
                <w:sz w:val="22"/>
                <w:szCs w:val="22"/>
                <w:lang w:val="ru-RU"/>
              </w:rPr>
              <w:t>О</w:t>
            </w:r>
            <w:r>
              <w:rPr>
                <w:rFonts w:ascii="Times New Roman" w:hAnsi="Times New Roman"/>
                <w:b/>
                <w:sz w:val="22"/>
                <w:szCs w:val="22"/>
              </w:rPr>
              <w:t>бъекты спорта</w:t>
            </w:r>
          </w:p>
        </w:tc>
        <w:tc>
          <w:tcPr>
            <w:tcW w:w="258" w:type="pct"/>
            <w:shd w:val="clear" w:color="auto" w:fill="auto"/>
            <w:textDirection w:val="btLr"/>
          </w:tcPr>
          <w:p>
            <w:pPr>
              <w:suppressAutoHyphens/>
              <w:snapToGrid w:val="0"/>
              <w:spacing w:line="360" w:lineRule="auto"/>
              <w:ind w:left="113" w:right="113"/>
              <w:jc w:val="center"/>
              <w:textAlignment w:val="center"/>
              <w:rPr>
                <w:rFonts w:ascii="Times New Roman" w:hAnsi="Times New Roman"/>
                <w:b/>
                <w:sz w:val="22"/>
                <w:szCs w:val="22"/>
              </w:rPr>
            </w:pPr>
            <w:r>
              <w:rPr>
                <w:rFonts w:ascii="Times New Roman" w:hAnsi="Times New Roman"/>
                <w:b/>
                <w:sz w:val="22"/>
                <w:szCs w:val="22"/>
              </w:rPr>
              <w:t>Библиотеки</w:t>
            </w:r>
          </w:p>
        </w:tc>
        <w:tc>
          <w:tcPr>
            <w:tcW w:w="319" w:type="pct"/>
            <w:shd w:val="clear" w:color="auto" w:fill="auto"/>
            <w:textDirection w:val="btLr"/>
            <w:vAlign w:val="center"/>
          </w:tcPr>
          <w:p>
            <w:pPr>
              <w:suppressAutoHyphens/>
              <w:snapToGrid w:val="0"/>
              <w:spacing w:line="360" w:lineRule="auto"/>
              <w:ind w:left="113" w:right="113"/>
              <w:jc w:val="center"/>
              <w:textAlignment w:val="center"/>
              <w:rPr>
                <w:rFonts w:ascii="Times New Roman" w:hAnsi="Times New Roman"/>
                <w:b/>
                <w:sz w:val="22"/>
                <w:szCs w:val="22"/>
              </w:rPr>
            </w:pPr>
            <w:r>
              <w:rPr>
                <w:rFonts w:ascii="Times New Roman" w:hAnsi="Times New Roman"/>
                <w:b/>
                <w:sz w:val="22"/>
                <w:szCs w:val="22"/>
              </w:rPr>
              <w:t>Клубы, дома культуры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5" w:hRule="atLeast"/>
          <w:jc w:val="center"/>
        </w:trPr>
        <w:tc>
          <w:tcPr>
            <w:tcW w:w="990" w:type="pct"/>
            <w:vAlign w:val="center"/>
          </w:tcPr>
          <w:p>
            <w:pPr>
              <w:suppressAutoHyphens/>
              <w:snapToGrid w:val="0"/>
              <w:spacing w:line="360" w:lineRule="auto"/>
              <w:jc w:val="center"/>
              <w:rPr>
                <w:rFonts w:ascii="Times New Roman" w:hAnsi="Times New Roman"/>
                <w:b/>
                <w:bCs/>
                <w:sz w:val="24"/>
                <w:szCs w:val="24"/>
                <w:lang w:val="ru-RU"/>
              </w:rPr>
            </w:pPr>
            <w:r>
              <w:rPr>
                <w:rFonts w:ascii="Times New Roman" w:hAnsi="Times New Roman" w:eastAsia="Calibri"/>
                <w:kern w:val="2"/>
                <w:sz w:val="24"/>
                <w:szCs w:val="24"/>
                <w:lang w:val="ru-RU" w:eastAsia="en-US"/>
              </w:rPr>
              <w:t>Караваевского сельского поселения</w:t>
            </w:r>
          </w:p>
        </w:tc>
        <w:tc>
          <w:tcPr>
            <w:tcW w:w="301" w:type="pct"/>
            <w:vAlign w:val="center"/>
          </w:tcPr>
          <w:p>
            <w:pPr>
              <w:suppressAutoHyphens/>
              <w:snapToGrid w:val="0"/>
              <w:spacing w:line="360" w:lineRule="auto"/>
              <w:jc w:val="center"/>
              <w:rPr>
                <w:rFonts w:ascii="Times New Roman" w:hAnsi="Times New Roman"/>
                <w:sz w:val="22"/>
                <w:szCs w:val="22"/>
              </w:rPr>
            </w:pPr>
            <w:r>
              <w:rPr>
                <w:rFonts w:ascii="Times New Roman" w:hAnsi="Times New Roman"/>
                <w:sz w:val="22"/>
                <w:szCs w:val="22"/>
              </w:rPr>
              <w:t>+</w:t>
            </w:r>
          </w:p>
        </w:tc>
        <w:tc>
          <w:tcPr>
            <w:tcW w:w="258" w:type="pct"/>
            <w:vAlign w:val="center"/>
          </w:tcPr>
          <w:p>
            <w:pPr>
              <w:suppressAutoHyphens/>
              <w:snapToGrid w:val="0"/>
              <w:spacing w:line="360" w:lineRule="auto"/>
              <w:jc w:val="center"/>
              <w:rPr>
                <w:rFonts w:ascii="Times New Roman" w:hAnsi="Times New Roman"/>
                <w:sz w:val="22"/>
                <w:szCs w:val="22"/>
                <w:lang w:val="ru-RU"/>
              </w:rPr>
            </w:pPr>
            <w:r>
              <w:rPr>
                <w:rFonts w:ascii="Times New Roman" w:hAnsi="Times New Roman"/>
                <w:sz w:val="22"/>
                <w:szCs w:val="22"/>
                <w:lang w:val="ru-RU"/>
              </w:rPr>
              <w:t>+</w:t>
            </w:r>
          </w:p>
        </w:tc>
        <w:tc>
          <w:tcPr>
            <w:tcW w:w="258" w:type="pct"/>
            <w:vAlign w:val="center"/>
          </w:tcPr>
          <w:p>
            <w:pPr>
              <w:suppressAutoHyphens/>
              <w:snapToGrid w:val="0"/>
              <w:spacing w:line="360" w:lineRule="auto"/>
              <w:jc w:val="center"/>
              <w:rPr>
                <w:rFonts w:ascii="Times New Roman" w:hAnsi="Times New Roman"/>
                <w:sz w:val="22"/>
                <w:szCs w:val="22"/>
                <w:lang w:val="ru-RU"/>
              </w:rPr>
            </w:pPr>
            <w:r>
              <w:rPr>
                <w:rFonts w:ascii="Times New Roman" w:hAnsi="Times New Roman"/>
                <w:sz w:val="22"/>
                <w:szCs w:val="22"/>
                <w:lang w:val="ru-RU"/>
              </w:rPr>
              <w:t>+</w:t>
            </w:r>
          </w:p>
        </w:tc>
        <w:tc>
          <w:tcPr>
            <w:tcW w:w="385" w:type="pct"/>
            <w:vAlign w:val="center"/>
          </w:tcPr>
          <w:p>
            <w:pPr>
              <w:suppressAutoHyphens/>
              <w:snapToGrid w:val="0"/>
              <w:spacing w:line="360" w:lineRule="auto"/>
              <w:jc w:val="center"/>
              <w:rPr>
                <w:rFonts w:ascii="Times New Roman" w:hAnsi="Times New Roman"/>
                <w:sz w:val="22"/>
                <w:szCs w:val="22"/>
              </w:rPr>
            </w:pPr>
            <w:r>
              <w:rPr>
                <w:rFonts w:ascii="Times New Roman" w:hAnsi="Times New Roman"/>
                <w:sz w:val="22"/>
                <w:szCs w:val="22"/>
              </w:rPr>
              <w:t>+</w:t>
            </w:r>
          </w:p>
        </w:tc>
        <w:tc>
          <w:tcPr>
            <w:tcW w:w="518" w:type="pct"/>
            <w:vAlign w:val="center"/>
          </w:tcPr>
          <w:p>
            <w:pPr>
              <w:suppressAutoHyphens/>
              <w:snapToGrid w:val="0"/>
              <w:spacing w:line="360" w:lineRule="auto"/>
              <w:jc w:val="center"/>
              <w:rPr>
                <w:rFonts w:ascii="Times New Roman" w:hAnsi="Times New Roman"/>
                <w:sz w:val="22"/>
                <w:szCs w:val="22"/>
                <w:lang w:val="ru-RU"/>
              </w:rPr>
            </w:pPr>
            <w:r>
              <w:rPr>
                <w:rFonts w:ascii="Times New Roman" w:hAnsi="Times New Roman"/>
                <w:sz w:val="22"/>
                <w:szCs w:val="22"/>
                <w:lang w:val="ru-RU"/>
              </w:rPr>
              <w:t>+</w:t>
            </w:r>
          </w:p>
        </w:tc>
        <w:tc>
          <w:tcPr>
            <w:tcW w:w="393" w:type="pct"/>
            <w:vAlign w:val="center"/>
          </w:tcPr>
          <w:p>
            <w:pPr>
              <w:suppressAutoHyphens/>
              <w:snapToGrid w:val="0"/>
              <w:spacing w:line="360" w:lineRule="auto"/>
              <w:jc w:val="center"/>
              <w:rPr>
                <w:rFonts w:ascii="Times New Roman" w:hAnsi="Times New Roman"/>
                <w:sz w:val="22"/>
                <w:szCs w:val="22"/>
              </w:rPr>
            </w:pPr>
            <w:r>
              <w:rPr>
                <w:rFonts w:ascii="Times New Roman" w:hAnsi="Times New Roman"/>
                <w:sz w:val="22"/>
                <w:szCs w:val="22"/>
              </w:rPr>
              <w:t>+</w:t>
            </w:r>
          </w:p>
        </w:tc>
        <w:tc>
          <w:tcPr>
            <w:tcW w:w="252" w:type="pct"/>
            <w:vAlign w:val="center"/>
          </w:tcPr>
          <w:p>
            <w:pPr>
              <w:suppressAutoHyphens/>
              <w:snapToGrid w:val="0"/>
              <w:spacing w:line="360" w:lineRule="auto"/>
              <w:jc w:val="center"/>
              <w:rPr>
                <w:rFonts w:ascii="Times New Roman" w:hAnsi="Times New Roman"/>
                <w:sz w:val="22"/>
                <w:szCs w:val="22"/>
                <w:lang w:val="ru-RU"/>
              </w:rPr>
            </w:pPr>
            <w:r>
              <w:rPr>
                <w:rFonts w:ascii="Times New Roman" w:hAnsi="Times New Roman"/>
                <w:sz w:val="22"/>
                <w:szCs w:val="22"/>
                <w:lang w:val="ru-RU"/>
              </w:rPr>
              <w:t>+</w:t>
            </w:r>
          </w:p>
        </w:tc>
        <w:tc>
          <w:tcPr>
            <w:tcW w:w="258" w:type="pct"/>
            <w:vAlign w:val="center"/>
          </w:tcPr>
          <w:p>
            <w:pPr>
              <w:suppressAutoHyphens/>
              <w:snapToGrid w:val="0"/>
              <w:spacing w:line="360" w:lineRule="auto"/>
              <w:jc w:val="center"/>
              <w:rPr>
                <w:rFonts w:ascii="Times New Roman" w:hAnsi="Times New Roman"/>
                <w:sz w:val="22"/>
                <w:szCs w:val="22"/>
              </w:rPr>
            </w:pPr>
            <w:r>
              <w:rPr>
                <w:rFonts w:ascii="Times New Roman" w:hAnsi="Times New Roman"/>
                <w:sz w:val="22"/>
                <w:szCs w:val="22"/>
              </w:rPr>
              <w:t>+</w:t>
            </w:r>
          </w:p>
        </w:tc>
        <w:tc>
          <w:tcPr>
            <w:tcW w:w="508" w:type="pct"/>
            <w:vAlign w:val="center"/>
          </w:tcPr>
          <w:p>
            <w:pPr>
              <w:suppressAutoHyphens/>
              <w:snapToGrid w:val="0"/>
              <w:spacing w:line="360" w:lineRule="auto"/>
              <w:jc w:val="center"/>
              <w:rPr>
                <w:rFonts w:ascii="Times New Roman" w:hAnsi="Times New Roman"/>
                <w:sz w:val="22"/>
                <w:szCs w:val="22"/>
                <w:lang w:val="ru-RU"/>
              </w:rPr>
            </w:pPr>
            <w:r>
              <w:rPr>
                <w:rFonts w:ascii="Times New Roman" w:hAnsi="Times New Roman"/>
                <w:sz w:val="22"/>
                <w:szCs w:val="22"/>
                <w:lang w:val="ru-RU"/>
              </w:rPr>
              <w:t>+</w:t>
            </w:r>
          </w:p>
        </w:tc>
        <w:tc>
          <w:tcPr>
            <w:tcW w:w="302" w:type="pct"/>
            <w:vAlign w:val="center"/>
          </w:tcPr>
          <w:p>
            <w:pPr>
              <w:suppressAutoHyphens/>
              <w:snapToGrid w:val="0"/>
              <w:spacing w:line="360" w:lineRule="auto"/>
              <w:jc w:val="center"/>
              <w:rPr>
                <w:rFonts w:ascii="Times New Roman" w:hAnsi="Times New Roman"/>
                <w:sz w:val="22"/>
                <w:szCs w:val="22"/>
                <w:lang w:val="ru-RU"/>
              </w:rPr>
            </w:pPr>
            <w:r>
              <w:rPr>
                <w:rFonts w:ascii="Times New Roman" w:hAnsi="Times New Roman"/>
                <w:sz w:val="22"/>
                <w:szCs w:val="22"/>
                <w:lang w:val="ru-RU"/>
              </w:rPr>
              <w:t>+</w:t>
            </w:r>
          </w:p>
        </w:tc>
        <w:tc>
          <w:tcPr>
            <w:tcW w:w="258" w:type="pct"/>
            <w:vAlign w:val="center"/>
          </w:tcPr>
          <w:p>
            <w:pPr>
              <w:suppressAutoHyphens/>
              <w:snapToGrid w:val="0"/>
              <w:spacing w:line="360" w:lineRule="auto"/>
              <w:jc w:val="center"/>
              <w:rPr>
                <w:rFonts w:ascii="Times New Roman" w:hAnsi="Times New Roman"/>
                <w:sz w:val="22"/>
                <w:szCs w:val="22"/>
                <w:lang w:val="ru-RU"/>
              </w:rPr>
            </w:pPr>
            <w:r>
              <w:rPr>
                <w:rFonts w:ascii="Times New Roman" w:hAnsi="Times New Roman"/>
                <w:sz w:val="22"/>
                <w:szCs w:val="22"/>
                <w:lang w:val="ru-RU"/>
              </w:rPr>
              <w:t>+</w:t>
            </w:r>
          </w:p>
        </w:tc>
        <w:tc>
          <w:tcPr>
            <w:tcW w:w="319" w:type="pct"/>
            <w:vAlign w:val="center"/>
          </w:tcPr>
          <w:p>
            <w:pPr>
              <w:suppressAutoHyphens/>
              <w:snapToGrid w:val="0"/>
              <w:spacing w:line="360" w:lineRule="auto"/>
              <w:jc w:val="center"/>
              <w:rPr>
                <w:rFonts w:ascii="Times New Roman" w:hAnsi="Times New Roman"/>
                <w:sz w:val="22"/>
                <w:szCs w:val="22"/>
              </w:rPr>
            </w:pPr>
            <w:r>
              <w:rPr>
                <w:rFonts w:ascii="Times New Roman" w:hAnsi="Times New Roman"/>
                <w:sz w:val="22"/>
                <w:szCs w:val="22"/>
              </w:rPr>
              <w:t>+</w:t>
            </w:r>
          </w:p>
        </w:tc>
      </w:tr>
    </w:tbl>
    <w:p>
      <w:pPr>
        <w:suppressAutoHyphens/>
        <w:spacing w:line="360" w:lineRule="auto"/>
        <w:ind w:firstLine="709"/>
        <w:jc w:val="both"/>
        <w:rPr>
          <w:rFonts w:ascii="Times New Roman" w:hAnsi="Times New Roman"/>
          <w:b/>
          <w:bCs/>
          <w:sz w:val="28"/>
          <w:szCs w:val="28"/>
          <w:lang w:val="ru-RU"/>
        </w:rPr>
      </w:pPr>
    </w:p>
    <w:p>
      <w:pPr>
        <w:pStyle w:val="76"/>
        <w:spacing w:before="360" w:after="240" w:line="360" w:lineRule="auto"/>
        <w:ind w:left="414"/>
        <w:jc w:val="center"/>
        <w:outlineLvl w:val="2"/>
        <w:rPr>
          <w:rFonts w:ascii="Times New Roman" w:hAnsi="Times New Roman"/>
          <w:b/>
          <w:sz w:val="28"/>
          <w:szCs w:val="28"/>
          <w:lang w:eastAsia="ru-RU"/>
        </w:rPr>
      </w:pPr>
      <w:r>
        <w:rPr>
          <w:rFonts w:ascii="Times New Roman" w:hAnsi="Times New Roman"/>
          <w:b/>
          <w:sz w:val="28"/>
          <w:szCs w:val="28"/>
          <w:lang w:val="ru-RU"/>
        </w:rPr>
        <w:t>6.4.2</w:t>
      </w:r>
      <w:r>
        <w:rPr>
          <w:rFonts w:ascii="Times New Roman" w:hAnsi="Times New Roman"/>
          <w:b/>
          <w:sz w:val="28"/>
          <w:szCs w:val="28"/>
        </w:rPr>
        <w:t>Водоснабжение</w:t>
      </w:r>
      <w:bookmarkEnd w:id="247"/>
      <w:bookmarkEnd w:id="248"/>
      <w:bookmarkEnd w:id="249"/>
      <w:bookmarkEnd w:id="250"/>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Основным источником питьевого водоснабжения Караваевского сельского поселения</w:t>
      </w:r>
      <w:r>
        <w:rPr>
          <w:rFonts w:hint="default" w:ascii="Times New Roman" w:hAnsi="Times New Roman"/>
          <w:spacing w:val="-8"/>
          <w:sz w:val="28"/>
          <w:szCs w:val="28"/>
          <w:lang w:val="ru-RU"/>
        </w:rPr>
        <w:t xml:space="preserve"> </w:t>
      </w:r>
      <w:r>
        <w:rPr>
          <w:rFonts w:ascii="Times New Roman" w:hAnsi="Times New Roman"/>
          <w:spacing w:val="-8"/>
          <w:sz w:val="28"/>
          <w:szCs w:val="28"/>
          <w:lang w:val="ru-RU"/>
        </w:rPr>
        <w:t>являются подземные воды. Эксплуатируемый водоносный горизонт – окско-московский водно-ледниковый горизонт.</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Централизованное водоснабжение существует только в пос. Караваево. Водопровод является объединенным – хозяйственно-питьевым и противопожарным, в целях обеспечения хозяйственно-питьевого водопотребления в жилых и общественных зданиях, нужд коммунально-бытовых предприятий, поливки зеленых насаждений и проездов с твердым покрытием, промывки водопроводных и канализационных сетей.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Источниками централизованного водоснабжения являются артезианские скважины. Водопроводные сооружения представлены насосными станциями, накопительными водонапорными башнями (в том числе недействующими), резервуарами чистой воды, магистральными и внутриквартальными сетями, пожарными гидрантами.</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Водоснабжение осуществляется из двух водозаборов:</w:t>
      </w:r>
    </w:p>
    <w:p>
      <w:pPr>
        <w:pStyle w:val="76"/>
        <w:numPr>
          <w:ilvl w:val="0"/>
          <w:numId w:val="23"/>
        </w:numPr>
        <w:spacing w:line="360" w:lineRule="auto"/>
        <w:jc w:val="both"/>
        <w:rPr>
          <w:rFonts w:ascii="Times New Roman" w:hAnsi="Times New Roman"/>
          <w:spacing w:val="-8"/>
          <w:sz w:val="28"/>
          <w:szCs w:val="28"/>
          <w:lang w:val="ru-RU"/>
        </w:rPr>
      </w:pPr>
      <w:r>
        <w:rPr>
          <w:rFonts w:ascii="Times New Roman" w:hAnsi="Times New Roman"/>
          <w:spacing w:val="-8"/>
          <w:sz w:val="28"/>
          <w:szCs w:val="28"/>
          <w:lang w:val="ru-RU"/>
        </w:rPr>
        <w:t>водозабор МУП «Коммунсервис»;</w:t>
      </w:r>
    </w:p>
    <w:p>
      <w:pPr>
        <w:pStyle w:val="76"/>
        <w:numPr>
          <w:ilvl w:val="0"/>
          <w:numId w:val="23"/>
        </w:numPr>
        <w:spacing w:line="360" w:lineRule="auto"/>
        <w:jc w:val="both"/>
        <w:rPr>
          <w:rFonts w:ascii="Times New Roman" w:hAnsi="Times New Roman"/>
          <w:spacing w:val="-8"/>
          <w:sz w:val="28"/>
          <w:szCs w:val="28"/>
          <w:lang w:val="ru-RU"/>
        </w:rPr>
      </w:pPr>
      <w:r>
        <w:rPr>
          <w:rFonts w:ascii="Times New Roman" w:hAnsi="Times New Roman"/>
          <w:spacing w:val="-8"/>
          <w:sz w:val="28"/>
          <w:szCs w:val="28"/>
          <w:lang w:val="ru-RU"/>
        </w:rPr>
        <w:t>водозабор ФГБОУ ВО «Костромская государственная сельскохозяйственная академия» (КГСХА).</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Оба водозаборных участка работают независимо друг от друга.</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Используемые подземные воды имеют высокий уровень общей минерализации и жесткости, в т.ч. повышенное содержание солей кальция, железа, марганца и характеризуются  дефицитным содержанием биологически активных  макро- и микроэлементов. Результаты анализов, выполненных ЦГСЭН г. Косторма, подтверждают, что вода не удовлетворяет требованиям СанПин 2.1.4.1074-01 "Вода питьевая". Повышенное содержание железа (общ.) наблюдается по всем скважинам, что обуславливает и повышенные уровни цветности. Присутствующее железо имеет природное происхождение и характерно для подземных вод днепровско-московского водоносного горизонта.</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Водоемы в черте поселка имеют повышенную степень эпидемиологической опасности и не пригодны для питьевого водопользования.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Водопроводные сооружения представлены насосными станциями, накопительными водонапорными башнями, магистральными и внутриквартальными сетями.</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Общая протяженность сетей составляет 6,31 км, 64 % которых  имеет износ – 70%  и более.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Характеристика централизованной системы водоснабжения, а также состояние водопотребления населением по населенным пунктам представлены в таблице 18-20</w:t>
      </w:r>
    </w:p>
    <w:p>
      <w:pPr>
        <w:widowControl w:val="0"/>
        <w:suppressAutoHyphens/>
        <w:spacing w:line="360" w:lineRule="auto"/>
        <w:ind w:firstLine="567"/>
        <w:jc w:val="both"/>
        <w:rPr>
          <w:rFonts w:ascii="Times New Roman" w:hAnsi="Times New Roman"/>
          <w:b/>
          <w:sz w:val="24"/>
          <w:szCs w:val="24"/>
          <w:lang w:val="ru-RU"/>
        </w:rPr>
      </w:pPr>
      <w:r>
        <w:rPr>
          <w:rFonts w:ascii="Times New Roman" w:hAnsi="Times New Roman"/>
          <w:b/>
          <w:sz w:val="24"/>
          <w:szCs w:val="24"/>
          <w:lang w:val="ru-RU"/>
        </w:rPr>
        <w:t>Таблица 18. Перечень артезианских скважин водозабора МУП «Коммунсервис» Караваевского сельского поселения</w:t>
      </w:r>
    </w:p>
    <w:tbl>
      <w:tblPr>
        <w:tblStyle w:val="12"/>
        <w:tblW w:w="9639"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3118"/>
        <w:gridCol w:w="1276"/>
        <w:gridCol w:w="1276"/>
        <w:gridCol w:w="1276"/>
        <w:gridCol w:w="2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26" w:type="dxa"/>
            <w:vAlign w:val="center"/>
          </w:tcPr>
          <w:p>
            <w:pPr>
              <w:spacing w:line="360" w:lineRule="auto"/>
              <w:jc w:val="center"/>
              <w:rPr>
                <w:rFonts w:ascii="Times New Roman" w:hAnsi="Times New Roman"/>
                <w:b/>
                <w:sz w:val="24"/>
                <w:szCs w:val="24"/>
              </w:rPr>
            </w:pPr>
            <w:r>
              <w:rPr>
                <w:rFonts w:ascii="Times New Roman" w:hAnsi="Times New Roman"/>
                <w:b/>
                <w:sz w:val="24"/>
                <w:szCs w:val="24"/>
              </w:rPr>
              <w:t>№ п/п</w:t>
            </w:r>
          </w:p>
        </w:tc>
        <w:tc>
          <w:tcPr>
            <w:tcW w:w="3118" w:type="dxa"/>
            <w:vAlign w:val="center"/>
          </w:tcPr>
          <w:p>
            <w:pPr>
              <w:spacing w:line="360" w:lineRule="auto"/>
              <w:jc w:val="center"/>
              <w:rPr>
                <w:rFonts w:ascii="Times New Roman" w:hAnsi="Times New Roman"/>
                <w:b/>
                <w:sz w:val="24"/>
                <w:szCs w:val="24"/>
              </w:rPr>
            </w:pPr>
            <w:r>
              <w:rPr>
                <w:rFonts w:ascii="Times New Roman" w:hAnsi="Times New Roman"/>
                <w:b/>
                <w:sz w:val="24"/>
                <w:szCs w:val="24"/>
              </w:rPr>
              <w:t>Тип водоисточника, номер</w:t>
            </w:r>
          </w:p>
        </w:tc>
        <w:tc>
          <w:tcPr>
            <w:tcW w:w="1276" w:type="dxa"/>
            <w:vAlign w:val="center"/>
          </w:tcPr>
          <w:p>
            <w:pPr>
              <w:spacing w:line="360" w:lineRule="auto"/>
              <w:jc w:val="center"/>
              <w:rPr>
                <w:rFonts w:ascii="Times New Roman" w:hAnsi="Times New Roman"/>
                <w:b/>
                <w:sz w:val="24"/>
                <w:szCs w:val="24"/>
              </w:rPr>
            </w:pPr>
            <w:r>
              <w:rPr>
                <w:rFonts w:ascii="Times New Roman" w:hAnsi="Times New Roman"/>
                <w:b/>
                <w:sz w:val="24"/>
                <w:szCs w:val="24"/>
              </w:rPr>
              <w:t>Время заложе</w:t>
            </w:r>
          </w:p>
          <w:p>
            <w:pPr>
              <w:spacing w:line="360" w:lineRule="auto"/>
              <w:jc w:val="center"/>
              <w:rPr>
                <w:rFonts w:ascii="Times New Roman" w:hAnsi="Times New Roman"/>
                <w:b/>
                <w:sz w:val="24"/>
                <w:szCs w:val="24"/>
              </w:rPr>
            </w:pPr>
            <w:r>
              <w:rPr>
                <w:rFonts w:ascii="Times New Roman" w:hAnsi="Times New Roman"/>
                <w:b/>
                <w:sz w:val="24"/>
                <w:szCs w:val="24"/>
              </w:rPr>
              <w:t>ния</w:t>
            </w:r>
          </w:p>
        </w:tc>
        <w:tc>
          <w:tcPr>
            <w:tcW w:w="1276" w:type="dxa"/>
            <w:vAlign w:val="center"/>
          </w:tcPr>
          <w:p>
            <w:pPr>
              <w:spacing w:line="360" w:lineRule="auto"/>
              <w:jc w:val="center"/>
              <w:rPr>
                <w:rFonts w:ascii="Times New Roman" w:hAnsi="Times New Roman"/>
                <w:b/>
                <w:sz w:val="24"/>
                <w:szCs w:val="24"/>
              </w:rPr>
            </w:pPr>
            <w:r>
              <w:rPr>
                <w:rFonts w:ascii="Times New Roman" w:hAnsi="Times New Roman"/>
                <w:b/>
                <w:sz w:val="24"/>
                <w:szCs w:val="24"/>
              </w:rPr>
              <w:t>Глубина скважиным</w:t>
            </w:r>
          </w:p>
        </w:tc>
        <w:tc>
          <w:tcPr>
            <w:tcW w:w="1276" w:type="dxa"/>
            <w:vAlign w:val="center"/>
          </w:tcPr>
          <w:p>
            <w:pPr>
              <w:spacing w:line="360" w:lineRule="auto"/>
              <w:jc w:val="center"/>
              <w:rPr>
                <w:rFonts w:ascii="Times New Roman" w:hAnsi="Times New Roman"/>
                <w:b/>
                <w:sz w:val="24"/>
                <w:szCs w:val="24"/>
              </w:rPr>
            </w:pPr>
            <w:r>
              <w:rPr>
                <w:rFonts w:ascii="Times New Roman" w:hAnsi="Times New Roman"/>
                <w:b/>
                <w:sz w:val="24"/>
                <w:szCs w:val="24"/>
              </w:rPr>
              <w:t>Дебит скважины</w:t>
            </w:r>
          </w:p>
          <w:p>
            <w:pPr>
              <w:spacing w:line="360" w:lineRule="auto"/>
              <w:jc w:val="center"/>
              <w:rPr>
                <w:rFonts w:ascii="Times New Roman" w:hAnsi="Times New Roman"/>
                <w:b/>
                <w:sz w:val="24"/>
                <w:szCs w:val="24"/>
              </w:rPr>
            </w:pPr>
            <w:r>
              <w:rPr>
                <w:rFonts w:ascii="Times New Roman" w:hAnsi="Times New Roman"/>
                <w:b/>
                <w:sz w:val="24"/>
                <w:szCs w:val="24"/>
              </w:rPr>
              <w:t>м3/ч</w:t>
            </w:r>
          </w:p>
        </w:tc>
        <w:tc>
          <w:tcPr>
            <w:tcW w:w="2267" w:type="dxa"/>
            <w:vAlign w:val="center"/>
          </w:tcPr>
          <w:p>
            <w:pPr>
              <w:spacing w:line="360" w:lineRule="auto"/>
              <w:jc w:val="center"/>
              <w:rPr>
                <w:rFonts w:ascii="Times New Roman" w:hAnsi="Times New Roman"/>
                <w:b/>
                <w:sz w:val="24"/>
                <w:szCs w:val="24"/>
              </w:rPr>
            </w:pPr>
            <w:r>
              <w:rPr>
                <w:rFonts w:ascii="Times New Roman" w:hAnsi="Times New Roman"/>
                <w:b/>
                <w:sz w:val="24"/>
                <w:szCs w:val="24"/>
              </w:rPr>
              <w:t>Марка насоса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spacing w:line="360" w:lineRule="auto"/>
              <w:jc w:val="center"/>
              <w:rPr>
                <w:rFonts w:ascii="Times New Roman" w:hAnsi="Times New Roman"/>
                <w:sz w:val="24"/>
                <w:szCs w:val="24"/>
              </w:rPr>
            </w:pPr>
            <w:r>
              <w:rPr>
                <w:rFonts w:ascii="Times New Roman" w:hAnsi="Times New Roman"/>
                <w:sz w:val="24"/>
                <w:szCs w:val="24"/>
              </w:rPr>
              <w:t>1</w:t>
            </w:r>
          </w:p>
        </w:tc>
        <w:tc>
          <w:tcPr>
            <w:tcW w:w="3118" w:type="dxa"/>
          </w:tcPr>
          <w:p>
            <w:pPr>
              <w:spacing w:line="360" w:lineRule="auto"/>
              <w:jc w:val="center"/>
              <w:rPr>
                <w:rFonts w:ascii="Times New Roman" w:hAnsi="Times New Roman"/>
                <w:sz w:val="24"/>
                <w:szCs w:val="24"/>
              </w:rPr>
            </w:pPr>
            <w:r>
              <w:rPr>
                <w:rFonts w:ascii="Times New Roman" w:hAnsi="Times New Roman"/>
                <w:sz w:val="24"/>
                <w:szCs w:val="24"/>
              </w:rPr>
              <w:t xml:space="preserve">Артезианская скважина </w:t>
            </w:r>
          </w:p>
          <w:p>
            <w:pPr>
              <w:spacing w:line="360" w:lineRule="auto"/>
              <w:jc w:val="center"/>
              <w:rPr>
                <w:rFonts w:ascii="Times New Roman" w:hAnsi="Times New Roman"/>
                <w:sz w:val="24"/>
                <w:szCs w:val="24"/>
              </w:rPr>
            </w:pPr>
            <w:r>
              <w:rPr>
                <w:rFonts w:ascii="Times New Roman" w:hAnsi="Times New Roman"/>
                <w:sz w:val="24"/>
                <w:szCs w:val="24"/>
              </w:rPr>
              <w:t>№ 888</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1965</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35</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10</w:t>
            </w:r>
          </w:p>
        </w:tc>
        <w:tc>
          <w:tcPr>
            <w:tcW w:w="2267" w:type="dxa"/>
            <w:vAlign w:val="center"/>
          </w:tcPr>
          <w:p>
            <w:pPr>
              <w:spacing w:line="360" w:lineRule="auto"/>
              <w:jc w:val="center"/>
              <w:rPr>
                <w:rFonts w:ascii="Times New Roman" w:hAnsi="Times New Roman"/>
                <w:sz w:val="24"/>
                <w:szCs w:val="24"/>
              </w:rPr>
            </w:pPr>
            <w:r>
              <w:rPr>
                <w:rFonts w:ascii="Times New Roman" w:hAnsi="Times New Roman"/>
                <w:sz w:val="24"/>
                <w:szCs w:val="24"/>
              </w:rPr>
              <w:t>ЭЦВ-6-10-80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spacing w:line="360" w:lineRule="auto"/>
              <w:jc w:val="center"/>
              <w:rPr>
                <w:rFonts w:ascii="Times New Roman" w:hAnsi="Times New Roman"/>
                <w:sz w:val="24"/>
                <w:szCs w:val="24"/>
              </w:rPr>
            </w:pPr>
            <w:r>
              <w:rPr>
                <w:rFonts w:ascii="Times New Roman" w:hAnsi="Times New Roman"/>
                <w:sz w:val="24"/>
                <w:szCs w:val="24"/>
              </w:rPr>
              <w:t>2</w:t>
            </w:r>
          </w:p>
        </w:tc>
        <w:tc>
          <w:tcPr>
            <w:tcW w:w="3118" w:type="dxa"/>
          </w:tcPr>
          <w:p>
            <w:pPr>
              <w:spacing w:line="360" w:lineRule="auto"/>
              <w:jc w:val="center"/>
              <w:rPr>
                <w:rFonts w:ascii="Times New Roman" w:hAnsi="Times New Roman"/>
                <w:sz w:val="24"/>
                <w:szCs w:val="24"/>
              </w:rPr>
            </w:pPr>
            <w:r>
              <w:rPr>
                <w:rFonts w:ascii="Times New Roman" w:hAnsi="Times New Roman"/>
                <w:sz w:val="24"/>
                <w:szCs w:val="24"/>
              </w:rPr>
              <w:t xml:space="preserve">Артезианская скважина </w:t>
            </w:r>
          </w:p>
          <w:p>
            <w:pPr>
              <w:spacing w:line="360" w:lineRule="auto"/>
              <w:jc w:val="center"/>
              <w:rPr>
                <w:rFonts w:ascii="Times New Roman" w:hAnsi="Times New Roman"/>
                <w:sz w:val="24"/>
                <w:szCs w:val="24"/>
              </w:rPr>
            </w:pPr>
            <w:r>
              <w:rPr>
                <w:rFonts w:ascii="Times New Roman" w:hAnsi="Times New Roman"/>
                <w:sz w:val="24"/>
                <w:szCs w:val="24"/>
              </w:rPr>
              <w:t>№ 4584</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1987</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40</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16</w:t>
            </w:r>
          </w:p>
        </w:tc>
        <w:tc>
          <w:tcPr>
            <w:tcW w:w="2267" w:type="dxa"/>
            <w:vAlign w:val="center"/>
          </w:tcPr>
          <w:p>
            <w:pPr>
              <w:spacing w:line="360" w:lineRule="auto"/>
              <w:jc w:val="center"/>
              <w:rPr>
                <w:rFonts w:ascii="Times New Roman" w:hAnsi="Times New Roman"/>
                <w:sz w:val="24"/>
                <w:szCs w:val="24"/>
              </w:rPr>
            </w:pPr>
            <w:r>
              <w:rPr>
                <w:rFonts w:ascii="Times New Roman" w:hAnsi="Times New Roman"/>
                <w:sz w:val="24"/>
                <w:szCs w:val="24"/>
              </w:rPr>
              <w:t>ЭЦВ-6-10-80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spacing w:line="360" w:lineRule="auto"/>
              <w:jc w:val="center"/>
              <w:rPr>
                <w:rFonts w:ascii="Times New Roman" w:hAnsi="Times New Roman"/>
                <w:sz w:val="24"/>
                <w:szCs w:val="24"/>
              </w:rPr>
            </w:pPr>
            <w:r>
              <w:rPr>
                <w:rFonts w:ascii="Times New Roman" w:hAnsi="Times New Roman"/>
                <w:sz w:val="24"/>
                <w:szCs w:val="24"/>
              </w:rPr>
              <w:t>3</w:t>
            </w:r>
          </w:p>
        </w:tc>
        <w:tc>
          <w:tcPr>
            <w:tcW w:w="3118" w:type="dxa"/>
          </w:tcPr>
          <w:p>
            <w:pPr>
              <w:spacing w:line="360" w:lineRule="auto"/>
              <w:jc w:val="center"/>
              <w:rPr>
                <w:rFonts w:ascii="Times New Roman" w:hAnsi="Times New Roman"/>
                <w:sz w:val="24"/>
                <w:szCs w:val="24"/>
              </w:rPr>
            </w:pPr>
            <w:r>
              <w:rPr>
                <w:rFonts w:ascii="Times New Roman" w:hAnsi="Times New Roman"/>
                <w:sz w:val="24"/>
                <w:szCs w:val="24"/>
              </w:rPr>
              <w:t xml:space="preserve">Артезианская скважина </w:t>
            </w:r>
          </w:p>
          <w:p>
            <w:pPr>
              <w:spacing w:line="360" w:lineRule="auto"/>
              <w:jc w:val="center"/>
              <w:rPr>
                <w:rFonts w:ascii="Times New Roman" w:hAnsi="Times New Roman"/>
                <w:sz w:val="24"/>
                <w:szCs w:val="24"/>
              </w:rPr>
            </w:pPr>
            <w:r>
              <w:rPr>
                <w:rFonts w:ascii="Times New Roman" w:hAnsi="Times New Roman"/>
                <w:sz w:val="24"/>
                <w:szCs w:val="24"/>
              </w:rPr>
              <w:t>№ 2773</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1974</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50</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10</w:t>
            </w:r>
          </w:p>
        </w:tc>
        <w:tc>
          <w:tcPr>
            <w:tcW w:w="2267" w:type="dxa"/>
            <w:vAlign w:val="center"/>
          </w:tcPr>
          <w:p>
            <w:pPr>
              <w:spacing w:line="360" w:lineRule="auto"/>
              <w:jc w:val="center"/>
              <w:rPr>
                <w:rFonts w:ascii="Times New Roman" w:hAnsi="Times New Roman"/>
                <w:sz w:val="24"/>
                <w:szCs w:val="24"/>
              </w:rPr>
            </w:pPr>
            <w:r>
              <w:rPr>
                <w:rFonts w:ascii="Times New Roman" w:hAnsi="Times New Roman"/>
                <w:sz w:val="24"/>
                <w:szCs w:val="24"/>
              </w:rPr>
              <w:t>ЭЦВ-6-10-80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spacing w:line="360" w:lineRule="auto"/>
              <w:jc w:val="center"/>
              <w:rPr>
                <w:rFonts w:ascii="Times New Roman" w:hAnsi="Times New Roman"/>
                <w:sz w:val="24"/>
                <w:szCs w:val="24"/>
              </w:rPr>
            </w:pPr>
            <w:r>
              <w:rPr>
                <w:rFonts w:ascii="Times New Roman" w:hAnsi="Times New Roman"/>
                <w:sz w:val="24"/>
                <w:szCs w:val="24"/>
              </w:rPr>
              <w:t>4</w:t>
            </w:r>
          </w:p>
        </w:tc>
        <w:tc>
          <w:tcPr>
            <w:tcW w:w="3118" w:type="dxa"/>
          </w:tcPr>
          <w:p>
            <w:pPr>
              <w:spacing w:line="360" w:lineRule="auto"/>
              <w:jc w:val="center"/>
              <w:rPr>
                <w:rFonts w:ascii="Times New Roman" w:hAnsi="Times New Roman"/>
                <w:sz w:val="24"/>
                <w:szCs w:val="24"/>
              </w:rPr>
            </w:pPr>
            <w:r>
              <w:rPr>
                <w:rFonts w:ascii="Times New Roman" w:hAnsi="Times New Roman"/>
                <w:sz w:val="24"/>
                <w:szCs w:val="24"/>
              </w:rPr>
              <w:t xml:space="preserve">Артезианская скважина </w:t>
            </w:r>
          </w:p>
          <w:p>
            <w:pPr>
              <w:spacing w:line="360" w:lineRule="auto"/>
              <w:jc w:val="center"/>
              <w:rPr>
                <w:rFonts w:ascii="Times New Roman" w:hAnsi="Times New Roman"/>
                <w:sz w:val="24"/>
                <w:szCs w:val="24"/>
              </w:rPr>
            </w:pPr>
            <w:r>
              <w:rPr>
                <w:rFonts w:ascii="Times New Roman" w:hAnsi="Times New Roman"/>
                <w:sz w:val="24"/>
                <w:szCs w:val="24"/>
              </w:rPr>
              <w:t>№ 2784</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1974</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50</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10</w:t>
            </w:r>
          </w:p>
        </w:tc>
        <w:tc>
          <w:tcPr>
            <w:tcW w:w="2267" w:type="dxa"/>
            <w:vAlign w:val="center"/>
          </w:tcPr>
          <w:p>
            <w:pPr>
              <w:spacing w:line="360" w:lineRule="auto"/>
              <w:jc w:val="center"/>
              <w:rPr>
                <w:rFonts w:ascii="Times New Roman" w:hAnsi="Times New Roman"/>
                <w:sz w:val="24"/>
                <w:szCs w:val="24"/>
              </w:rPr>
            </w:pPr>
            <w:r>
              <w:rPr>
                <w:rFonts w:ascii="Times New Roman" w:hAnsi="Times New Roman"/>
                <w:sz w:val="24"/>
                <w:szCs w:val="24"/>
              </w:rPr>
              <w:t>ЭЦВ-6-10-80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spacing w:line="360" w:lineRule="auto"/>
              <w:jc w:val="center"/>
              <w:rPr>
                <w:rFonts w:ascii="Times New Roman" w:hAnsi="Times New Roman"/>
                <w:sz w:val="24"/>
                <w:szCs w:val="24"/>
              </w:rPr>
            </w:pPr>
            <w:r>
              <w:rPr>
                <w:rFonts w:ascii="Times New Roman" w:hAnsi="Times New Roman"/>
                <w:sz w:val="24"/>
                <w:szCs w:val="24"/>
              </w:rPr>
              <w:t>5</w:t>
            </w:r>
          </w:p>
        </w:tc>
        <w:tc>
          <w:tcPr>
            <w:tcW w:w="3118" w:type="dxa"/>
          </w:tcPr>
          <w:p>
            <w:pPr>
              <w:spacing w:line="360" w:lineRule="auto"/>
              <w:jc w:val="center"/>
              <w:rPr>
                <w:rFonts w:ascii="Times New Roman" w:hAnsi="Times New Roman"/>
                <w:sz w:val="24"/>
                <w:szCs w:val="24"/>
              </w:rPr>
            </w:pPr>
            <w:r>
              <w:rPr>
                <w:rFonts w:ascii="Times New Roman" w:hAnsi="Times New Roman"/>
                <w:sz w:val="24"/>
                <w:szCs w:val="24"/>
              </w:rPr>
              <w:t xml:space="preserve">Артезианская скважина </w:t>
            </w:r>
          </w:p>
          <w:p>
            <w:pPr>
              <w:spacing w:line="360" w:lineRule="auto"/>
              <w:jc w:val="center"/>
              <w:rPr>
                <w:rFonts w:ascii="Times New Roman" w:hAnsi="Times New Roman"/>
                <w:sz w:val="24"/>
                <w:szCs w:val="24"/>
              </w:rPr>
            </w:pPr>
            <w:r>
              <w:rPr>
                <w:rFonts w:ascii="Times New Roman" w:hAnsi="Times New Roman"/>
                <w:sz w:val="24"/>
                <w:szCs w:val="24"/>
              </w:rPr>
              <w:t>№ 5448</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2003</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50</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7,2</w:t>
            </w:r>
          </w:p>
        </w:tc>
        <w:tc>
          <w:tcPr>
            <w:tcW w:w="2267" w:type="dxa"/>
            <w:vAlign w:val="center"/>
          </w:tcPr>
          <w:p>
            <w:pPr>
              <w:spacing w:line="360" w:lineRule="auto"/>
              <w:jc w:val="center"/>
              <w:rPr>
                <w:rFonts w:ascii="Times New Roman" w:hAnsi="Times New Roman"/>
                <w:sz w:val="24"/>
                <w:szCs w:val="24"/>
              </w:rPr>
            </w:pPr>
            <w:r>
              <w:rPr>
                <w:rFonts w:ascii="Times New Roman" w:hAnsi="Times New Roman"/>
                <w:sz w:val="24"/>
                <w:szCs w:val="24"/>
              </w:rPr>
              <w:t>ЭЦВ-6-10-80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spacing w:line="360" w:lineRule="auto"/>
              <w:jc w:val="center"/>
              <w:rPr>
                <w:rFonts w:ascii="Times New Roman" w:hAnsi="Times New Roman"/>
                <w:sz w:val="24"/>
                <w:szCs w:val="24"/>
              </w:rPr>
            </w:pPr>
            <w:r>
              <w:rPr>
                <w:rFonts w:ascii="Times New Roman" w:hAnsi="Times New Roman"/>
                <w:sz w:val="24"/>
                <w:szCs w:val="24"/>
              </w:rPr>
              <w:t>6</w:t>
            </w:r>
          </w:p>
        </w:tc>
        <w:tc>
          <w:tcPr>
            <w:tcW w:w="3118" w:type="dxa"/>
          </w:tcPr>
          <w:p>
            <w:pPr>
              <w:spacing w:line="360" w:lineRule="auto"/>
              <w:jc w:val="center"/>
              <w:rPr>
                <w:rFonts w:ascii="Times New Roman" w:hAnsi="Times New Roman"/>
                <w:sz w:val="24"/>
                <w:szCs w:val="24"/>
              </w:rPr>
            </w:pPr>
            <w:r>
              <w:rPr>
                <w:rFonts w:ascii="Times New Roman" w:hAnsi="Times New Roman"/>
                <w:sz w:val="24"/>
                <w:szCs w:val="24"/>
              </w:rPr>
              <w:t xml:space="preserve">Артезианская скважина </w:t>
            </w:r>
          </w:p>
          <w:p>
            <w:pPr>
              <w:spacing w:line="360" w:lineRule="auto"/>
              <w:jc w:val="center"/>
              <w:rPr>
                <w:rFonts w:ascii="Times New Roman" w:hAnsi="Times New Roman"/>
                <w:sz w:val="24"/>
                <w:szCs w:val="24"/>
              </w:rPr>
            </w:pPr>
            <w:r>
              <w:rPr>
                <w:rFonts w:ascii="Times New Roman" w:hAnsi="Times New Roman"/>
                <w:sz w:val="24"/>
                <w:szCs w:val="24"/>
              </w:rPr>
              <w:t>№ 5320</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1998</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43</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6,0</w:t>
            </w:r>
          </w:p>
        </w:tc>
        <w:tc>
          <w:tcPr>
            <w:tcW w:w="2267" w:type="dxa"/>
            <w:vAlign w:val="center"/>
          </w:tcPr>
          <w:p>
            <w:pPr>
              <w:spacing w:line="360" w:lineRule="auto"/>
              <w:jc w:val="center"/>
              <w:rPr>
                <w:rFonts w:ascii="Times New Roman" w:hAnsi="Times New Roman"/>
                <w:sz w:val="24"/>
                <w:szCs w:val="24"/>
              </w:rPr>
            </w:pPr>
            <w:r>
              <w:rPr>
                <w:rFonts w:ascii="Times New Roman" w:hAnsi="Times New Roman"/>
                <w:sz w:val="24"/>
                <w:szCs w:val="24"/>
              </w:rPr>
              <w:t>ЭЦВ-6-10-80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spacing w:line="360" w:lineRule="auto"/>
              <w:jc w:val="center"/>
              <w:rPr>
                <w:rFonts w:ascii="Times New Roman" w:hAnsi="Times New Roman"/>
                <w:sz w:val="24"/>
                <w:szCs w:val="24"/>
              </w:rPr>
            </w:pPr>
            <w:r>
              <w:rPr>
                <w:rFonts w:ascii="Times New Roman" w:hAnsi="Times New Roman"/>
                <w:sz w:val="24"/>
                <w:szCs w:val="24"/>
              </w:rPr>
              <w:t>7</w:t>
            </w:r>
          </w:p>
        </w:tc>
        <w:tc>
          <w:tcPr>
            <w:tcW w:w="3118" w:type="dxa"/>
          </w:tcPr>
          <w:p>
            <w:pPr>
              <w:spacing w:line="360" w:lineRule="auto"/>
              <w:jc w:val="center"/>
              <w:rPr>
                <w:rFonts w:ascii="Times New Roman" w:hAnsi="Times New Roman"/>
                <w:sz w:val="24"/>
                <w:szCs w:val="24"/>
              </w:rPr>
            </w:pPr>
            <w:r>
              <w:rPr>
                <w:rFonts w:ascii="Times New Roman" w:hAnsi="Times New Roman"/>
                <w:sz w:val="24"/>
                <w:szCs w:val="24"/>
              </w:rPr>
              <w:t xml:space="preserve">Артезианская скважина </w:t>
            </w:r>
          </w:p>
          <w:p>
            <w:pPr>
              <w:spacing w:line="360" w:lineRule="auto"/>
              <w:jc w:val="center"/>
              <w:rPr>
                <w:rFonts w:ascii="Times New Roman" w:hAnsi="Times New Roman"/>
                <w:sz w:val="24"/>
                <w:szCs w:val="24"/>
              </w:rPr>
            </w:pPr>
            <w:r>
              <w:rPr>
                <w:rFonts w:ascii="Times New Roman" w:hAnsi="Times New Roman"/>
                <w:sz w:val="24"/>
                <w:szCs w:val="24"/>
              </w:rPr>
              <w:t>№ 5288</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1996</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50</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16,3</w:t>
            </w:r>
          </w:p>
        </w:tc>
        <w:tc>
          <w:tcPr>
            <w:tcW w:w="2267" w:type="dxa"/>
            <w:vAlign w:val="center"/>
          </w:tcPr>
          <w:p>
            <w:pPr>
              <w:spacing w:line="360" w:lineRule="auto"/>
              <w:jc w:val="center"/>
              <w:rPr>
                <w:rFonts w:ascii="Times New Roman" w:hAnsi="Times New Roman"/>
                <w:sz w:val="24"/>
                <w:szCs w:val="24"/>
              </w:rPr>
            </w:pPr>
            <w:r>
              <w:rPr>
                <w:rFonts w:ascii="Times New Roman" w:hAnsi="Times New Roman"/>
                <w:sz w:val="24"/>
                <w:szCs w:val="24"/>
              </w:rPr>
              <w:t>ЭЦВ-6-10-80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6" w:type="dxa"/>
            <w:vAlign w:val="center"/>
          </w:tcPr>
          <w:p>
            <w:pPr>
              <w:spacing w:line="360" w:lineRule="auto"/>
              <w:jc w:val="center"/>
              <w:rPr>
                <w:rFonts w:ascii="Times New Roman" w:hAnsi="Times New Roman"/>
                <w:sz w:val="24"/>
                <w:szCs w:val="24"/>
              </w:rPr>
            </w:pPr>
            <w:r>
              <w:rPr>
                <w:rFonts w:ascii="Times New Roman" w:hAnsi="Times New Roman"/>
                <w:sz w:val="24"/>
                <w:szCs w:val="24"/>
              </w:rPr>
              <w:t>8</w:t>
            </w:r>
          </w:p>
        </w:tc>
        <w:tc>
          <w:tcPr>
            <w:tcW w:w="3118" w:type="dxa"/>
          </w:tcPr>
          <w:p>
            <w:pPr>
              <w:spacing w:line="360" w:lineRule="auto"/>
              <w:jc w:val="center"/>
              <w:rPr>
                <w:rFonts w:ascii="Times New Roman" w:hAnsi="Times New Roman"/>
                <w:sz w:val="24"/>
                <w:szCs w:val="24"/>
              </w:rPr>
            </w:pPr>
            <w:r>
              <w:rPr>
                <w:rFonts w:ascii="Times New Roman" w:hAnsi="Times New Roman"/>
                <w:sz w:val="24"/>
                <w:szCs w:val="24"/>
              </w:rPr>
              <w:t xml:space="preserve">Артезианская скважина </w:t>
            </w:r>
          </w:p>
          <w:p>
            <w:pPr>
              <w:spacing w:line="360" w:lineRule="auto"/>
              <w:jc w:val="center"/>
              <w:rPr>
                <w:rFonts w:ascii="Times New Roman" w:hAnsi="Times New Roman"/>
                <w:sz w:val="24"/>
                <w:szCs w:val="24"/>
              </w:rPr>
            </w:pPr>
            <w:r>
              <w:rPr>
                <w:rFonts w:ascii="Times New Roman" w:hAnsi="Times New Roman"/>
                <w:sz w:val="24"/>
                <w:szCs w:val="24"/>
              </w:rPr>
              <w:t>№ 5055</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1991</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34</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10</w:t>
            </w:r>
          </w:p>
        </w:tc>
        <w:tc>
          <w:tcPr>
            <w:tcW w:w="2267" w:type="dxa"/>
            <w:vAlign w:val="center"/>
          </w:tcPr>
          <w:p>
            <w:pPr>
              <w:spacing w:line="360" w:lineRule="auto"/>
              <w:jc w:val="center"/>
              <w:rPr>
                <w:rFonts w:ascii="Times New Roman" w:hAnsi="Times New Roman"/>
                <w:sz w:val="24"/>
                <w:szCs w:val="24"/>
              </w:rPr>
            </w:pPr>
            <w:r>
              <w:rPr>
                <w:rFonts w:ascii="Times New Roman" w:hAnsi="Times New Roman"/>
                <w:sz w:val="24"/>
                <w:szCs w:val="24"/>
              </w:rPr>
              <w:t>ЭЦВ-6-10-80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spacing w:line="360" w:lineRule="auto"/>
              <w:jc w:val="center"/>
              <w:rPr>
                <w:rFonts w:ascii="Times New Roman" w:hAnsi="Times New Roman"/>
                <w:sz w:val="24"/>
                <w:szCs w:val="24"/>
              </w:rPr>
            </w:pPr>
            <w:r>
              <w:rPr>
                <w:rFonts w:ascii="Times New Roman" w:hAnsi="Times New Roman"/>
                <w:sz w:val="24"/>
                <w:szCs w:val="24"/>
              </w:rPr>
              <w:t>9</w:t>
            </w:r>
          </w:p>
        </w:tc>
        <w:tc>
          <w:tcPr>
            <w:tcW w:w="3118" w:type="dxa"/>
          </w:tcPr>
          <w:p>
            <w:pPr>
              <w:spacing w:line="360" w:lineRule="auto"/>
              <w:jc w:val="center"/>
              <w:rPr>
                <w:rFonts w:ascii="Times New Roman" w:hAnsi="Times New Roman"/>
                <w:sz w:val="24"/>
                <w:szCs w:val="24"/>
              </w:rPr>
            </w:pPr>
            <w:r>
              <w:rPr>
                <w:rFonts w:ascii="Times New Roman" w:hAnsi="Times New Roman"/>
                <w:sz w:val="24"/>
                <w:szCs w:val="24"/>
              </w:rPr>
              <w:t xml:space="preserve">Артезианская скважина </w:t>
            </w:r>
          </w:p>
          <w:p>
            <w:pPr>
              <w:spacing w:line="360" w:lineRule="auto"/>
              <w:jc w:val="center"/>
              <w:rPr>
                <w:rFonts w:ascii="Times New Roman" w:hAnsi="Times New Roman"/>
                <w:sz w:val="24"/>
                <w:szCs w:val="24"/>
              </w:rPr>
            </w:pPr>
            <w:r>
              <w:rPr>
                <w:rFonts w:ascii="Times New Roman" w:hAnsi="Times New Roman"/>
                <w:sz w:val="24"/>
                <w:szCs w:val="24"/>
              </w:rPr>
              <w:t>№ 2758</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1974</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43</w:t>
            </w:r>
          </w:p>
        </w:tc>
        <w:tc>
          <w:tcPr>
            <w:tcW w:w="1276" w:type="dxa"/>
            <w:vAlign w:val="center"/>
          </w:tcPr>
          <w:p>
            <w:pPr>
              <w:spacing w:line="360" w:lineRule="auto"/>
              <w:jc w:val="center"/>
              <w:rPr>
                <w:rFonts w:ascii="Times New Roman" w:hAnsi="Times New Roman"/>
                <w:sz w:val="24"/>
                <w:szCs w:val="24"/>
              </w:rPr>
            </w:pPr>
            <w:r>
              <w:rPr>
                <w:rFonts w:ascii="Times New Roman" w:hAnsi="Times New Roman"/>
                <w:sz w:val="24"/>
                <w:szCs w:val="24"/>
              </w:rPr>
              <w:t>3,6</w:t>
            </w:r>
          </w:p>
        </w:tc>
        <w:tc>
          <w:tcPr>
            <w:tcW w:w="2267" w:type="dxa"/>
            <w:vAlign w:val="center"/>
          </w:tcPr>
          <w:p>
            <w:pPr>
              <w:spacing w:line="360" w:lineRule="auto"/>
              <w:jc w:val="center"/>
              <w:rPr>
                <w:rFonts w:ascii="Times New Roman" w:hAnsi="Times New Roman"/>
                <w:sz w:val="24"/>
                <w:szCs w:val="24"/>
              </w:rPr>
            </w:pPr>
            <w:r>
              <w:rPr>
                <w:rFonts w:ascii="Times New Roman" w:hAnsi="Times New Roman"/>
                <w:sz w:val="24"/>
                <w:szCs w:val="24"/>
              </w:rPr>
              <w:t>ЭЦВ-6-10-80</w:t>
            </w:r>
          </w:p>
        </w:tc>
      </w:tr>
    </w:tbl>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Перед подачей потребителю вода предварительную очистку не проходит. Качество подаваемой воды из водозабора МУП «Коммунсервис»  Костромского района не соответствует требованиям СанПиН 2.1.3684-21 по содержанию железа.</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Лицензия на право пользования недрами оформлена для технологического обеспечения водой предприятия (технологические нужды котельной).</w:t>
      </w:r>
    </w:p>
    <w:p>
      <w:pPr>
        <w:spacing w:line="360" w:lineRule="auto"/>
        <w:jc w:val="center"/>
        <w:rPr>
          <w:rFonts w:ascii="Times New Roman" w:hAnsi="Times New Roman" w:eastAsia="Calibri"/>
          <w:sz w:val="24"/>
          <w:szCs w:val="24"/>
          <w:lang w:val="ru-RU"/>
        </w:rPr>
      </w:pPr>
    </w:p>
    <w:p>
      <w:pPr>
        <w:spacing w:line="360" w:lineRule="auto"/>
        <w:rPr>
          <w:rFonts w:ascii="Times New Roman" w:hAnsi="Times New Roman"/>
          <w:b/>
          <w:sz w:val="28"/>
          <w:szCs w:val="28"/>
          <w:lang w:val="ru-RU"/>
        </w:rPr>
      </w:pPr>
      <w:r>
        <w:rPr>
          <w:rFonts w:ascii="Times New Roman" w:hAnsi="Times New Roman"/>
          <w:b/>
          <w:sz w:val="28"/>
          <w:szCs w:val="28"/>
          <w:lang w:val="ru-RU"/>
        </w:rPr>
        <w:t>Таблица 19 Характеристика централизованной системы водоснабжения Караваевского сельского поселения</w:t>
      </w:r>
    </w:p>
    <w:tbl>
      <w:tblPr>
        <w:tblStyle w:val="12"/>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35"/>
        <w:gridCol w:w="3460"/>
        <w:gridCol w:w="1733"/>
        <w:gridCol w:w="1780"/>
        <w:gridCol w:w="23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35" w:type="dxa"/>
            <w:shd w:val="clear" w:color="auto" w:fill="auto"/>
          </w:tcPr>
          <w:p>
            <w:pPr>
              <w:spacing w:line="360" w:lineRule="auto"/>
              <w:rPr>
                <w:rFonts w:ascii="Times New Roman" w:hAnsi="Times New Roman"/>
                <w:b/>
                <w:sz w:val="24"/>
                <w:szCs w:val="24"/>
              </w:rPr>
            </w:pPr>
            <w:r>
              <w:rPr>
                <w:rFonts w:ascii="Times New Roman" w:hAnsi="Times New Roman"/>
                <w:b/>
                <w:sz w:val="24"/>
                <w:szCs w:val="24"/>
              </w:rPr>
              <w:t>№</w:t>
            </w:r>
          </w:p>
          <w:p>
            <w:pPr>
              <w:spacing w:line="360" w:lineRule="auto"/>
              <w:rPr>
                <w:rFonts w:ascii="Times New Roman" w:hAnsi="Times New Roman"/>
                <w:b/>
                <w:sz w:val="24"/>
                <w:szCs w:val="24"/>
              </w:rPr>
            </w:pPr>
            <w:r>
              <w:rPr>
                <w:rFonts w:ascii="Times New Roman" w:hAnsi="Times New Roman"/>
                <w:b/>
                <w:sz w:val="24"/>
                <w:szCs w:val="24"/>
              </w:rPr>
              <w:t>пп</w:t>
            </w:r>
          </w:p>
        </w:tc>
        <w:tc>
          <w:tcPr>
            <w:tcW w:w="3460" w:type="dxa"/>
            <w:shd w:val="clear" w:color="auto" w:fill="auto"/>
            <w:vAlign w:val="center"/>
          </w:tcPr>
          <w:p>
            <w:pPr>
              <w:spacing w:line="360" w:lineRule="auto"/>
              <w:jc w:val="center"/>
              <w:rPr>
                <w:rFonts w:ascii="Times New Roman" w:hAnsi="Times New Roman"/>
                <w:b/>
                <w:sz w:val="24"/>
                <w:szCs w:val="24"/>
              </w:rPr>
            </w:pPr>
            <w:r>
              <w:rPr>
                <w:rFonts w:ascii="Times New Roman" w:hAnsi="Times New Roman"/>
                <w:b/>
                <w:sz w:val="24"/>
                <w:szCs w:val="24"/>
              </w:rPr>
              <w:t>Наименование</w:t>
            </w:r>
          </w:p>
        </w:tc>
        <w:tc>
          <w:tcPr>
            <w:tcW w:w="1733" w:type="dxa"/>
            <w:shd w:val="clear" w:color="auto" w:fill="auto"/>
            <w:vAlign w:val="center"/>
          </w:tcPr>
          <w:p>
            <w:pPr>
              <w:spacing w:line="360" w:lineRule="auto"/>
              <w:jc w:val="center"/>
              <w:rPr>
                <w:rFonts w:ascii="Times New Roman" w:hAnsi="Times New Roman"/>
                <w:b/>
                <w:sz w:val="24"/>
                <w:szCs w:val="24"/>
              </w:rPr>
            </w:pPr>
            <w:r>
              <w:rPr>
                <w:rFonts w:ascii="Times New Roman" w:hAnsi="Times New Roman"/>
                <w:b/>
                <w:sz w:val="24"/>
                <w:szCs w:val="24"/>
              </w:rPr>
              <w:t>Общее</w:t>
            </w:r>
          </w:p>
          <w:p>
            <w:pPr>
              <w:spacing w:line="360" w:lineRule="auto"/>
              <w:jc w:val="center"/>
              <w:rPr>
                <w:rFonts w:ascii="Times New Roman" w:hAnsi="Times New Roman"/>
                <w:b/>
                <w:sz w:val="24"/>
                <w:szCs w:val="24"/>
              </w:rPr>
            </w:pPr>
            <w:r>
              <w:rPr>
                <w:rFonts w:ascii="Times New Roman" w:hAnsi="Times New Roman"/>
                <w:b/>
                <w:sz w:val="24"/>
                <w:szCs w:val="24"/>
              </w:rPr>
              <w:t>кол-во</w:t>
            </w:r>
          </w:p>
        </w:tc>
        <w:tc>
          <w:tcPr>
            <w:tcW w:w="1780" w:type="dxa"/>
            <w:shd w:val="clear" w:color="auto" w:fill="auto"/>
            <w:vAlign w:val="center"/>
          </w:tcPr>
          <w:p>
            <w:pPr>
              <w:spacing w:line="360" w:lineRule="auto"/>
              <w:jc w:val="center"/>
              <w:rPr>
                <w:rFonts w:ascii="Times New Roman" w:hAnsi="Times New Roman"/>
                <w:b/>
                <w:sz w:val="24"/>
                <w:szCs w:val="24"/>
              </w:rPr>
            </w:pPr>
            <w:r>
              <w:rPr>
                <w:rFonts w:ascii="Times New Roman" w:hAnsi="Times New Roman"/>
                <w:b/>
                <w:sz w:val="24"/>
                <w:szCs w:val="24"/>
              </w:rPr>
              <w:t>Планируется построить</w:t>
            </w:r>
          </w:p>
        </w:tc>
        <w:tc>
          <w:tcPr>
            <w:tcW w:w="2340" w:type="dxa"/>
            <w:shd w:val="clear" w:color="auto" w:fill="auto"/>
            <w:vAlign w:val="center"/>
          </w:tcPr>
          <w:p>
            <w:pPr>
              <w:spacing w:line="360" w:lineRule="auto"/>
              <w:jc w:val="center"/>
              <w:rPr>
                <w:rFonts w:ascii="Times New Roman" w:hAnsi="Times New Roman"/>
                <w:b/>
                <w:sz w:val="24"/>
                <w:szCs w:val="24"/>
              </w:rPr>
            </w:pPr>
            <w:r>
              <w:rPr>
                <w:rFonts w:ascii="Times New Roman" w:hAnsi="Times New Roman"/>
                <w:b/>
                <w:sz w:val="24"/>
                <w:szCs w:val="24"/>
              </w:rPr>
              <w:t>Требуется отремонтировать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35" w:type="dxa"/>
            <w:shd w:val="clear" w:color="auto" w:fill="auto"/>
          </w:tcPr>
          <w:p>
            <w:pPr>
              <w:spacing w:line="360" w:lineRule="auto"/>
              <w:jc w:val="center"/>
              <w:rPr>
                <w:rFonts w:ascii="Times New Roman" w:hAnsi="Times New Roman"/>
                <w:sz w:val="24"/>
                <w:szCs w:val="24"/>
              </w:rPr>
            </w:pPr>
            <w:r>
              <w:rPr>
                <w:rFonts w:ascii="Times New Roman" w:hAnsi="Times New Roman"/>
                <w:sz w:val="24"/>
                <w:szCs w:val="24"/>
              </w:rPr>
              <w:t>1</w:t>
            </w:r>
          </w:p>
        </w:tc>
        <w:tc>
          <w:tcPr>
            <w:tcW w:w="3460" w:type="dxa"/>
            <w:shd w:val="clear" w:color="auto" w:fill="auto"/>
          </w:tcPr>
          <w:p>
            <w:pPr>
              <w:spacing w:line="360" w:lineRule="auto"/>
              <w:jc w:val="center"/>
              <w:rPr>
                <w:rFonts w:ascii="Times New Roman" w:hAnsi="Times New Roman"/>
                <w:sz w:val="24"/>
                <w:szCs w:val="24"/>
              </w:rPr>
            </w:pPr>
            <w:r>
              <w:rPr>
                <w:rFonts w:ascii="Times New Roman" w:hAnsi="Times New Roman"/>
                <w:sz w:val="24"/>
                <w:szCs w:val="24"/>
              </w:rPr>
              <w:t>2</w:t>
            </w:r>
          </w:p>
        </w:tc>
        <w:tc>
          <w:tcPr>
            <w:tcW w:w="1733" w:type="dxa"/>
            <w:shd w:val="clear" w:color="auto" w:fill="auto"/>
          </w:tcPr>
          <w:p>
            <w:pPr>
              <w:spacing w:line="360" w:lineRule="auto"/>
              <w:jc w:val="center"/>
              <w:rPr>
                <w:rFonts w:ascii="Times New Roman" w:hAnsi="Times New Roman"/>
                <w:sz w:val="24"/>
                <w:szCs w:val="24"/>
              </w:rPr>
            </w:pPr>
            <w:r>
              <w:rPr>
                <w:rFonts w:ascii="Times New Roman" w:hAnsi="Times New Roman"/>
                <w:sz w:val="24"/>
                <w:szCs w:val="24"/>
              </w:rPr>
              <w:t>3</w:t>
            </w:r>
          </w:p>
        </w:tc>
        <w:tc>
          <w:tcPr>
            <w:tcW w:w="1780" w:type="dxa"/>
            <w:shd w:val="clear" w:color="auto" w:fill="auto"/>
          </w:tcPr>
          <w:p>
            <w:pPr>
              <w:spacing w:line="360" w:lineRule="auto"/>
              <w:jc w:val="center"/>
              <w:rPr>
                <w:rFonts w:ascii="Times New Roman" w:hAnsi="Times New Roman"/>
                <w:sz w:val="24"/>
                <w:szCs w:val="24"/>
              </w:rPr>
            </w:pPr>
            <w:r>
              <w:rPr>
                <w:rFonts w:ascii="Times New Roman" w:hAnsi="Times New Roman"/>
                <w:sz w:val="24"/>
                <w:szCs w:val="24"/>
              </w:rPr>
              <w:t>4</w:t>
            </w:r>
          </w:p>
        </w:tc>
        <w:tc>
          <w:tcPr>
            <w:tcW w:w="2340" w:type="dxa"/>
            <w:shd w:val="clear" w:color="auto" w:fill="auto"/>
          </w:tcPr>
          <w:p>
            <w:pPr>
              <w:spacing w:line="360" w:lineRule="auto"/>
              <w:jc w:val="center"/>
              <w:rPr>
                <w:rFonts w:ascii="Times New Roman" w:hAnsi="Times New Roman"/>
                <w:sz w:val="24"/>
                <w:szCs w:val="24"/>
              </w:rPr>
            </w:pPr>
            <w:r>
              <w:rPr>
                <w:rFonts w:ascii="Times New Roman" w:hAnsi="Times New Roman"/>
                <w:sz w:val="24"/>
                <w:szCs w:val="24"/>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35" w:type="dxa"/>
          </w:tcPr>
          <w:p>
            <w:pPr>
              <w:spacing w:line="360" w:lineRule="auto"/>
              <w:jc w:val="center"/>
              <w:rPr>
                <w:rFonts w:ascii="Times New Roman" w:hAnsi="Times New Roman"/>
                <w:sz w:val="24"/>
                <w:szCs w:val="24"/>
              </w:rPr>
            </w:pPr>
            <w:r>
              <w:rPr>
                <w:rFonts w:ascii="Times New Roman" w:hAnsi="Times New Roman"/>
                <w:sz w:val="24"/>
                <w:szCs w:val="24"/>
              </w:rPr>
              <w:t>1</w:t>
            </w:r>
          </w:p>
        </w:tc>
        <w:tc>
          <w:tcPr>
            <w:tcW w:w="3460" w:type="dxa"/>
          </w:tcPr>
          <w:p>
            <w:pPr>
              <w:spacing w:line="360" w:lineRule="auto"/>
              <w:rPr>
                <w:rFonts w:ascii="Times New Roman" w:hAnsi="Times New Roman"/>
                <w:sz w:val="24"/>
                <w:szCs w:val="24"/>
              </w:rPr>
            </w:pPr>
            <w:r>
              <w:rPr>
                <w:rFonts w:ascii="Times New Roman" w:hAnsi="Times New Roman"/>
                <w:sz w:val="24"/>
                <w:szCs w:val="24"/>
              </w:rPr>
              <w:t>Магистральных водопроводных сетей, км</w:t>
            </w:r>
          </w:p>
        </w:tc>
        <w:tc>
          <w:tcPr>
            <w:tcW w:w="1733" w:type="dxa"/>
          </w:tcPr>
          <w:p>
            <w:pPr>
              <w:spacing w:line="360" w:lineRule="auto"/>
              <w:jc w:val="center"/>
              <w:rPr>
                <w:rFonts w:ascii="Times New Roman" w:hAnsi="Times New Roman"/>
                <w:sz w:val="24"/>
                <w:szCs w:val="24"/>
              </w:rPr>
            </w:pPr>
            <w:r>
              <w:rPr>
                <w:rFonts w:ascii="Times New Roman" w:hAnsi="Times New Roman"/>
                <w:sz w:val="24"/>
                <w:szCs w:val="24"/>
              </w:rPr>
              <w:t>6,31</w:t>
            </w:r>
          </w:p>
        </w:tc>
        <w:tc>
          <w:tcPr>
            <w:tcW w:w="1780" w:type="dxa"/>
          </w:tcPr>
          <w:p>
            <w:pPr>
              <w:spacing w:line="360" w:lineRule="auto"/>
              <w:jc w:val="center"/>
              <w:rPr>
                <w:rFonts w:ascii="Times New Roman" w:hAnsi="Times New Roman"/>
                <w:sz w:val="24"/>
                <w:szCs w:val="24"/>
              </w:rPr>
            </w:pPr>
            <w:r>
              <w:rPr>
                <w:rFonts w:ascii="Times New Roman" w:hAnsi="Times New Roman"/>
                <w:sz w:val="24"/>
                <w:szCs w:val="24"/>
              </w:rPr>
              <w:t>3,7</w:t>
            </w:r>
          </w:p>
        </w:tc>
        <w:tc>
          <w:tcPr>
            <w:tcW w:w="2340" w:type="dxa"/>
          </w:tcPr>
          <w:p>
            <w:pPr>
              <w:spacing w:line="360" w:lineRule="auto"/>
              <w:jc w:val="center"/>
              <w:rPr>
                <w:rFonts w:ascii="Times New Roman" w:hAnsi="Times New Roman"/>
                <w:sz w:val="24"/>
                <w:szCs w:val="24"/>
              </w:rPr>
            </w:pPr>
            <w:r>
              <w:rPr>
                <w:rFonts w:ascii="Times New Roman" w:hAnsi="Times New Roman"/>
                <w:sz w:val="24"/>
                <w:szCs w:val="24"/>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35" w:type="dxa"/>
          </w:tcPr>
          <w:p>
            <w:pPr>
              <w:spacing w:line="360" w:lineRule="auto"/>
              <w:jc w:val="center"/>
              <w:rPr>
                <w:rFonts w:ascii="Times New Roman" w:hAnsi="Times New Roman"/>
                <w:sz w:val="24"/>
                <w:szCs w:val="24"/>
              </w:rPr>
            </w:pPr>
            <w:r>
              <w:rPr>
                <w:rFonts w:ascii="Times New Roman" w:hAnsi="Times New Roman"/>
                <w:sz w:val="24"/>
                <w:szCs w:val="24"/>
              </w:rPr>
              <w:t>2</w:t>
            </w:r>
          </w:p>
        </w:tc>
        <w:tc>
          <w:tcPr>
            <w:tcW w:w="3460" w:type="dxa"/>
          </w:tcPr>
          <w:p>
            <w:pPr>
              <w:spacing w:line="360" w:lineRule="auto"/>
              <w:rPr>
                <w:rFonts w:ascii="Times New Roman" w:hAnsi="Times New Roman"/>
                <w:sz w:val="24"/>
                <w:szCs w:val="24"/>
              </w:rPr>
            </w:pPr>
            <w:r>
              <w:rPr>
                <w:rFonts w:ascii="Times New Roman" w:hAnsi="Times New Roman"/>
                <w:sz w:val="24"/>
                <w:szCs w:val="24"/>
              </w:rPr>
              <w:t>Водонапорных колонок</w:t>
            </w:r>
          </w:p>
        </w:tc>
        <w:tc>
          <w:tcPr>
            <w:tcW w:w="1733" w:type="dxa"/>
          </w:tcPr>
          <w:p>
            <w:pPr>
              <w:spacing w:line="360" w:lineRule="auto"/>
              <w:jc w:val="center"/>
              <w:rPr>
                <w:rFonts w:ascii="Times New Roman" w:hAnsi="Times New Roman"/>
                <w:sz w:val="24"/>
                <w:szCs w:val="24"/>
              </w:rPr>
            </w:pPr>
            <w:r>
              <w:rPr>
                <w:rFonts w:ascii="Times New Roman" w:hAnsi="Times New Roman"/>
                <w:sz w:val="24"/>
                <w:szCs w:val="24"/>
              </w:rPr>
              <w:t>5</w:t>
            </w:r>
          </w:p>
        </w:tc>
        <w:tc>
          <w:tcPr>
            <w:tcW w:w="1780" w:type="dxa"/>
          </w:tcPr>
          <w:p>
            <w:pPr>
              <w:spacing w:line="360" w:lineRule="auto"/>
              <w:jc w:val="center"/>
              <w:rPr>
                <w:rFonts w:ascii="Times New Roman" w:hAnsi="Times New Roman"/>
                <w:sz w:val="24"/>
                <w:szCs w:val="24"/>
              </w:rPr>
            </w:pPr>
            <w:r>
              <w:rPr>
                <w:rFonts w:ascii="Times New Roman" w:hAnsi="Times New Roman"/>
                <w:sz w:val="24"/>
                <w:szCs w:val="24"/>
              </w:rPr>
              <w:t>-</w:t>
            </w:r>
          </w:p>
        </w:tc>
        <w:tc>
          <w:tcPr>
            <w:tcW w:w="2340" w:type="dxa"/>
          </w:tcPr>
          <w:p>
            <w:pPr>
              <w:spacing w:line="360" w:lineRule="auto"/>
              <w:jc w:val="center"/>
              <w:rPr>
                <w:rFonts w:ascii="Times New Roman" w:hAnsi="Times New Roman"/>
                <w:sz w:val="24"/>
                <w:szCs w:val="24"/>
              </w:rPr>
            </w:pPr>
            <w:r>
              <w:rPr>
                <w:rFonts w:ascii="Times New Roman" w:hAnsi="Times New Roman"/>
                <w:sz w:val="24"/>
                <w:szCs w:val="24"/>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35" w:type="dxa"/>
          </w:tcPr>
          <w:p>
            <w:pPr>
              <w:spacing w:line="360" w:lineRule="auto"/>
              <w:jc w:val="center"/>
              <w:rPr>
                <w:rFonts w:ascii="Times New Roman" w:hAnsi="Times New Roman"/>
                <w:sz w:val="24"/>
                <w:szCs w:val="24"/>
              </w:rPr>
            </w:pPr>
            <w:r>
              <w:rPr>
                <w:rFonts w:ascii="Times New Roman" w:hAnsi="Times New Roman"/>
                <w:sz w:val="24"/>
                <w:szCs w:val="24"/>
              </w:rPr>
              <w:t>3</w:t>
            </w:r>
          </w:p>
        </w:tc>
        <w:tc>
          <w:tcPr>
            <w:tcW w:w="3460" w:type="dxa"/>
          </w:tcPr>
          <w:p>
            <w:pPr>
              <w:spacing w:line="360" w:lineRule="auto"/>
              <w:rPr>
                <w:rFonts w:ascii="Times New Roman" w:hAnsi="Times New Roman"/>
                <w:sz w:val="24"/>
                <w:szCs w:val="24"/>
              </w:rPr>
            </w:pPr>
            <w:r>
              <w:rPr>
                <w:rFonts w:ascii="Times New Roman" w:hAnsi="Times New Roman"/>
                <w:sz w:val="24"/>
                <w:szCs w:val="24"/>
              </w:rPr>
              <w:t>Водонапорных башен</w:t>
            </w:r>
          </w:p>
        </w:tc>
        <w:tc>
          <w:tcPr>
            <w:tcW w:w="1733" w:type="dxa"/>
          </w:tcPr>
          <w:p>
            <w:pPr>
              <w:spacing w:line="360" w:lineRule="auto"/>
              <w:jc w:val="center"/>
              <w:rPr>
                <w:rFonts w:ascii="Times New Roman" w:hAnsi="Times New Roman"/>
                <w:sz w:val="24"/>
                <w:szCs w:val="24"/>
              </w:rPr>
            </w:pPr>
            <w:r>
              <w:rPr>
                <w:rFonts w:ascii="Times New Roman" w:hAnsi="Times New Roman"/>
                <w:sz w:val="24"/>
                <w:szCs w:val="24"/>
              </w:rPr>
              <w:t>2</w:t>
            </w:r>
          </w:p>
        </w:tc>
        <w:tc>
          <w:tcPr>
            <w:tcW w:w="1780" w:type="dxa"/>
          </w:tcPr>
          <w:p>
            <w:pPr>
              <w:spacing w:line="360" w:lineRule="auto"/>
              <w:jc w:val="center"/>
              <w:rPr>
                <w:rFonts w:ascii="Times New Roman" w:hAnsi="Times New Roman"/>
                <w:sz w:val="24"/>
                <w:szCs w:val="24"/>
              </w:rPr>
            </w:pPr>
            <w:r>
              <w:rPr>
                <w:rFonts w:ascii="Times New Roman" w:hAnsi="Times New Roman"/>
                <w:sz w:val="24"/>
                <w:szCs w:val="24"/>
              </w:rPr>
              <w:t>-</w:t>
            </w:r>
          </w:p>
        </w:tc>
        <w:tc>
          <w:tcPr>
            <w:tcW w:w="2340" w:type="dxa"/>
          </w:tcPr>
          <w:p>
            <w:pPr>
              <w:spacing w:line="360" w:lineRule="auto"/>
              <w:jc w:val="center"/>
              <w:rPr>
                <w:rFonts w:ascii="Times New Roman" w:hAnsi="Times New Roman"/>
                <w:sz w:val="24"/>
                <w:szCs w:val="24"/>
              </w:rPr>
            </w:pPr>
            <w:r>
              <w:rPr>
                <w:rFonts w:ascii="Times New Roman" w:hAnsi="Times New Roman"/>
                <w:sz w:val="24"/>
                <w:szCs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35" w:type="dxa"/>
          </w:tcPr>
          <w:p>
            <w:pPr>
              <w:spacing w:line="360" w:lineRule="auto"/>
              <w:jc w:val="center"/>
              <w:rPr>
                <w:rFonts w:ascii="Times New Roman" w:hAnsi="Times New Roman"/>
                <w:sz w:val="24"/>
                <w:szCs w:val="24"/>
              </w:rPr>
            </w:pPr>
            <w:r>
              <w:rPr>
                <w:rFonts w:ascii="Times New Roman" w:hAnsi="Times New Roman"/>
                <w:sz w:val="24"/>
                <w:szCs w:val="24"/>
              </w:rPr>
              <w:t>4</w:t>
            </w:r>
          </w:p>
        </w:tc>
        <w:tc>
          <w:tcPr>
            <w:tcW w:w="3460" w:type="dxa"/>
          </w:tcPr>
          <w:p>
            <w:pPr>
              <w:spacing w:line="360" w:lineRule="auto"/>
              <w:rPr>
                <w:rFonts w:ascii="Times New Roman" w:hAnsi="Times New Roman"/>
                <w:sz w:val="24"/>
                <w:szCs w:val="24"/>
              </w:rPr>
            </w:pPr>
            <w:r>
              <w:rPr>
                <w:rFonts w:ascii="Times New Roman" w:hAnsi="Times New Roman"/>
                <w:sz w:val="24"/>
                <w:szCs w:val="24"/>
              </w:rPr>
              <w:t>Поверхностных источников</w:t>
            </w:r>
          </w:p>
        </w:tc>
        <w:tc>
          <w:tcPr>
            <w:tcW w:w="1733" w:type="dxa"/>
          </w:tcPr>
          <w:p>
            <w:pPr>
              <w:spacing w:line="360" w:lineRule="auto"/>
              <w:jc w:val="center"/>
              <w:rPr>
                <w:rFonts w:ascii="Times New Roman" w:hAnsi="Times New Roman"/>
                <w:sz w:val="24"/>
                <w:szCs w:val="24"/>
              </w:rPr>
            </w:pPr>
            <w:r>
              <w:rPr>
                <w:rFonts w:ascii="Times New Roman" w:hAnsi="Times New Roman"/>
                <w:sz w:val="24"/>
                <w:szCs w:val="24"/>
              </w:rPr>
              <w:t>5</w:t>
            </w:r>
          </w:p>
        </w:tc>
        <w:tc>
          <w:tcPr>
            <w:tcW w:w="1780" w:type="dxa"/>
          </w:tcPr>
          <w:p>
            <w:pPr>
              <w:spacing w:line="360" w:lineRule="auto"/>
              <w:jc w:val="center"/>
              <w:rPr>
                <w:rFonts w:ascii="Times New Roman" w:hAnsi="Times New Roman"/>
                <w:sz w:val="24"/>
                <w:szCs w:val="24"/>
              </w:rPr>
            </w:pPr>
            <w:r>
              <w:rPr>
                <w:rFonts w:ascii="Times New Roman" w:hAnsi="Times New Roman"/>
                <w:sz w:val="24"/>
                <w:szCs w:val="24"/>
              </w:rPr>
              <w:t>-</w:t>
            </w:r>
          </w:p>
        </w:tc>
        <w:tc>
          <w:tcPr>
            <w:tcW w:w="2340" w:type="dxa"/>
          </w:tcPr>
          <w:p>
            <w:pPr>
              <w:spacing w:line="360" w:lineRule="auto"/>
              <w:jc w:val="center"/>
              <w:rPr>
                <w:rFonts w:ascii="Times New Roman" w:hAnsi="Times New Roman"/>
                <w:sz w:val="24"/>
                <w:szCs w:val="24"/>
              </w:rPr>
            </w:pPr>
            <w:r>
              <w:rPr>
                <w:rFonts w:ascii="Times New Roman" w:hAnsi="Times New Roman"/>
                <w:sz w:val="24"/>
                <w:szCs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35" w:type="dxa"/>
          </w:tcPr>
          <w:p>
            <w:pPr>
              <w:spacing w:line="360" w:lineRule="auto"/>
              <w:jc w:val="center"/>
              <w:rPr>
                <w:rFonts w:ascii="Times New Roman" w:hAnsi="Times New Roman"/>
                <w:sz w:val="24"/>
                <w:szCs w:val="24"/>
              </w:rPr>
            </w:pPr>
            <w:r>
              <w:rPr>
                <w:rFonts w:ascii="Times New Roman" w:hAnsi="Times New Roman"/>
                <w:sz w:val="24"/>
                <w:szCs w:val="24"/>
              </w:rPr>
              <w:t>5</w:t>
            </w:r>
          </w:p>
        </w:tc>
        <w:tc>
          <w:tcPr>
            <w:tcW w:w="3460" w:type="dxa"/>
          </w:tcPr>
          <w:p>
            <w:pPr>
              <w:spacing w:line="360" w:lineRule="auto"/>
              <w:rPr>
                <w:rFonts w:ascii="Times New Roman" w:hAnsi="Times New Roman"/>
                <w:sz w:val="24"/>
                <w:szCs w:val="24"/>
              </w:rPr>
            </w:pPr>
            <w:r>
              <w:rPr>
                <w:rFonts w:ascii="Times New Roman" w:hAnsi="Times New Roman"/>
                <w:sz w:val="24"/>
                <w:szCs w:val="24"/>
              </w:rPr>
              <w:t>Подземных источников (скважин)</w:t>
            </w:r>
          </w:p>
        </w:tc>
        <w:tc>
          <w:tcPr>
            <w:tcW w:w="1733" w:type="dxa"/>
          </w:tcPr>
          <w:p>
            <w:pPr>
              <w:spacing w:line="360" w:lineRule="auto"/>
              <w:jc w:val="center"/>
              <w:rPr>
                <w:rFonts w:ascii="Times New Roman" w:hAnsi="Times New Roman"/>
                <w:sz w:val="24"/>
                <w:szCs w:val="24"/>
                <w:lang w:val="ru-RU"/>
              </w:rPr>
            </w:pPr>
            <w:r>
              <w:rPr>
                <w:rFonts w:ascii="Times New Roman" w:hAnsi="Times New Roman"/>
                <w:sz w:val="24"/>
                <w:szCs w:val="24"/>
                <w:lang w:val="ru-RU"/>
              </w:rPr>
              <w:t>24</w:t>
            </w:r>
          </w:p>
        </w:tc>
        <w:tc>
          <w:tcPr>
            <w:tcW w:w="1780" w:type="dxa"/>
          </w:tcPr>
          <w:p>
            <w:pPr>
              <w:spacing w:line="360" w:lineRule="auto"/>
              <w:jc w:val="center"/>
              <w:rPr>
                <w:rFonts w:ascii="Times New Roman" w:hAnsi="Times New Roman"/>
                <w:sz w:val="24"/>
                <w:szCs w:val="24"/>
              </w:rPr>
            </w:pPr>
            <w:r>
              <w:rPr>
                <w:rFonts w:ascii="Times New Roman" w:hAnsi="Times New Roman"/>
                <w:sz w:val="24"/>
                <w:szCs w:val="24"/>
              </w:rPr>
              <w:t>-</w:t>
            </w:r>
          </w:p>
        </w:tc>
        <w:tc>
          <w:tcPr>
            <w:tcW w:w="2340" w:type="dxa"/>
          </w:tcPr>
          <w:p>
            <w:pPr>
              <w:spacing w:line="360" w:lineRule="auto"/>
              <w:jc w:val="center"/>
              <w:rPr>
                <w:rFonts w:ascii="Times New Roman" w:hAnsi="Times New Roman"/>
                <w:sz w:val="24"/>
                <w:szCs w:val="24"/>
                <w:lang w:val="ru-RU"/>
              </w:rPr>
            </w:pPr>
            <w:r>
              <w:rPr>
                <w:rFonts w:ascii="Times New Roman" w:hAnsi="Times New Roman"/>
                <w:sz w:val="24"/>
                <w:szCs w:val="24"/>
                <w:lang w:val="ru-RU"/>
              </w:rPr>
              <w:t>-</w:t>
            </w:r>
          </w:p>
        </w:tc>
      </w:tr>
    </w:tbl>
    <w:p>
      <w:pPr>
        <w:spacing w:line="360" w:lineRule="auto"/>
        <w:jc w:val="center"/>
        <w:rPr>
          <w:rFonts w:ascii="Times New Roman" w:hAnsi="Times New Roman" w:eastAsia="Calibri"/>
          <w:sz w:val="24"/>
          <w:szCs w:val="24"/>
          <w:lang w:val="ru-RU"/>
        </w:rPr>
      </w:pPr>
    </w:p>
    <w:p>
      <w:pPr>
        <w:spacing w:line="360" w:lineRule="auto"/>
        <w:jc w:val="center"/>
        <w:rPr>
          <w:rFonts w:ascii="Times New Roman" w:hAnsi="Times New Roman" w:eastAsia="Calibri"/>
          <w:b/>
          <w:sz w:val="28"/>
          <w:szCs w:val="28"/>
          <w:lang w:val="ru-RU"/>
        </w:rPr>
      </w:pPr>
      <w:r>
        <w:rPr>
          <w:rFonts w:ascii="Times New Roman" w:hAnsi="Times New Roman" w:eastAsia="Calibri"/>
          <w:b/>
          <w:sz w:val="28"/>
          <w:szCs w:val="28"/>
          <w:lang w:val="ru-RU"/>
        </w:rPr>
        <w:t xml:space="preserve">Таблица 20. Информация по нецентрализованным источникам водоснабжения </w:t>
      </w:r>
    </w:p>
    <w:p>
      <w:pPr>
        <w:spacing w:line="360" w:lineRule="auto"/>
        <w:rPr>
          <w:rFonts w:ascii="Times New Roman" w:hAnsi="Times New Roman" w:eastAsia="Calibri"/>
          <w:b/>
          <w:sz w:val="28"/>
          <w:szCs w:val="28"/>
          <w:lang w:val="ru-RU"/>
        </w:rPr>
      </w:pPr>
      <w:r>
        <w:rPr>
          <w:rFonts w:ascii="Times New Roman" w:hAnsi="Times New Roman" w:eastAsia="Calibri"/>
          <w:b/>
          <w:sz w:val="28"/>
          <w:szCs w:val="28"/>
          <w:lang w:val="ru-RU"/>
        </w:rPr>
        <w:t>на территории Караваевского сельского поселения</w:t>
      </w: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8"/>
        <w:gridCol w:w="1890"/>
        <w:gridCol w:w="1134"/>
        <w:gridCol w:w="1701"/>
        <w:gridCol w:w="1701"/>
        <w:gridCol w:w="1276"/>
        <w:gridCol w:w="1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dxa"/>
            <w:shd w:val="clear" w:color="auto" w:fill="auto"/>
          </w:tcPr>
          <w:p>
            <w:pPr>
              <w:spacing w:line="360" w:lineRule="auto"/>
              <w:rPr>
                <w:rFonts w:ascii="Times New Roman" w:hAnsi="Times New Roman" w:eastAsia="Calibri"/>
                <w:b/>
                <w:sz w:val="24"/>
                <w:szCs w:val="24"/>
                <w:lang w:val="ru-RU"/>
              </w:rPr>
            </w:pPr>
            <w:r>
              <w:rPr>
                <w:rFonts w:ascii="Times New Roman" w:hAnsi="Times New Roman" w:eastAsia="Calibri"/>
                <w:b/>
                <w:sz w:val="24"/>
                <w:szCs w:val="24"/>
                <w:lang w:val="ru-RU"/>
              </w:rPr>
              <w:t>№№</w:t>
            </w:r>
          </w:p>
          <w:p>
            <w:pPr>
              <w:spacing w:line="360" w:lineRule="auto"/>
              <w:rPr>
                <w:rFonts w:ascii="Times New Roman" w:hAnsi="Times New Roman" w:eastAsia="Calibri"/>
                <w:b/>
                <w:sz w:val="24"/>
                <w:szCs w:val="24"/>
                <w:lang w:val="ru-RU"/>
              </w:rPr>
            </w:pPr>
            <w:r>
              <w:rPr>
                <w:rFonts w:ascii="Times New Roman" w:hAnsi="Times New Roman" w:eastAsia="Calibri"/>
                <w:b/>
                <w:sz w:val="24"/>
                <w:szCs w:val="24"/>
                <w:lang w:val="ru-RU"/>
              </w:rPr>
              <w:t>п/п</w:t>
            </w:r>
          </w:p>
        </w:tc>
        <w:tc>
          <w:tcPr>
            <w:tcW w:w="1890" w:type="dxa"/>
            <w:shd w:val="clear" w:color="auto" w:fill="auto"/>
          </w:tcPr>
          <w:p>
            <w:pPr>
              <w:spacing w:line="360" w:lineRule="auto"/>
              <w:rPr>
                <w:rFonts w:ascii="Times New Roman" w:hAnsi="Times New Roman" w:eastAsia="Calibri"/>
                <w:b/>
                <w:sz w:val="24"/>
                <w:szCs w:val="24"/>
                <w:lang w:val="ru-RU"/>
              </w:rPr>
            </w:pPr>
            <w:r>
              <w:rPr>
                <w:rFonts w:ascii="Times New Roman" w:hAnsi="Times New Roman" w:eastAsia="Calibri"/>
                <w:b/>
                <w:sz w:val="24"/>
                <w:szCs w:val="24"/>
                <w:lang w:val="ru-RU"/>
              </w:rPr>
              <w:t>Населенный пункт</w:t>
            </w:r>
          </w:p>
        </w:tc>
        <w:tc>
          <w:tcPr>
            <w:tcW w:w="1134" w:type="dxa"/>
            <w:shd w:val="clear" w:color="auto" w:fill="auto"/>
          </w:tcPr>
          <w:p>
            <w:pPr>
              <w:spacing w:line="360" w:lineRule="auto"/>
              <w:rPr>
                <w:rFonts w:ascii="Times New Roman" w:hAnsi="Times New Roman" w:eastAsia="Calibri"/>
                <w:b/>
                <w:sz w:val="24"/>
                <w:szCs w:val="24"/>
                <w:lang w:val="ru-RU"/>
              </w:rPr>
            </w:pPr>
            <w:r>
              <w:rPr>
                <w:rFonts w:ascii="Times New Roman" w:hAnsi="Times New Roman" w:eastAsia="Calibri"/>
                <w:b/>
                <w:sz w:val="24"/>
                <w:szCs w:val="24"/>
                <w:lang w:val="ru-RU"/>
              </w:rPr>
              <w:t>Количество источников</w:t>
            </w:r>
          </w:p>
        </w:tc>
        <w:tc>
          <w:tcPr>
            <w:tcW w:w="1701" w:type="dxa"/>
            <w:shd w:val="clear" w:color="auto" w:fill="auto"/>
          </w:tcPr>
          <w:p>
            <w:pPr>
              <w:spacing w:line="360" w:lineRule="auto"/>
              <w:rPr>
                <w:rFonts w:ascii="Times New Roman" w:hAnsi="Times New Roman" w:eastAsia="Calibri"/>
                <w:b/>
                <w:sz w:val="24"/>
                <w:szCs w:val="24"/>
                <w:lang w:val="ru-RU"/>
              </w:rPr>
            </w:pPr>
            <w:r>
              <w:rPr>
                <w:rFonts w:ascii="Times New Roman" w:hAnsi="Times New Roman" w:eastAsia="Calibri"/>
                <w:b/>
                <w:sz w:val="24"/>
                <w:szCs w:val="24"/>
                <w:lang w:val="ru-RU"/>
              </w:rPr>
              <w:t>Количество обслуживаемого населения</w:t>
            </w:r>
          </w:p>
        </w:tc>
        <w:tc>
          <w:tcPr>
            <w:tcW w:w="1701" w:type="dxa"/>
            <w:shd w:val="clear" w:color="auto" w:fill="auto"/>
          </w:tcPr>
          <w:p>
            <w:pPr>
              <w:spacing w:line="360" w:lineRule="auto"/>
              <w:rPr>
                <w:rFonts w:ascii="Times New Roman" w:hAnsi="Times New Roman" w:eastAsia="Calibri"/>
                <w:b/>
                <w:sz w:val="24"/>
                <w:szCs w:val="24"/>
                <w:lang w:val="ru-RU"/>
              </w:rPr>
            </w:pPr>
            <w:r>
              <w:rPr>
                <w:rFonts w:ascii="Times New Roman" w:hAnsi="Times New Roman" w:eastAsia="Calibri"/>
                <w:b/>
                <w:sz w:val="24"/>
                <w:szCs w:val="24"/>
                <w:lang w:val="ru-RU"/>
              </w:rPr>
              <w:t>Дата строительства, ремонта, чистки</w:t>
            </w:r>
          </w:p>
        </w:tc>
        <w:tc>
          <w:tcPr>
            <w:tcW w:w="1276" w:type="dxa"/>
            <w:shd w:val="clear" w:color="auto" w:fill="auto"/>
          </w:tcPr>
          <w:p>
            <w:pPr>
              <w:spacing w:line="360" w:lineRule="auto"/>
              <w:rPr>
                <w:rFonts w:ascii="Times New Roman" w:hAnsi="Times New Roman" w:eastAsia="Calibri"/>
                <w:b/>
                <w:sz w:val="24"/>
                <w:szCs w:val="24"/>
                <w:lang w:val="ru-RU"/>
              </w:rPr>
            </w:pPr>
            <w:r>
              <w:rPr>
                <w:rFonts w:ascii="Times New Roman" w:hAnsi="Times New Roman" w:eastAsia="Calibri"/>
                <w:b/>
                <w:sz w:val="24"/>
                <w:szCs w:val="24"/>
                <w:lang w:val="ru-RU"/>
              </w:rPr>
              <w:t>Источники загрязнения в радиусе 50 м</w:t>
            </w:r>
          </w:p>
        </w:tc>
        <w:tc>
          <w:tcPr>
            <w:tcW w:w="1524" w:type="dxa"/>
            <w:shd w:val="clear" w:color="auto" w:fill="auto"/>
          </w:tcPr>
          <w:p>
            <w:pPr>
              <w:spacing w:line="360" w:lineRule="auto"/>
              <w:rPr>
                <w:rFonts w:ascii="Times New Roman" w:hAnsi="Times New Roman" w:eastAsia="Calibri"/>
                <w:b/>
                <w:sz w:val="24"/>
                <w:szCs w:val="24"/>
                <w:lang w:val="ru-RU"/>
              </w:rPr>
            </w:pPr>
            <w:r>
              <w:rPr>
                <w:rFonts w:ascii="Times New Roman" w:hAnsi="Times New Roman" w:eastAsia="Calibri"/>
                <w:b/>
                <w:sz w:val="24"/>
                <w:szCs w:val="24"/>
                <w:lang w:val="ru-RU"/>
              </w:rPr>
              <w:t>Наличие централизованных источников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dxa"/>
          </w:tcPr>
          <w:p>
            <w:pPr>
              <w:numPr>
                <w:ilvl w:val="0"/>
                <w:numId w:val="24"/>
              </w:numPr>
              <w:tabs>
                <w:tab w:val="left" w:pos="0"/>
              </w:tabs>
              <w:spacing w:line="360" w:lineRule="auto"/>
              <w:ind w:left="0"/>
              <w:rPr>
                <w:rFonts w:ascii="Times New Roman" w:hAnsi="Times New Roman" w:eastAsia="Calibri"/>
                <w:sz w:val="24"/>
                <w:szCs w:val="24"/>
                <w:lang w:val="ru-RU"/>
              </w:rPr>
            </w:pPr>
            <w:r>
              <w:rPr>
                <w:rFonts w:hint="default" w:ascii="Times New Roman" w:hAnsi="Times New Roman" w:eastAsia="Calibri"/>
                <w:sz w:val="24"/>
                <w:szCs w:val="24"/>
                <w:lang w:val="ru-RU"/>
              </w:rPr>
              <w:t>1.</w:t>
            </w:r>
          </w:p>
        </w:tc>
        <w:tc>
          <w:tcPr>
            <w:tcW w:w="1890"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п. Караваево</w:t>
            </w:r>
          </w:p>
        </w:tc>
        <w:tc>
          <w:tcPr>
            <w:tcW w:w="1134"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4</w:t>
            </w:r>
          </w:p>
        </w:tc>
        <w:tc>
          <w:tcPr>
            <w:tcW w:w="1701"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500</w:t>
            </w:r>
          </w:p>
        </w:tc>
        <w:tc>
          <w:tcPr>
            <w:tcW w:w="1701" w:type="dxa"/>
          </w:tcPr>
          <w:p>
            <w:pPr>
              <w:spacing w:line="360" w:lineRule="auto"/>
              <w:rPr>
                <w:rFonts w:ascii="Times New Roman" w:hAnsi="Times New Roman" w:eastAsia="Calibri"/>
                <w:sz w:val="24"/>
                <w:szCs w:val="24"/>
                <w:lang w:val="ru-RU"/>
              </w:rPr>
            </w:pPr>
          </w:p>
        </w:tc>
        <w:tc>
          <w:tcPr>
            <w:tcW w:w="1276"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нет</w:t>
            </w:r>
          </w:p>
        </w:tc>
        <w:tc>
          <w:tcPr>
            <w:tcW w:w="1524"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dxa"/>
          </w:tcPr>
          <w:p>
            <w:pPr>
              <w:numPr>
                <w:ilvl w:val="0"/>
                <w:numId w:val="24"/>
              </w:numPr>
              <w:tabs>
                <w:tab w:val="left" w:pos="0"/>
              </w:tabs>
              <w:spacing w:line="360" w:lineRule="auto"/>
              <w:ind w:left="0"/>
              <w:jc w:val="right"/>
              <w:rPr>
                <w:rFonts w:ascii="Times New Roman" w:hAnsi="Times New Roman" w:eastAsia="Calibri"/>
                <w:sz w:val="24"/>
                <w:szCs w:val="24"/>
                <w:lang w:val="ru-RU"/>
              </w:rPr>
            </w:pPr>
          </w:p>
        </w:tc>
        <w:tc>
          <w:tcPr>
            <w:tcW w:w="1890"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д. Малое Андрейково</w:t>
            </w:r>
          </w:p>
        </w:tc>
        <w:tc>
          <w:tcPr>
            <w:tcW w:w="1134"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Нет св.</w:t>
            </w:r>
          </w:p>
        </w:tc>
        <w:tc>
          <w:tcPr>
            <w:tcW w:w="1701"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24</w:t>
            </w:r>
          </w:p>
        </w:tc>
        <w:tc>
          <w:tcPr>
            <w:tcW w:w="1701" w:type="dxa"/>
          </w:tcPr>
          <w:p>
            <w:pPr>
              <w:spacing w:line="360" w:lineRule="auto"/>
              <w:rPr>
                <w:rFonts w:ascii="Times New Roman" w:hAnsi="Times New Roman" w:eastAsia="Calibri"/>
                <w:sz w:val="24"/>
                <w:szCs w:val="24"/>
                <w:lang w:val="ru-RU"/>
              </w:rPr>
            </w:pPr>
          </w:p>
        </w:tc>
        <w:tc>
          <w:tcPr>
            <w:tcW w:w="1276"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Нет св.</w:t>
            </w:r>
          </w:p>
        </w:tc>
        <w:tc>
          <w:tcPr>
            <w:tcW w:w="1524"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dxa"/>
          </w:tcPr>
          <w:p>
            <w:pPr>
              <w:numPr>
                <w:ilvl w:val="0"/>
                <w:numId w:val="24"/>
              </w:numPr>
              <w:tabs>
                <w:tab w:val="left" w:pos="0"/>
              </w:tabs>
              <w:spacing w:line="360" w:lineRule="auto"/>
              <w:ind w:left="0"/>
              <w:jc w:val="right"/>
              <w:rPr>
                <w:rFonts w:ascii="Times New Roman" w:hAnsi="Times New Roman" w:eastAsia="Calibri"/>
                <w:sz w:val="24"/>
                <w:szCs w:val="24"/>
                <w:lang w:val="ru-RU"/>
              </w:rPr>
            </w:pPr>
          </w:p>
        </w:tc>
        <w:tc>
          <w:tcPr>
            <w:tcW w:w="1890"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д. Поддубное</w:t>
            </w:r>
          </w:p>
        </w:tc>
        <w:tc>
          <w:tcPr>
            <w:tcW w:w="1134"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2</w:t>
            </w:r>
          </w:p>
        </w:tc>
        <w:tc>
          <w:tcPr>
            <w:tcW w:w="1701"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56</w:t>
            </w:r>
          </w:p>
        </w:tc>
        <w:tc>
          <w:tcPr>
            <w:tcW w:w="1701" w:type="dxa"/>
          </w:tcPr>
          <w:p>
            <w:pPr>
              <w:spacing w:line="360" w:lineRule="auto"/>
              <w:rPr>
                <w:rFonts w:ascii="Times New Roman" w:hAnsi="Times New Roman" w:eastAsia="Calibri"/>
                <w:sz w:val="24"/>
                <w:szCs w:val="24"/>
                <w:lang w:val="ru-RU"/>
              </w:rPr>
            </w:pPr>
          </w:p>
        </w:tc>
        <w:tc>
          <w:tcPr>
            <w:tcW w:w="1276"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Нет</w:t>
            </w:r>
          </w:p>
        </w:tc>
        <w:tc>
          <w:tcPr>
            <w:tcW w:w="1524"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dxa"/>
          </w:tcPr>
          <w:p>
            <w:pPr>
              <w:numPr>
                <w:ilvl w:val="0"/>
                <w:numId w:val="24"/>
              </w:numPr>
              <w:tabs>
                <w:tab w:val="left" w:pos="0"/>
              </w:tabs>
              <w:spacing w:line="360" w:lineRule="auto"/>
              <w:ind w:left="0"/>
              <w:jc w:val="right"/>
              <w:rPr>
                <w:rFonts w:ascii="Times New Roman" w:hAnsi="Times New Roman" w:eastAsia="Calibri"/>
                <w:sz w:val="24"/>
                <w:szCs w:val="24"/>
                <w:lang w:val="ru-RU"/>
              </w:rPr>
            </w:pPr>
          </w:p>
        </w:tc>
        <w:tc>
          <w:tcPr>
            <w:tcW w:w="1890"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д. Семенково</w:t>
            </w:r>
          </w:p>
        </w:tc>
        <w:tc>
          <w:tcPr>
            <w:tcW w:w="1134"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2</w:t>
            </w:r>
          </w:p>
        </w:tc>
        <w:tc>
          <w:tcPr>
            <w:tcW w:w="1701"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22</w:t>
            </w:r>
          </w:p>
        </w:tc>
        <w:tc>
          <w:tcPr>
            <w:tcW w:w="1701" w:type="dxa"/>
          </w:tcPr>
          <w:p>
            <w:pPr>
              <w:spacing w:line="360" w:lineRule="auto"/>
              <w:rPr>
                <w:rFonts w:ascii="Times New Roman" w:hAnsi="Times New Roman" w:eastAsia="Calibri"/>
                <w:sz w:val="24"/>
                <w:szCs w:val="24"/>
                <w:lang w:val="ru-RU"/>
              </w:rPr>
            </w:pPr>
          </w:p>
        </w:tc>
        <w:tc>
          <w:tcPr>
            <w:tcW w:w="1276"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Нет</w:t>
            </w:r>
          </w:p>
        </w:tc>
        <w:tc>
          <w:tcPr>
            <w:tcW w:w="1524"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dxa"/>
          </w:tcPr>
          <w:p>
            <w:pPr>
              <w:numPr>
                <w:ilvl w:val="0"/>
                <w:numId w:val="24"/>
              </w:numPr>
              <w:tabs>
                <w:tab w:val="left" w:pos="0"/>
              </w:tabs>
              <w:spacing w:line="360" w:lineRule="auto"/>
              <w:ind w:left="0"/>
              <w:jc w:val="right"/>
              <w:rPr>
                <w:rFonts w:ascii="Times New Roman" w:hAnsi="Times New Roman" w:eastAsia="Calibri"/>
                <w:sz w:val="24"/>
                <w:szCs w:val="24"/>
                <w:lang w:val="ru-RU"/>
              </w:rPr>
            </w:pPr>
          </w:p>
        </w:tc>
        <w:tc>
          <w:tcPr>
            <w:tcW w:w="1890"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 xml:space="preserve"> Кордон Лесной Бор</w:t>
            </w:r>
          </w:p>
        </w:tc>
        <w:tc>
          <w:tcPr>
            <w:tcW w:w="1134"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Нет св.</w:t>
            </w:r>
          </w:p>
        </w:tc>
        <w:tc>
          <w:tcPr>
            <w:tcW w:w="1701"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w:t>
            </w:r>
          </w:p>
        </w:tc>
        <w:tc>
          <w:tcPr>
            <w:tcW w:w="1701" w:type="dxa"/>
          </w:tcPr>
          <w:p>
            <w:pPr>
              <w:spacing w:line="360" w:lineRule="auto"/>
              <w:rPr>
                <w:rFonts w:ascii="Times New Roman" w:hAnsi="Times New Roman" w:eastAsia="Calibri"/>
                <w:sz w:val="24"/>
                <w:szCs w:val="24"/>
                <w:lang w:val="ru-RU"/>
              </w:rPr>
            </w:pPr>
          </w:p>
        </w:tc>
        <w:tc>
          <w:tcPr>
            <w:tcW w:w="1276"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Нет св.</w:t>
            </w:r>
          </w:p>
        </w:tc>
        <w:tc>
          <w:tcPr>
            <w:tcW w:w="1524" w:type="dxa"/>
          </w:tcPr>
          <w:p>
            <w:pPr>
              <w:spacing w:line="360" w:lineRule="auto"/>
              <w:rPr>
                <w:rFonts w:ascii="Times New Roman" w:hAnsi="Times New Roman" w:eastAsia="Calibri"/>
                <w:sz w:val="24"/>
                <w:szCs w:val="24"/>
                <w:lang w:val="ru-RU"/>
              </w:rPr>
            </w:pPr>
            <w:r>
              <w:rPr>
                <w:rFonts w:ascii="Times New Roman" w:hAnsi="Times New Roman" w:eastAsia="Calibri"/>
                <w:sz w:val="24"/>
                <w:szCs w:val="24"/>
                <w:lang w:val="ru-RU"/>
              </w:rPr>
              <w:t xml:space="preserve"> -</w:t>
            </w:r>
          </w:p>
        </w:tc>
      </w:tr>
    </w:tbl>
    <w:p>
      <w:pPr>
        <w:widowControl w:val="0"/>
        <w:suppressAutoHyphens/>
        <w:spacing w:line="360" w:lineRule="auto"/>
        <w:ind w:firstLine="567"/>
        <w:jc w:val="both"/>
        <w:rPr>
          <w:rFonts w:ascii="Times New Roman" w:hAnsi="Times New Roman"/>
          <w:sz w:val="24"/>
          <w:szCs w:val="24"/>
        </w:rPr>
      </w:pPr>
    </w:p>
    <w:p>
      <w:pPr>
        <w:widowControl w:val="0"/>
        <w:suppressAutoHyphens/>
        <w:spacing w:line="360" w:lineRule="auto"/>
        <w:ind w:firstLine="567"/>
        <w:jc w:val="both"/>
        <w:rPr>
          <w:rFonts w:ascii="Times New Roman" w:hAnsi="Times New Roman"/>
          <w:sz w:val="28"/>
          <w:szCs w:val="28"/>
          <w:lang w:val="ru-RU"/>
        </w:rPr>
      </w:pPr>
      <w:r>
        <w:rPr>
          <w:rFonts w:ascii="Times New Roman" w:hAnsi="Times New Roman"/>
          <w:sz w:val="28"/>
          <w:szCs w:val="28"/>
          <w:lang w:val="ru-RU"/>
        </w:rPr>
        <w:t>На территории Караваевского сельского поселения ФГБОУ ВО «Костромская государственная сельскохозяйственная академия» осуществляет деятельность по добыче подземных вод для питьевого и хозяйственного-бытового водоснабжения для населения в соответствии с выданной лицензией «473/ КОС 53473 ВЭ от 17.01.2011 года. (Таблица 20).  Все скважины водозабора объединены в единую сеть – закольцованы. Вода из скважин подается в накопительных резервуар объемом 800 м3. Водомерный узел оборудован счетчиком марки ВКТ-7.</w:t>
      </w:r>
    </w:p>
    <w:p>
      <w:pPr>
        <w:widowControl w:val="0"/>
        <w:suppressAutoHyphens/>
        <w:spacing w:line="360" w:lineRule="auto"/>
        <w:ind w:firstLine="567"/>
        <w:jc w:val="both"/>
        <w:rPr>
          <w:rFonts w:ascii="Times New Roman" w:hAnsi="Times New Roman"/>
          <w:b/>
          <w:sz w:val="28"/>
          <w:szCs w:val="28"/>
          <w:lang w:val="ru-RU"/>
        </w:rPr>
      </w:pPr>
      <w:r>
        <w:rPr>
          <w:rFonts w:ascii="Times New Roman" w:hAnsi="Times New Roman"/>
          <w:b/>
          <w:sz w:val="28"/>
          <w:szCs w:val="28"/>
          <w:lang w:val="ru-RU"/>
        </w:rPr>
        <w:t>Таблица 20 Перечень артезианских скважин на территории ФГБОУ ВО Костромская ГСХА</w:t>
      </w:r>
    </w:p>
    <w:tbl>
      <w:tblPr>
        <w:tblStyle w:val="58"/>
        <w:tblW w:w="98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0"/>
        <w:gridCol w:w="1860"/>
        <w:gridCol w:w="1103"/>
        <w:gridCol w:w="1639"/>
        <w:gridCol w:w="1328"/>
        <w:gridCol w:w="1727"/>
        <w:gridCol w:w="16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6" w:hRule="atLeast"/>
          <w:tblHeader/>
        </w:trPr>
        <w:tc>
          <w:tcPr>
            <w:tcW w:w="560" w:type="dxa"/>
          </w:tcPr>
          <w:p>
            <w:pPr>
              <w:widowControl w:val="0"/>
              <w:suppressAutoHyphens/>
              <w:spacing w:line="360" w:lineRule="auto"/>
              <w:jc w:val="both"/>
              <w:rPr>
                <w:rFonts w:ascii="Times New Roman" w:hAnsi="Times New Roman"/>
                <w:b/>
                <w:sz w:val="24"/>
                <w:szCs w:val="24"/>
              </w:rPr>
            </w:pPr>
            <w:r>
              <w:rPr>
                <w:rFonts w:ascii="Times New Roman" w:hAnsi="Times New Roman"/>
                <w:b/>
                <w:sz w:val="24"/>
                <w:szCs w:val="24"/>
              </w:rPr>
              <w:t>№ п/п</w:t>
            </w:r>
          </w:p>
        </w:tc>
        <w:tc>
          <w:tcPr>
            <w:tcW w:w="1860" w:type="dxa"/>
          </w:tcPr>
          <w:p>
            <w:pPr>
              <w:widowControl w:val="0"/>
              <w:suppressAutoHyphens/>
              <w:spacing w:line="360" w:lineRule="auto"/>
              <w:jc w:val="both"/>
              <w:rPr>
                <w:rFonts w:ascii="Times New Roman" w:hAnsi="Times New Roman"/>
                <w:b/>
                <w:sz w:val="24"/>
                <w:szCs w:val="24"/>
              </w:rPr>
            </w:pPr>
            <w:r>
              <w:rPr>
                <w:rFonts w:ascii="Times New Roman" w:hAnsi="Times New Roman"/>
                <w:b/>
                <w:sz w:val="24"/>
                <w:szCs w:val="24"/>
              </w:rPr>
              <w:t>Тип водоисточника</w:t>
            </w:r>
          </w:p>
        </w:tc>
        <w:tc>
          <w:tcPr>
            <w:tcW w:w="1103" w:type="dxa"/>
          </w:tcPr>
          <w:p>
            <w:pPr>
              <w:widowControl w:val="0"/>
              <w:suppressAutoHyphens/>
              <w:spacing w:line="360" w:lineRule="auto"/>
              <w:jc w:val="both"/>
              <w:rPr>
                <w:rFonts w:ascii="Times New Roman" w:hAnsi="Times New Roman"/>
                <w:b/>
                <w:sz w:val="24"/>
                <w:szCs w:val="24"/>
              </w:rPr>
            </w:pPr>
            <w:r>
              <w:rPr>
                <w:rFonts w:ascii="Times New Roman" w:hAnsi="Times New Roman"/>
                <w:b/>
                <w:sz w:val="24"/>
                <w:szCs w:val="24"/>
              </w:rPr>
              <w:t>Год бурения</w:t>
            </w:r>
          </w:p>
        </w:tc>
        <w:tc>
          <w:tcPr>
            <w:tcW w:w="1639" w:type="dxa"/>
          </w:tcPr>
          <w:p>
            <w:pPr>
              <w:widowControl w:val="0"/>
              <w:suppressAutoHyphens/>
              <w:spacing w:line="360" w:lineRule="auto"/>
              <w:jc w:val="both"/>
              <w:rPr>
                <w:rFonts w:ascii="Times New Roman" w:hAnsi="Times New Roman"/>
                <w:b/>
                <w:sz w:val="24"/>
                <w:szCs w:val="24"/>
              </w:rPr>
            </w:pPr>
            <w:r>
              <w:rPr>
                <w:rFonts w:ascii="Times New Roman" w:hAnsi="Times New Roman"/>
                <w:b/>
                <w:sz w:val="24"/>
                <w:szCs w:val="24"/>
              </w:rPr>
              <w:t>Глубина</w:t>
            </w:r>
          </w:p>
          <w:p>
            <w:pPr>
              <w:widowControl w:val="0"/>
              <w:suppressAutoHyphens/>
              <w:spacing w:line="360" w:lineRule="auto"/>
              <w:jc w:val="both"/>
              <w:rPr>
                <w:rFonts w:ascii="Times New Roman" w:hAnsi="Times New Roman"/>
                <w:b/>
                <w:sz w:val="24"/>
                <w:szCs w:val="24"/>
              </w:rPr>
            </w:pPr>
            <w:r>
              <w:rPr>
                <w:rFonts w:ascii="Times New Roman" w:hAnsi="Times New Roman"/>
                <w:b/>
                <w:sz w:val="24"/>
                <w:szCs w:val="24"/>
              </w:rPr>
              <w:t>Скважины,м</w:t>
            </w:r>
          </w:p>
        </w:tc>
        <w:tc>
          <w:tcPr>
            <w:tcW w:w="1328" w:type="dxa"/>
          </w:tcPr>
          <w:p>
            <w:pPr>
              <w:suppressAutoHyphens/>
              <w:spacing w:line="360" w:lineRule="auto"/>
              <w:jc w:val="center"/>
              <w:rPr>
                <w:rFonts w:ascii="Times New Roman" w:hAnsi="Times New Roman"/>
                <w:b/>
                <w:sz w:val="24"/>
                <w:szCs w:val="24"/>
                <w:lang w:val="ru-RU"/>
              </w:rPr>
            </w:pPr>
            <w:r>
              <w:rPr>
                <w:rFonts w:ascii="Times New Roman" w:hAnsi="Times New Roman" w:eastAsia="DengXian"/>
                <w:b/>
                <w:sz w:val="24"/>
                <w:szCs w:val="24"/>
                <w:lang w:val="ru-RU"/>
              </w:rPr>
              <w:t>Дебит скв., м</w:t>
            </w:r>
            <w:r>
              <w:rPr>
                <w:rFonts w:ascii="Times New Roman" w:hAnsi="Times New Roman" w:eastAsia="DengXian"/>
                <w:b/>
                <w:sz w:val="24"/>
                <w:szCs w:val="24"/>
                <w:vertAlign w:val="superscript"/>
                <w:lang w:val="ru-RU"/>
              </w:rPr>
              <w:t>3</w:t>
            </w:r>
            <w:r>
              <w:rPr>
                <w:rFonts w:ascii="Times New Roman" w:hAnsi="Times New Roman" w:eastAsia="DengXian"/>
                <w:b/>
                <w:sz w:val="24"/>
                <w:szCs w:val="24"/>
                <w:lang w:val="ru-RU"/>
              </w:rPr>
              <w:t>/ч</w:t>
            </w:r>
          </w:p>
        </w:tc>
        <w:tc>
          <w:tcPr>
            <w:tcW w:w="1727" w:type="dxa"/>
          </w:tcPr>
          <w:p>
            <w:pPr>
              <w:widowControl w:val="0"/>
              <w:suppressAutoHyphens/>
              <w:spacing w:line="360" w:lineRule="auto"/>
              <w:jc w:val="both"/>
              <w:rPr>
                <w:rFonts w:ascii="Times New Roman" w:hAnsi="Times New Roman"/>
                <w:b/>
                <w:sz w:val="24"/>
                <w:szCs w:val="24"/>
              </w:rPr>
            </w:pPr>
            <w:r>
              <w:rPr>
                <w:rFonts w:ascii="Times New Roman" w:hAnsi="Times New Roman"/>
                <w:b/>
                <w:sz w:val="24"/>
                <w:szCs w:val="24"/>
              </w:rPr>
              <w:t>Марка насоса</w:t>
            </w:r>
          </w:p>
        </w:tc>
        <w:tc>
          <w:tcPr>
            <w:tcW w:w="1613" w:type="dxa"/>
          </w:tcPr>
          <w:p>
            <w:pPr>
              <w:widowControl w:val="0"/>
              <w:suppressAutoHyphens/>
              <w:spacing w:line="360" w:lineRule="auto"/>
              <w:jc w:val="both"/>
              <w:rPr>
                <w:rFonts w:ascii="Times New Roman" w:hAnsi="Times New Roman"/>
                <w:b/>
                <w:sz w:val="24"/>
                <w:szCs w:val="24"/>
              </w:rPr>
            </w:pPr>
            <w:r>
              <w:rPr>
                <w:rFonts w:ascii="Times New Roman" w:hAnsi="Times New Roman"/>
                <w:b/>
                <w:sz w:val="24"/>
                <w:szCs w:val="24"/>
              </w:rPr>
              <w:t>Годовое водопотребление, м3/ год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560" w:type="dxa"/>
          </w:tcPr>
          <w:p>
            <w:pPr>
              <w:widowControl w:val="0"/>
              <w:suppressAutoHyphens/>
              <w:spacing w:line="360" w:lineRule="auto"/>
              <w:jc w:val="both"/>
              <w:rPr>
                <w:rFonts w:ascii="Times New Roman" w:hAnsi="Times New Roman"/>
                <w:sz w:val="24"/>
                <w:szCs w:val="24"/>
              </w:rPr>
            </w:pPr>
            <w:r>
              <w:rPr>
                <w:rFonts w:ascii="Times New Roman" w:hAnsi="Times New Roman"/>
                <w:sz w:val="24"/>
                <w:szCs w:val="24"/>
              </w:rPr>
              <w:t>1</w:t>
            </w:r>
          </w:p>
        </w:tc>
        <w:tc>
          <w:tcPr>
            <w:tcW w:w="1860" w:type="dxa"/>
          </w:tcPr>
          <w:p>
            <w:pPr>
              <w:spacing w:line="360" w:lineRule="auto"/>
              <w:rPr>
                <w:rFonts w:ascii="Times New Roman" w:hAnsi="Times New Roman"/>
                <w:sz w:val="24"/>
                <w:szCs w:val="24"/>
              </w:rPr>
            </w:pPr>
            <w:r>
              <w:rPr>
                <w:rFonts w:ascii="Times New Roman" w:hAnsi="Times New Roman"/>
                <w:sz w:val="24"/>
                <w:szCs w:val="24"/>
              </w:rPr>
              <w:t>Артезианская скважина</w:t>
            </w:r>
          </w:p>
          <w:p>
            <w:pPr>
              <w:spacing w:line="360" w:lineRule="auto"/>
              <w:rPr>
                <w:rFonts w:ascii="Times New Roman" w:hAnsi="Times New Roman"/>
                <w:sz w:val="24"/>
                <w:szCs w:val="24"/>
              </w:rPr>
            </w:pPr>
            <w:r>
              <w:rPr>
                <w:rFonts w:ascii="Times New Roman" w:hAnsi="Times New Roman"/>
                <w:sz w:val="24"/>
                <w:szCs w:val="24"/>
              </w:rPr>
              <w:t xml:space="preserve">  № 4197</w:t>
            </w:r>
          </w:p>
        </w:tc>
        <w:tc>
          <w:tcPr>
            <w:tcW w:w="1103"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1984</w:t>
            </w:r>
          </w:p>
        </w:tc>
        <w:tc>
          <w:tcPr>
            <w:tcW w:w="1639"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59</w:t>
            </w:r>
          </w:p>
        </w:tc>
        <w:tc>
          <w:tcPr>
            <w:tcW w:w="1328" w:type="dxa"/>
          </w:tcPr>
          <w:p>
            <w:pPr>
              <w:widowControl w:val="0"/>
              <w:suppressAutoHyphens/>
              <w:spacing w:line="360" w:lineRule="auto"/>
              <w:jc w:val="both"/>
              <w:rPr>
                <w:rFonts w:ascii="Times New Roman" w:hAnsi="Times New Roman"/>
                <w:sz w:val="24"/>
                <w:szCs w:val="24"/>
                <w:lang w:val="ru-RU"/>
              </w:rPr>
            </w:pPr>
            <w:r>
              <w:rPr>
                <w:rFonts w:ascii="Times New Roman" w:hAnsi="Times New Roman"/>
                <w:sz w:val="24"/>
                <w:szCs w:val="24"/>
                <w:lang w:val="ru-RU"/>
              </w:rPr>
              <w:t>10</w:t>
            </w:r>
          </w:p>
        </w:tc>
        <w:tc>
          <w:tcPr>
            <w:tcW w:w="1727" w:type="dxa"/>
          </w:tcPr>
          <w:p>
            <w:pPr>
              <w:widowControl w:val="0"/>
              <w:suppressAutoHyphens/>
              <w:spacing w:line="360" w:lineRule="auto"/>
              <w:jc w:val="both"/>
              <w:rPr>
                <w:rFonts w:ascii="Times New Roman" w:hAnsi="Times New Roman"/>
                <w:sz w:val="24"/>
                <w:szCs w:val="24"/>
              </w:rPr>
            </w:pPr>
            <w:r>
              <w:rPr>
                <w:rFonts w:ascii="Times New Roman" w:hAnsi="Times New Roman"/>
                <w:sz w:val="24"/>
                <w:szCs w:val="24"/>
              </w:rPr>
              <w:t>ЭЦВ 8-10-110-45</w:t>
            </w:r>
          </w:p>
        </w:tc>
        <w:tc>
          <w:tcPr>
            <w:tcW w:w="1613" w:type="dxa"/>
            <w:vMerge w:val="restart"/>
            <w:vAlign w:val="center"/>
          </w:tcPr>
          <w:p>
            <w:pPr>
              <w:suppressAutoHyphens/>
              <w:spacing w:line="360" w:lineRule="auto"/>
              <w:rPr>
                <w:rFonts w:ascii="Times New Roman" w:hAnsi="Times New Roman" w:eastAsia="DengXian"/>
                <w:sz w:val="26"/>
                <w:szCs w:val="26"/>
                <w:lang w:val="ru-RU"/>
              </w:rPr>
            </w:pPr>
            <w:r>
              <w:rPr>
                <w:rFonts w:ascii="Times New Roman" w:hAnsi="Times New Roman" w:eastAsia="DengXian"/>
                <w:sz w:val="26"/>
                <w:szCs w:val="26"/>
                <w:lang w:val="ru-RU"/>
              </w:rPr>
              <w:t xml:space="preserve">1309620 </w:t>
            </w:r>
          </w:p>
          <w:p>
            <w:pPr>
              <w:widowControl w:val="0"/>
              <w:suppressAutoHyphens/>
              <w:spacing w:line="360" w:lineRule="auto"/>
              <w:jc w:val="both"/>
              <w:rPr>
                <w:rFonts w:ascii="Times New Roman" w:hAnsi="Times New Roman"/>
                <w:sz w:val="24"/>
                <w:szCs w:val="24"/>
              </w:rPr>
            </w:pPr>
            <w:r>
              <w:rPr>
                <w:rFonts w:ascii="Times New Roman" w:hAnsi="Times New Roman"/>
                <w:sz w:val="24"/>
                <w:szCs w:val="24"/>
              </w:rPr>
              <w:t>м3/год</w:t>
            </w:r>
          </w:p>
          <w:p>
            <w:pPr>
              <w:widowControl w:val="0"/>
              <w:suppressAutoHyphens/>
              <w:spacing w:line="360" w:lineRule="auto"/>
              <w:jc w:val="both"/>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8" w:hRule="atLeast"/>
        </w:trPr>
        <w:tc>
          <w:tcPr>
            <w:tcW w:w="560" w:type="dxa"/>
          </w:tcPr>
          <w:p>
            <w:pPr>
              <w:widowControl w:val="0"/>
              <w:suppressAutoHyphens/>
              <w:spacing w:line="360" w:lineRule="auto"/>
              <w:jc w:val="both"/>
              <w:rPr>
                <w:rFonts w:ascii="Times New Roman" w:hAnsi="Times New Roman"/>
                <w:sz w:val="24"/>
                <w:szCs w:val="24"/>
              </w:rPr>
            </w:pPr>
            <w:r>
              <w:rPr>
                <w:rFonts w:ascii="Times New Roman" w:hAnsi="Times New Roman"/>
                <w:sz w:val="24"/>
                <w:szCs w:val="24"/>
              </w:rPr>
              <w:t>2</w:t>
            </w:r>
          </w:p>
        </w:tc>
        <w:tc>
          <w:tcPr>
            <w:tcW w:w="1860" w:type="dxa"/>
          </w:tcPr>
          <w:p>
            <w:pPr>
              <w:spacing w:line="360" w:lineRule="auto"/>
              <w:rPr>
                <w:rFonts w:ascii="Times New Roman" w:hAnsi="Times New Roman"/>
                <w:sz w:val="24"/>
                <w:szCs w:val="24"/>
              </w:rPr>
            </w:pPr>
            <w:r>
              <w:rPr>
                <w:rFonts w:ascii="Times New Roman" w:hAnsi="Times New Roman"/>
                <w:sz w:val="24"/>
                <w:szCs w:val="24"/>
              </w:rPr>
              <w:t>Артезианская скважина №4224</w:t>
            </w:r>
          </w:p>
          <w:p>
            <w:pPr>
              <w:spacing w:line="360" w:lineRule="auto"/>
              <w:rPr>
                <w:rFonts w:ascii="Times New Roman" w:hAnsi="Times New Roman"/>
                <w:sz w:val="24"/>
                <w:szCs w:val="24"/>
              </w:rPr>
            </w:pPr>
          </w:p>
          <w:p>
            <w:pPr>
              <w:widowControl w:val="0"/>
              <w:suppressAutoHyphens/>
              <w:spacing w:line="360" w:lineRule="auto"/>
              <w:rPr>
                <w:rFonts w:ascii="Times New Roman" w:hAnsi="Times New Roman"/>
                <w:sz w:val="24"/>
                <w:szCs w:val="24"/>
              </w:rPr>
            </w:pPr>
          </w:p>
        </w:tc>
        <w:tc>
          <w:tcPr>
            <w:tcW w:w="1103"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1984</w:t>
            </w:r>
          </w:p>
        </w:tc>
        <w:tc>
          <w:tcPr>
            <w:tcW w:w="1639"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57</w:t>
            </w:r>
          </w:p>
        </w:tc>
        <w:tc>
          <w:tcPr>
            <w:tcW w:w="1328" w:type="dxa"/>
          </w:tcPr>
          <w:p>
            <w:pPr>
              <w:widowControl w:val="0"/>
              <w:suppressAutoHyphens/>
              <w:spacing w:line="360" w:lineRule="auto"/>
              <w:jc w:val="both"/>
              <w:rPr>
                <w:rFonts w:ascii="Times New Roman" w:hAnsi="Times New Roman"/>
                <w:sz w:val="24"/>
                <w:szCs w:val="24"/>
                <w:lang w:val="ru-RU"/>
              </w:rPr>
            </w:pPr>
            <w:r>
              <w:rPr>
                <w:rFonts w:ascii="Times New Roman" w:hAnsi="Times New Roman"/>
                <w:sz w:val="24"/>
                <w:szCs w:val="24"/>
                <w:lang w:val="ru-RU"/>
              </w:rPr>
              <w:t>15</w:t>
            </w:r>
          </w:p>
        </w:tc>
        <w:tc>
          <w:tcPr>
            <w:tcW w:w="1727" w:type="dxa"/>
          </w:tcPr>
          <w:p>
            <w:pPr>
              <w:spacing w:line="360" w:lineRule="auto"/>
              <w:rPr>
                <w:rFonts w:ascii="Times New Roman" w:hAnsi="Times New Roman"/>
                <w:sz w:val="24"/>
                <w:szCs w:val="24"/>
              </w:rPr>
            </w:pPr>
            <w:r>
              <w:rPr>
                <w:rFonts w:ascii="Times New Roman" w:hAnsi="Times New Roman"/>
                <w:sz w:val="24"/>
                <w:szCs w:val="24"/>
              </w:rPr>
              <w:t>ЭЦВ 8-10-110-45</w:t>
            </w:r>
          </w:p>
        </w:tc>
        <w:tc>
          <w:tcPr>
            <w:tcW w:w="1613" w:type="dxa"/>
            <w:vMerge w:val="continue"/>
          </w:tcPr>
          <w:p>
            <w:pPr>
              <w:widowControl w:val="0"/>
              <w:suppressAutoHyphens/>
              <w:spacing w:line="360" w:lineRule="auto"/>
              <w:jc w:val="both"/>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560" w:type="dxa"/>
          </w:tcPr>
          <w:p>
            <w:pPr>
              <w:widowControl w:val="0"/>
              <w:suppressAutoHyphens/>
              <w:spacing w:line="360" w:lineRule="auto"/>
              <w:jc w:val="both"/>
              <w:rPr>
                <w:rFonts w:ascii="Times New Roman" w:hAnsi="Times New Roman"/>
                <w:sz w:val="24"/>
                <w:szCs w:val="24"/>
              </w:rPr>
            </w:pPr>
            <w:r>
              <w:rPr>
                <w:rFonts w:ascii="Times New Roman" w:hAnsi="Times New Roman"/>
                <w:sz w:val="24"/>
                <w:szCs w:val="24"/>
              </w:rPr>
              <w:t>3</w:t>
            </w:r>
          </w:p>
        </w:tc>
        <w:tc>
          <w:tcPr>
            <w:tcW w:w="1860" w:type="dxa"/>
          </w:tcPr>
          <w:p>
            <w:pPr>
              <w:spacing w:line="360" w:lineRule="auto"/>
              <w:rPr>
                <w:rFonts w:ascii="Times New Roman" w:hAnsi="Times New Roman"/>
                <w:sz w:val="24"/>
                <w:szCs w:val="24"/>
              </w:rPr>
            </w:pPr>
            <w:r>
              <w:rPr>
                <w:rFonts w:ascii="Times New Roman" w:hAnsi="Times New Roman"/>
                <w:sz w:val="24"/>
                <w:szCs w:val="24"/>
              </w:rPr>
              <w:t>Артезианская скважина №2027</w:t>
            </w:r>
            <w:r>
              <w:rPr>
                <w:rFonts w:ascii="Times New Roman" w:hAnsi="Times New Roman"/>
                <w:sz w:val="26"/>
                <w:szCs w:val="26"/>
              </w:rPr>
              <w:t>(затамп</w:t>
            </w:r>
            <w:r>
              <w:rPr>
                <w:rFonts w:ascii="Times New Roman" w:hAnsi="Times New Roman"/>
                <w:sz w:val="26"/>
                <w:szCs w:val="26"/>
                <w:lang w:val="ru-RU"/>
              </w:rPr>
              <w:t>о</w:t>
            </w:r>
            <w:r>
              <w:rPr>
                <w:rFonts w:ascii="Times New Roman" w:hAnsi="Times New Roman"/>
                <w:sz w:val="26"/>
                <w:szCs w:val="26"/>
              </w:rPr>
              <w:t>нирована)</w:t>
            </w:r>
          </w:p>
        </w:tc>
        <w:tc>
          <w:tcPr>
            <w:tcW w:w="1103"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1971</w:t>
            </w:r>
          </w:p>
        </w:tc>
        <w:tc>
          <w:tcPr>
            <w:tcW w:w="1639"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47</w:t>
            </w:r>
          </w:p>
        </w:tc>
        <w:tc>
          <w:tcPr>
            <w:tcW w:w="1328" w:type="dxa"/>
          </w:tcPr>
          <w:p>
            <w:pPr>
              <w:widowControl w:val="0"/>
              <w:suppressAutoHyphens/>
              <w:spacing w:line="360" w:lineRule="auto"/>
              <w:jc w:val="both"/>
              <w:rPr>
                <w:rFonts w:ascii="Times New Roman" w:hAnsi="Times New Roman"/>
                <w:sz w:val="24"/>
                <w:szCs w:val="24"/>
                <w:lang w:val="ru-RU"/>
              </w:rPr>
            </w:pPr>
            <w:r>
              <w:rPr>
                <w:rFonts w:ascii="Times New Roman" w:hAnsi="Times New Roman"/>
                <w:sz w:val="24"/>
                <w:szCs w:val="24"/>
                <w:lang w:val="ru-RU"/>
              </w:rPr>
              <w:t>10</w:t>
            </w:r>
          </w:p>
        </w:tc>
        <w:tc>
          <w:tcPr>
            <w:tcW w:w="1727" w:type="dxa"/>
          </w:tcPr>
          <w:p>
            <w:pPr>
              <w:spacing w:line="360" w:lineRule="auto"/>
              <w:rPr>
                <w:rFonts w:ascii="Times New Roman" w:hAnsi="Times New Roman"/>
                <w:sz w:val="24"/>
                <w:szCs w:val="24"/>
              </w:rPr>
            </w:pPr>
            <w:r>
              <w:rPr>
                <w:rFonts w:ascii="Times New Roman" w:hAnsi="Times New Roman"/>
                <w:sz w:val="24"/>
                <w:szCs w:val="24"/>
              </w:rPr>
              <w:t>ЭЦВ 8-10-110-45</w:t>
            </w:r>
          </w:p>
        </w:tc>
        <w:tc>
          <w:tcPr>
            <w:tcW w:w="1613" w:type="dxa"/>
            <w:vMerge w:val="continue"/>
          </w:tcPr>
          <w:p>
            <w:pPr>
              <w:widowControl w:val="0"/>
              <w:suppressAutoHyphens/>
              <w:spacing w:line="360" w:lineRule="auto"/>
              <w:jc w:val="both"/>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8" w:hRule="atLeast"/>
        </w:trPr>
        <w:tc>
          <w:tcPr>
            <w:tcW w:w="560" w:type="dxa"/>
          </w:tcPr>
          <w:p>
            <w:pPr>
              <w:widowControl w:val="0"/>
              <w:suppressAutoHyphens/>
              <w:spacing w:line="360" w:lineRule="auto"/>
              <w:jc w:val="both"/>
              <w:rPr>
                <w:rFonts w:ascii="Times New Roman" w:hAnsi="Times New Roman"/>
                <w:sz w:val="24"/>
                <w:szCs w:val="24"/>
              </w:rPr>
            </w:pPr>
            <w:r>
              <w:rPr>
                <w:rFonts w:ascii="Times New Roman" w:hAnsi="Times New Roman"/>
                <w:sz w:val="24"/>
                <w:szCs w:val="24"/>
              </w:rPr>
              <w:t>4</w:t>
            </w:r>
          </w:p>
        </w:tc>
        <w:tc>
          <w:tcPr>
            <w:tcW w:w="1860" w:type="dxa"/>
          </w:tcPr>
          <w:p>
            <w:pPr>
              <w:spacing w:line="360" w:lineRule="auto"/>
              <w:rPr>
                <w:rFonts w:ascii="Times New Roman" w:hAnsi="Times New Roman"/>
                <w:sz w:val="24"/>
                <w:szCs w:val="24"/>
              </w:rPr>
            </w:pPr>
            <w:r>
              <w:rPr>
                <w:rFonts w:ascii="Times New Roman" w:hAnsi="Times New Roman"/>
                <w:sz w:val="24"/>
                <w:szCs w:val="24"/>
              </w:rPr>
              <w:t>Артезианская скважина №4929</w:t>
            </w:r>
          </w:p>
        </w:tc>
        <w:tc>
          <w:tcPr>
            <w:tcW w:w="1103"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1990</w:t>
            </w:r>
          </w:p>
        </w:tc>
        <w:tc>
          <w:tcPr>
            <w:tcW w:w="1639"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42</w:t>
            </w:r>
          </w:p>
        </w:tc>
        <w:tc>
          <w:tcPr>
            <w:tcW w:w="1328" w:type="dxa"/>
          </w:tcPr>
          <w:p>
            <w:pPr>
              <w:widowControl w:val="0"/>
              <w:suppressAutoHyphens/>
              <w:spacing w:line="360" w:lineRule="auto"/>
              <w:jc w:val="both"/>
              <w:rPr>
                <w:rFonts w:ascii="Times New Roman" w:hAnsi="Times New Roman"/>
                <w:sz w:val="24"/>
                <w:szCs w:val="24"/>
                <w:lang w:val="ru-RU"/>
              </w:rPr>
            </w:pPr>
            <w:r>
              <w:rPr>
                <w:rFonts w:ascii="Times New Roman" w:hAnsi="Times New Roman"/>
                <w:sz w:val="24"/>
                <w:szCs w:val="24"/>
                <w:lang w:val="ru-RU"/>
              </w:rPr>
              <w:t>25</w:t>
            </w:r>
          </w:p>
        </w:tc>
        <w:tc>
          <w:tcPr>
            <w:tcW w:w="1727" w:type="dxa"/>
          </w:tcPr>
          <w:p>
            <w:pPr>
              <w:spacing w:line="360" w:lineRule="auto"/>
              <w:rPr>
                <w:rFonts w:ascii="Times New Roman" w:hAnsi="Times New Roman"/>
                <w:sz w:val="24"/>
                <w:szCs w:val="24"/>
              </w:rPr>
            </w:pPr>
            <w:r>
              <w:rPr>
                <w:rFonts w:ascii="Times New Roman" w:hAnsi="Times New Roman"/>
                <w:sz w:val="24"/>
                <w:szCs w:val="24"/>
              </w:rPr>
              <w:t>ЭЦВ 8-10-110-45</w:t>
            </w:r>
          </w:p>
        </w:tc>
        <w:tc>
          <w:tcPr>
            <w:tcW w:w="1613" w:type="dxa"/>
            <w:vMerge w:val="continue"/>
          </w:tcPr>
          <w:p>
            <w:pPr>
              <w:widowControl w:val="0"/>
              <w:suppressAutoHyphens/>
              <w:spacing w:line="360" w:lineRule="auto"/>
              <w:jc w:val="both"/>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28" w:hRule="atLeast"/>
        </w:trPr>
        <w:tc>
          <w:tcPr>
            <w:tcW w:w="560" w:type="dxa"/>
          </w:tcPr>
          <w:p>
            <w:pPr>
              <w:widowControl w:val="0"/>
              <w:suppressAutoHyphens/>
              <w:spacing w:line="360" w:lineRule="auto"/>
              <w:jc w:val="both"/>
              <w:rPr>
                <w:rFonts w:ascii="Times New Roman" w:hAnsi="Times New Roman"/>
                <w:sz w:val="24"/>
                <w:szCs w:val="24"/>
              </w:rPr>
            </w:pPr>
            <w:r>
              <w:rPr>
                <w:rFonts w:ascii="Times New Roman" w:hAnsi="Times New Roman"/>
                <w:sz w:val="24"/>
                <w:szCs w:val="24"/>
              </w:rPr>
              <w:t>5</w:t>
            </w:r>
          </w:p>
        </w:tc>
        <w:tc>
          <w:tcPr>
            <w:tcW w:w="1860" w:type="dxa"/>
          </w:tcPr>
          <w:p>
            <w:pPr>
              <w:spacing w:line="360" w:lineRule="auto"/>
              <w:rPr>
                <w:rFonts w:ascii="Times New Roman" w:hAnsi="Times New Roman"/>
                <w:sz w:val="24"/>
                <w:szCs w:val="24"/>
                <w:lang w:val="ru-RU"/>
              </w:rPr>
            </w:pPr>
            <w:r>
              <w:rPr>
                <w:rFonts w:ascii="Times New Roman" w:hAnsi="Times New Roman"/>
                <w:sz w:val="24"/>
                <w:szCs w:val="24"/>
                <w:lang w:val="ru-RU"/>
              </w:rPr>
              <w:t>Артезианская скважина №2237(в нерабочем состоянии)</w:t>
            </w:r>
          </w:p>
        </w:tc>
        <w:tc>
          <w:tcPr>
            <w:tcW w:w="1103"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1972</w:t>
            </w:r>
          </w:p>
        </w:tc>
        <w:tc>
          <w:tcPr>
            <w:tcW w:w="1639"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44</w:t>
            </w:r>
          </w:p>
        </w:tc>
        <w:tc>
          <w:tcPr>
            <w:tcW w:w="1328" w:type="dxa"/>
          </w:tcPr>
          <w:p>
            <w:pPr>
              <w:widowControl w:val="0"/>
              <w:suppressAutoHyphens/>
              <w:spacing w:line="360" w:lineRule="auto"/>
              <w:jc w:val="both"/>
              <w:rPr>
                <w:rFonts w:ascii="Times New Roman" w:hAnsi="Times New Roman"/>
                <w:sz w:val="24"/>
                <w:szCs w:val="24"/>
                <w:lang w:val="ru-RU"/>
              </w:rPr>
            </w:pPr>
            <w:r>
              <w:rPr>
                <w:rFonts w:ascii="Times New Roman" w:hAnsi="Times New Roman"/>
                <w:sz w:val="24"/>
                <w:szCs w:val="24"/>
                <w:lang w:val="ru-RU"/>
              </w:rPr>
              <w:t>10</w:t>
            </w:r>
          </w:p>
        </w:tc>
        <w:tc>
          <w:tcPr>
            <w:tcW w:w="1727" w:type="dxa"/>
          </w:tcPr>
          <w:p>
            <w:pPr>
              <w:spacing w:line="360" w:lineRule="auto"/>
              <w:rPr>
                <w:rFonts w:ascii="Times New Roman" w:hAnsi="Times New Roman"/>
                <w:sz w:val="24"/>
                <w:szCs w:val="24"/>
              </w:rPr>
            </w:pPr>
            <w:r>
              <w:rPr>
                <w:rFonts w:ascii="Times New Roman" w:hAnsi="Times New Roman"/>
                <w:sz w:val="24"/>
                <w:szCs w:val="24"/>
              </w:rPr>
              <w:t>ЭЦВ 8-10-110-45</w:t>
            </w:r>
          </w:p>
        </w:tc>
        <w:tc>
          <w:tcPr>
            <w:tcW w:w="1613" w:type="dxa"/>
            <w:vMerge w:val="continue"/>
          </w:tcPr>
          <w:p>
            <w:pPr>
              <w:widowControl w:val="0"/>
              <w:suppressAutoHyphens/>
              <w:spacing w:line="360" w:lineRule="auto"/>
              <w:jc w:val="both"/>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560" w:type="dxa"/>
          </w:tcPr>
          <w:p>
            <w:pPr>
              <w:widowControl w:val="0"/>
              <w:suppressAutoHyphens/>
              <w:spacing w:line="360" w:lineRule="auto"/>
              <w:jc w:val="both"/>
              <w:rPr>
                <w:rFonts w:ascii="Times New Roman" w:hAnsi="Times New Roman"/>
                <w:sz w:val="24"/>
                <w:szCs w:val="24"/>
              </w:rPr>
            </w:pPr>
            <w:r>
              <w:rPr>
                <w:rFonts w:ascii="Times New Roman" w:hAnsi="Times New Roman"/>
                <w:sz w:val="24"/>
                <w:szCs w:val="24"/>
              </w:rPr>
              <w:t>6</w:t>
            </w:r>
          </w:p>
        </w:tc>
        <w:tc>
          <w:tcPr>
            <w:tcW w:w="1860" w:type="dxa"/>
          </w:tcPr>
          <w:p>
            <w:pPr>
              <w:spacing w:line="360" w:lineRule="auto"/>
              <w:rPr>
                <w:rFonts w:ascii="Times New Roman" w:hAnsi="Times New Roman"/>
                <w:sz w:val="24"/>
                <w:szCs w:val="24"/>
                <w:lang w:val="ru-RU"/>
              </w:rPr>
            </w:pPr>
            <w:r>
              <w:rPr>
                <w:rFonts w:ascii="Times New Roman" w:hAnsi="Times New Roman"/>
                <w:sz w:val="24"/>
                <w:szCs w:val="24"/>
                <w:lang w:val="ru-RU"/>
              </w:rPr>
              <w:t>Артезианская скважина  №2685(в нерабочем состоянии)</w:t>
            </w:r>
          </w:p>
        </w:tc>
        <w:tc>
          <w:tcPr>
            <w:tcW w:w="1103"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1974</w:t>
            </w:r>
          </w:p>
        </w:tc>
        <w:tc>
          <w:tcPr>
            <w:tcW w:w="1639"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50</w:t>
            </w:r>
          </w:p>
        </w:tc>
        <w:tc>
          <w:tcPr>
            <w:tcW w:w="1328" w:type="dxa"/>
          </w:tcPr>
          <w:p>
            <w:pPr>
              <w:widowControl w:val="0"/>
              <w:suppressAutoHyphens/>
              <w:spacing w:line="360" w:lineRule="auto"/>
              <w:jc w:val="both"/>
              <w:rPr>
                <w:rFonts w:ascii="Times New Roman" w:hAnsi="Times New Roman"/>
                <w:sz w:val="24"/>
                <w:szCs w:val="24"/>
                <w:lang w:val="ru-RU"/>
              </w:rPr>
            </w:pPr>
            <w:r>
              <w:rPr>
                <w:rFonts w:ascii="Times New Roman" w:hAnsi="Times New Roman"/>
                <w:sz w:val="24"/>
                <w:szCs w:val="24"/>
                <w:lang w:val="ru-RU"/>
              </w:rPr>
              <w:t>4.5</w:t>
            </w:r>
          </w:p>
        </w:tc>
        <w:tc>
          <w:tcPr>
            <w:tcW w:w="1727" w:type="dxa"/>
          </w:tcPr>
          <w:p>
            <w:pPr>
              <w:spacing w:line="360" w:lineRule="auto"/>
              <w:rPr>
                <w:rFonts w:ascii="Times New Roman" w:hAnsi="Times New Roman"/>
                <w:sz w:val="24"/>
                <w:szCs w:val="24"/>
              </w:rPr>
            </w:pPr>
            <w:r>
              <w:rPr>
                <w:rFonts w:ascii="Times New Roman" w:hAnsi="Times New Roman"/>
                <w:sz w:val="24"/>
                <w:szCs w:val="24"/>
              </w:rPr>
              <w:t>ЭЦВ 8-10-110-45</w:t>
            </w:r>
          </w:p>
        </w:tc>
        <w:tc>
          <w:tcPr>
            <w:tcW w:w="1613" w:type="dxa"/>
            <w:vMerge w:val="continue"/>
          </w:tcPr>
          <w:p>
            <w:pPr>
              <w:widowControl w:val="0"/>
              <w:suppressAutoHyphens/>
              <w:spacing w:line="360" w:lineRule="auto"/>
              <w:jc w:val="both"/>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560" w:type="dxa"/>
          </w:tcPr>
          <w:p>
            <w:pPr>
              <w:widowControl w:val="0"/>
              <w:suppressAutoHyphens/>
              <w:spacing w:line="360" w:lineRule="auto"/>
              <w:jc w:val="both"/>
              <w:rPr>
                <w:rFonts w:ascii="Times New Roman" w:hAnsi="Times New Roman"/>
                <w:sz w:val="24"/>
                <w:szCs w:val="24"/>
              </w:rPr>
            </w:pPr>
            <w:r>
              <w:rPr>
                <w:rFonts w:ascii="Times New Roman" w:hAnsi="Times New Roman"/>
                <w:sz w:val="24"/>
                <w:szCs w:val="24"/>
              </w:rPr>
              <w:t>7</w:t>
            </w:r>
          </w:p>
        </w:tc>
        <w:tc>
          <w:tcPr>
            <w:tcW w:w="1860" w:type="dxa"/>
          </w:tcPr>
          <w:p>
            <w:pPr>
              <w:spacing w:line="360" w:lineRule="auto"/>
              <w:rPr>
                <w:rFonts w:ascii="Times New Roman" w:hAnsi="Times New Roman"/>
                <w:sz w:val="24"/>
                <w:szCs w:val="24"/>
              </w:rPr>
            </w:pPr>
            <w:r>
              <w:rPr>
                <w:rFonts w:ascii="Times New Roman" w:hAnsi="Times New Roman"/>
                <w:sz w:val="24"/>
                <w:szCs w:val="24"/>
              </w:rPr>
              <w:t>Артезианская скважина  № 3628</w:t>
            </w:r>
          </w:p>
        </w:tc>
        <w:tc>
          <w:tcPr>
            <w:tcW w:w="1103"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1979</w:t>
            </w:r>
          </w:p>
        </w:tc>
        <w:tc>
          <w:tcPr>
            <w:tcW w:w="1639"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60</w:t>
            </w:r>
          </w:p>
        </w:tc>
        <w:tc>
          <w:tcPr>
            <w:tcW w:w="1328" w:type="dxa"/>
          </w:tcPr>
          <w:p>
            <w:pPr>
              <w:widowControl w:val="0"/>
              <w:suppressAutoHyphens/>
              <w:spacing w:line="360" w:lineRule="auto"/>
              <w:jc w:val="both"/>
              <w:rPr>
                <w:rFonts w:ascii="Times New Roman" w:hAnsi="Times New Roman"/>
                <w:sz w:val="24"/>
                <w:szCs w:val="24"/>
                <w:lang w:val="ru-RU"/>
              </w:rPr>
            </w:pPr>
            <w:r>
              <w:rPr>
                <w:rFonts w:ascii="Times New Roman" w:hAnsi="Times New Roman"/>
                <w:sz w:val="24"/>
                <w:szCs w:val="24"/>
                <w:lang w:val="ru-RU"/>
              </w:rPr>
              <w:t>10</w:t>
            </w:r>
          </w:p>
        </w:tc>
        <w:tc>
          <w:tcPr>
            <w:tcW w:w="1727" w:type="dxa"/>
          </w:tcPr>
          <w:p>
            <w:pPr>
              <w:spacing w:line="360" w:lineRule="auto"/>
              <w:rPr>
                <w:rFonts w:ascii="Times New Roman" w:hAnsi="Times New Roman"/>
                <w:sz w:val="24"/>
                <w:szCs w:val="24"/>
              </w:rPr>
            </w:pPr>
            <w:r>
              <w:rPr>
                <w:rFonts w:ascii="Times New Roman" w:hAnsi="Times New Roman"/>
                <w:sz w:val="24"/>
                <w:szCs w:val="24"/>
              </w:rPr>
              <w:t>ЭЦВ 8-10-110-45</w:t>
            </w:r>
          </w:p>
        </w:tc>
        <w:tc>
          <w:tcPr>
            <w:tcW w:w="1613" w:type="dxa"/>
            <w:vMerge w:val="continue"/>
            <w:vAlign w:val="center"/>
          </w:tcPr>
          <w:p>
            <w:pPr>
              <w:widowControl w:val="0"/>
              <w:suppressAutoHyphens/>
              <w:spacing w:line="360" w:lineRule="auto"/>
              <w:jc w:val="both"/>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560" w:type="dxa"/>
          </w:tcPr>
          <w:p>
            <w:pPr>
              <w:widowControl w:val="0"/>
              <w:suppressAutoHyphens/>
              <w:spacing w:line="360" w:lineRule="auto"/>
              <w:jc w:val="both"/>
              <w:rPr>
                <w:rFonts w:ascii="Times New Roman" w:hAnsi="Times New Roman"/>
                <w:sz w:val="24"/>
                <w:szCs w:val="24"/>
              </w:rPr>
            </w:pPr>
            <w:r>
              <w:rPr>
                <w:rFonts w:ascii="Times New Roman" w:hAnsi="Times New Roman"/>
                <w:sz w:val="24"/>
                <w:szCs w:val="24"/>
              </w:rPr>
              <w:t>8</w:t>
            </w:r>
          </w:p>
        </w:tc>
        <w:tc>
          <w:tcPr>
            <w:tcW w:w="1860" w:type="dxa"/>
          </w:tcPr>
          <w:p>
            <w:pPr>
              <w:spacing w:line="360" w:lineRule="auto"/>
              <w:rPr>
                <w:rFonts w:ascii="Times New Roman" w:hAnsi="Times New Roman"/>
                <w:sz w:val="24"/>
                <w:szCs w:val="24"/>
                <w:lang w:val="ru-RU"/>
              </w:rPr>
            </w:pPr>
            <w:r>
              <w:rPr>
                <w:rFonts w:ascii="Times New Roman" w:hAnsi="Times New Roman"/>
                <w:sz w:val="24"/>
                <w:szCs w:val="24"/>
                <w:lang w:val="ru-RU"/>
              </w:rPr>
              <w:t xml:space="preserve">Артезианская скважина  №3612(в нерабочем состоянии) </w:t>
            </w:r>
          </w:p>
        </w:tc>
        <w:tc>
          <w:tcPr>
            <w:tcW w:w="1103"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1979</w:t>
            </w:r>
          </w:p>
        </w:tc>
        <w:tc>
          <w:tcPr>
            <w:tcW w:w="1639"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59</w:t>
            </w:r>
          </w:p>
        </w:tc>
        <w:tc>
          <w:tcPr>
            <w:tcW w:w="1328" w:type="dxa"/>
          </w:tcPr>
          <w:p>
            <w:pPr>
              <w:widowControl w:val="0"/>
              <w:suppressAutoHyphens/>
              <w:spacing w:line="360" w:lineRule="auto"/>
              <w:jc w:val="both"/>
              <w:rPr>
                <w:rFonts w:ascii="Times New Roman" w:hAnsi="Times New Roman"/>
                <w:sz w:val="24"/>
                <w:szCs w:val="24"/>
                <w:lang w:val="ru-RU"/>
              </w:rPr>
            </w:pPr>
            <w:r>
              <w:rPr>
                <w:rFonts w:ascii="Times New Roman" w:hAnsi="Times New Roman"/>
                <w:sz w:val="24"/>
                <w:szCs w:val="24"/>
                <w:lang w:val="ru-RU"/>
              </w:rPr>
              <w:t>10</w:t>
            </w:r>
          </w:p>
        </w:tc>
        <w:tc>
          <w:tcPr>
            <w:tcW w:w="1727" w:type="dxa"/>
          </w:tcPr>
          <w:p>
            <w:pPr>
              <w:spacing w:line="360" w:lineRule="auto"/>
              <w:rPr>
                <w:rFonts w:ascii="Times New Roman" w:hAnsi="Times New Roman"/>
                <w:sz w:val="24"/>
                <w:szCs w:val="24"/>
              </w:rPr>
            </w:pPr>
            <w:r>
              <w:rPr>
                <w:rFonts w:ascii="Times New Roman" w:hAnsi="Times New Roman"/>
                <w:sz w:val="24"/>
                <w:szCs w:val="24"/>
              </w:rPr>
              <w:t>ЭЦВ 8-10-110-45</w:t>
            </w:r>
          </w:p>
        </w:tc>
        <w:tc>
          <w:tcPr>
            <w:tcW w:w="1613" w:type="dxa"/>
            <w:vMerge w:val="continue"/>
            <w:vAlign w:val="center"/>
          </w:tcPr>
          <w:p>
            <w:pPr>
              <w:widowControl w:val="0"/>
              <w:suppressAutoHyphens/>
              <w:spacing w:line="360" w:lineRule="auto"/>
              <w:jc w:val="both"/>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8" w:hRule="atLeast"/>
        </w:trPr>
        <w:tc>
          <w:tcPr>
            <w:tcW w:w="560" w:type="dxa"/>
          </w:tcPr>
          <w:p>
            <w:pPr>
              <w:widowControl w:val="0"/>
              <w:suppressAutoHyphens/>
              <w:spacing w:line="360" w:lineRule="auto"/>
              <w:jc w:val="both"/>
              <w:rPr>
                <w:rFonts w:ascii="Times New Roman" w:hAnsi="Times New Roman"/>
                <w:sz w:val="24"/>
                <w:szCs w:val="24"/>
              </w:rPr>
            </w:pPr>
            <w:r>
              <w:rPr>
                <w:rFonts w:ascii="Times New Roman" w:hAnsi="Times New Roman"/>
                <w:sz w:val="24"/>
                <w:szCs w:val="24"/>
              </w:rPr>
              <w:t>9</w:t>
            </w:r>
          </w:p>
        </w:tc>
        <w:tc>
          <w:tcPr>
            <w:tcW w:w="1860" w:type="dxa"/>
          </w:tcPr>
          <w:p>
            <w:pPr>
              <w:spacing w:line="360" w:lineRule="auto"/>
              <w:rPr>
                <w:rFonts w:ascii="Times New Roman" w:hAnsi="Times New Roman"/>
                <w:sz w:val="24"/>
                <w:szCs w:val="24"/>
              </w:rPr>
            </w:pPr>
            <w:r>
              <w:rPr>
                <w:rFonts w:ascii="Times New Roman" w:hAnsi="Times New Roman"/>
                <w:sz w:val="24"/>
                <w:szCs w:val="24"/>
              </w:rPr>
              <w:t>Артезианская скважина  №3602</w:t>
            </w:r>
          </w:p>
        </w:tc>
        <w:tc>
          <w:tcPr>
            <w:tcW w:w="1103"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1980</w:t>
            </w:r>
          </w:p>
        </w:tc>
        <w:tc>
          <w:tcPr>
            <w:tcW w:w="1639"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63</w:t>
            </w:r>
          </w:p>
        </w:tc>
        <w:tc>
          <w:tcPr>
            <w:tcW w:w="1328" w:type="dxa"/>
          </w:tcPr>
          <w:p>
            <w:pPr>
              <w:widowControl w:val="0"/>
              <w:suppressAutoHyphens/>
              <w:spacing w:line="360" w:lineRule="auto"/>
              <w:jc w:val="both"/>
              <w:rPr>
                <w:rFonts w:ascii="Times New Roman" w:hAnsi="Times New Roman"/>
                <w:sz w:val="24"/>
                <w:szCs w:val="24"/>
                <w:lang w:val="ru-RU"/>
              </w:rPr>
            </w:pPr>
            <w:r>
              <w:rPr>
                <w:rFonts w:ascii="Times New Roman" w:hAnsi="Times New Roman"/>
                <w:sz w:val="24"/>
                <w:szCs w:val="24"/>
                <w:lang w:val="ru-RU"/>
              </w:rPr>
              <w:t>10</w:t>
            </w:r>
          </w:p>
        </w:tc>
        <w:tc>
          <w:tcPr>
            <w:tcW w:w="1727" w:type="dxa"/>
          </w:tcPr>
          <w:p>
            <w:pPr>
              <w:spacing w:line="360" w:lineRule="auto"/>
              <w:rPr>
                <w:rFonts w:ascii="Times New Roman" w:hAnsi="Times New Roman"/>
                <w:sz w:val="24"/>
                <w:szCs w:val="24"/>
              </w:rPr>
            </w:pPr>
            <w:r>
              <w:rPr>
                <w:rFonts w:ascii="Times New Roman" w:hAnsi="Times New Roman"/>
                <w:sz w:val="24"/>
                <w:szCs w:val="24"/>
              </w:rPr>
              <w:t>ЭЦВ 8-10-110-40</w:t>
            </w:r>
          </w:p>
        </w:tc>
        <w:tc>
          <w:tcPr>
            <w:tcW w:w="1613" w:type="dxa"/>
            <w:vMerge w:val="continue"/>
            <w:vAlign w:val="center"/>
          </w:tcPr>
          <w:p>
            <w:pPr>
              <w:widowControl w:val="0"/>
              <w:suppressAutoHyphens/>
              <w:spacing w:line="360" w:lineRule="auto"/>
              <w:jc w:val="both"/>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8" w:hRule="atLeast"/>
        </w:trPr>
        <w:tc>
          <w:tcPr>
            <w:tcW w:w="560" w:type="dxa"/>
          </w:tcPr>
          <w:p>
            <w:pPr>
              <w:widowControl w:val="0"/>
              <w:suppressAutoHyphens/>
              <w:spacing w:line="360" w:lineRule="auto"/>
              <w:jc w:val="both"/>
              <w:rPr>
                <w:rFonts w:ascii="Times New Roman" w:hAnsi="Times New Roman"/>
                <w:sz w:val="24"/>
                <w:szCs w:val="24"/>
                <w:lang w:val="ru-RU"/>
              </w:rPr>
            </w:pPr>
            <w:r>
              <w:rPr>
                <w:rFonts w:ascii="Times New Roman" w:hAnsi="Times New Roman"/>
                <w:sz w:val="24"/>
                <w:szCs w:val="24"/>
                <w:lang w:val="ru-RU"/>
              </w:rPr>
              <w:t>10</w:t>
            </w:r>
          </w:p>
        </w:tc>
        <w:tc>
          <w:tcPr>
            <w:tcW w:w="1860" w:type="dxa"/>
          </w:tcPr>
          <w:p>
            <w:pPr>
              <w:suppressAutoHyphens/>
              <w:spacing w:line="360" w:lineRule="auto"/>
              <w:jc w:val="center"/>
              <w:rPr>
                <w:rFonts w:ascii="Times New Roman" w:hAnsi="Times New Roman" w:eastAsia="DengXian"/>
                <w:sz w:val="26"/>
                <w:szCs w:val="26"/>
                <w:lang w:val="ru-RU"/>
              </w:rPr>
            </w:pPr>
            <w:r>
              <w:rPr>
                <w:rFonts w:ascii="Times New Roman" w:hAnsi="Times New Roman" w:eastAsia="DengXian"/>
                <w:sz w:val="26"/>
                <w:szCs w:val="26"/>
                <w:lang w:val="ru-RU"/>
              </w:rPr>
              <w:t>Арт. скважина</w:t>
            </w:r>
          </w:p>
          <w:p>
            <w:pPr>
              <w:suppressAutoHyphens/>
              <w:spacing w:line="360" w:lineRule="auto"/>
              <w:jc w:val="center"/>
              <w:rPr>
                <w:rFonts w:ascii="Times New Roman" w:hAnsi="Times New Roman" w:eastAsia="DengXian"/>
                <w:sz w:val="26"/>
                <w:szCs w:val="26"/>
                <w:lang w:val="ru-RU"/>
              </w:rPr>
            </w:pPr>
            <w:r>
              <w:rPr>
                <w:rFonts w:ascii="Times New Roman" w:hAnsi="Times New Roman" w:eastAsia="DengXian"/>
                <w:sz w:val="26"/>
                <w:szCs w:val="26"/>
                <w:lang w:val="ru-RU"/>
              </w:rPr>
              <w:t>№ 3535 (№10)</w:t>
            </w:r>
          </w:p>
          <w:p>
            <w:pPr>
              <w:spacing w:line="360" w:lineRule="auto"/>
              <w:rPr>
                <w:rFonts w:ascii="Times New Roman" w:hAnsi="Times New Roman"/>
                <w:sz w:val="24"/>
                <w:szCs w:val="24"/>
              </w:rPr>
            </w:pPr>
            <w:r>
              <w:rPr>
                <w:rFonts w:ascii="Times New Roman" w:hAnsi="Times New Roman" w:eastAsia="DengXian"/>
                <w:sz w:val="26"/>
                <w:szCs w:val="26"/>
                <w:lang w:val="ru-RU"/>
              </w:rPr>
              <w:t>(не эксплуатируется)</w:t>
            </w:r>
          </w:p>
        </w:tc>
        <w:tc>
          <w:tcPr>
            <w:tcW w:w="1103" w:type="dxa"/>
            <w:vAlign w:val="center"/>
          </w:tcPr>
          <w:p>
            <w:pPr>
              <w:spacing w:line="360" w:lineRule="auto"/>
              <w:jc w:val="center"/>
              <w:rPr>
                <w:rFonts w:ascii="Times New Roman" w:hAnsi="Times New Roman"/>
                <w:sz w:val="26"/>
                <w:szCs w:val="26"/>
              </w:rPr>
            </w:pPr>
            <w:r>
              <w:rPr>
                <w:rFonts w:ascii="Times New Roman" w:hAnsi="Times New Roman"/>
                <w:sz w:val="26"/>
                <w:szCs w:val="26"/>
              </w:rPr>
              <w:t>1990</w:t>
            </w:r>
          </w:p>
        </w:tc>
        <w:tc>
          <w:tcPr>
            <w:tcW w:w="1639" w:type="dxa"/>
            <w:vAlign w:val="center"/>
          </w:tcPr>
          <w:p>
            <w:pPr>
              <w:spacing w:line="360" w:lineRule="auto"/>
              <w:jc w:val="center"/>
              <w:rPr>
                <w:rFonts w:ascii="Times New Roman" w:hAnsi="Times New Roman"/>
                <w:sz w:val="26"/>
                <w:szCs w:val="26"/>
              </w:rPr>
            </w:pPr>
            <w:r>
              <w:rPr>
                <w:rFonts w:ascii="Times New Roman" w:hAnsi="Times New Roman"/>
                <w:sz w:val="26"/>
                <w:szCs w:val="26"/>
              </w:rPr>
              <w:t>42</w:t>
            </w:r>
          </w:p>
        </w:tc>
        <w:tc>
          <w:tcPr>
            <w:tcW w:w="1328" w:type="dxa"/>
            <w:vAlign w:val="center"/>
          </w:tcPr>
          <w:p>
            <w:pPr>
              <w:spacing w:line="360" w:lineRule="auto"/>
              <w:jc w:val="center"/>
              <w:rPr>
                <w:rFonts w:ascii="Times New Roman" w:hAnsi="Times New Roman"/>
                <w:sz w:val="26"/>
                <w:szCs w:val="26"/>
              </w:rPr>
            </w:pPr>
            <w:r>
              <w:rPr>
                <w:rFonts w:ascii="Times New Roman" w:hAnsi="Times New Roman"/>
                <w:sz w:val="26"/>
                <w:szCs w:val="26"/>
              </w:rPr>
              <w:t>20</w:t>
            </w:r>
          </w:p>
        </w:tc>
        <w:tc>
          <w:tcPr>
            <w:tcW w:w="1727" w:type="dxa"/>
          </w:tcPr>
          <w:p>
            <w:pPr>
              <w:spacing w:line="360" w:lineRule="auto"/>
              <w:rPr>
                <w:rFonts w:ascii="Times New Roman" w:hAnsi="Times New Roman"/>
                <w:sz w:val="24"/>
                <w:szCs w:val="24"/>
              </w:rPr>
            </w:pPr>
            <w:r>
              <w:rPr>
                <w:rFonts w:ascii="Times New Roman" w:hAnsi="Times New Roman"/>
                <w:sz w:val="26"/>
                <w:szCs w:val="26"/>
              </w:rPr>
              <w:t>ЭЦВ 8-25-100 30</w:t>
            </w:r>
          </w:p>
        </w:tc>
        <w:tc>
          <w:tcPr>
            <w:tcW w:w="1613" w:type="dxa"/>
            <w:vMerge w:val="continue"/>
            <w:vAlign w:val="center"/>
          </w:tcPr>
          <w:p>
            <w:pPr>
              <w:widowControl w:val="0"/>
              <w:suppressAutoHyphens/>
              <w:spacing w:line="360" w:lineRule="auto"/>
              <w:jc w:val="both"/>
              <w:rPr>
                <w:rFonts w:ascii="Times New Roman" w:hAnsi="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80" w:hRule="atLeast"/>
        </w:trPr>
        <w:tc>
          <w:tcPr>
            <w:tcW w:w="560" w:type="dxa"/>
          </w:tcPr>
          <w:p>
            <w:pPr>
              <w:widowControl w:val="0"/>
              <w:suppressAutoHyphens/>
              <w:spacing w:line="360" w:lineRule="auto"/>
              <w:jc w:val="both"/>
              <w:rPr>
                <w:rFonts w:ascii="Times New Roman" w:hAnsi="Times New Roman"/>
                <w:sz w:val="24"/>
                <w:szCs w:val="24"/>
              </w:rPr>
            </w:pPr>
            <w:r>
              <w:rPr>
                <w:rFonts w:ascii="Times New Roman" w:hAnsi="Times New Roman"/>
                <w:sz w:val="24"/>
                <w:szCs w:val="24"/>
              </w:rPr>
              <w:t>11</w:t>
            </w:r>
          </w:p>
        </w:tc>
        <w:tc>
          <w:tcPr>
            <w:tcW w:w="1860" w:type="dxa"/>
          </w:tcPr>
          <w:p>
            <w:pPr>
              <w:spacing w:line="360" w:lineRule="auto"/>
              <w:rPr>
                <w:rFonts w:ascii="Times New Roman" w:hAnsi="Times New Roman"/>
                <w:sz w:val="24"/>
                <w:szCs w:val="24"/>
                <w:lang w:val="ru-RU"/>
              </w:rPr>
            </w:pPr>
            <w:r>
              <w:rPr>
                <w:rFonts w:ascii="Times New Roman" w:hAnsi="Times New Roman"/>
                <w:sz w:val="24"/>
                <w:szCs w:val="24"/>
                <w:lang w:val="ru-RU"/>
              </w:rPr>
              <w:t>Артезианская скважина  №4930 (в нерабочем состоянии)</w:t>
            </w:r>
          </w:p>
        </w:tc>
        <w:tc>
          <w:tcPr>
            <w:tcW w:w="1103"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1990</w:t>
            </w:r>
          </w:p>
        </w:tc>
        <w:tc>
          <w:tcPr>
            <w:tcW w:w="1639" w:type="dxa"/>
          </w:tcPr>
          <w:p>
            <w:pPr>
              <w:widowControl w:val="0"/>
              <w:suppressAutoHyphens/>
              <w:spacing w:line="360" w:lineRule="auto"/>
              <w:jc w:val="center"/>
              <w:rPr>
                <w:rFonts w:ascii="Times New Roman" w:hAnsi="Times New Roman"/>
                <w:sz w:val="24"/>
                <w:szCs w:val="24"/>
              </w:rPr>
            </w:pPr>
            <w:r>
              <w:rPr>
                <w:rFonts w:ascii="Times New Roman" w:hAnsi="Times New Roman"/>
                <w:sz w:val="24"/>
                <w:szCs w:val="24"/>
              </w:rPr>
              <w:t>42</w:t>
            </w:r>
          </w:p>
        </w:tc>
        <w:tc>
          <w:tcPr>
            <w:tcW w:w="1328" w:type="dxa"/>
          </w:tcPr>
          <w:p>
            <w:pPr>
              <w:widowControl w:val="0"/>
              <w:suppressAutoHyphens/>
              <w:spacing w:line="360" w:lineRule="auto"/>
              <w:jc w:val="both"/>
              <w:rPr>
                <w:rFonts w:ascii="Times New Roman" w:hAnsi="Times New Roman"/>
                <w:sz w:val="24"/>
                <w:szCs w:val="24"/>
                <w:lang w:val="ru-RU"/>
              </w:rPr>
            </w:pPr>
            <w:r>
              <w:rPr>
                <w:rFonts w:ascii="Times New Roman" w:hAnsi="Times New Roman"/>
                <w:sz w:val="24"/>
                <w:szCs w:val="24"/>
                <w:lang w:val="ru-RU"/>
              </w:rPr>
              <w:t>25</w:t>
            </w:r>
          </w:p>
        </w:tc>
        <w:tc>
          <w:tcPr>
            <w:tcW w:w="1727" w:type="dxa"/>
          </w:tcPr>
          <w:p>
            <w:pPr>
              <w:spacing w:line="360" w:lineRule="auto"/>
              <w:rPr>
                <w:rFonts w:ascii="Times New Roman" w:hAnsi="Times New Roman"/>
                <w:sz w:val="24"/>
                <w:szCs w:val="24"/>
              </w:rPr>
            </w:pPr>
            <w:r>
              <w:rPr>
                <w:rFonts w:ascii="Times New Roman" w:hAnsi="Times New Roman"/>
                <w:sz w:val="24"/>
                <w:szCs w:val="24"/>
              </w:rPr>
              <w:t>ЭЦВ 8-10-110-30</w:t>
            </w:r>
          </w:p>
        </w:tc>
        <w:tc>
          <w:tcPr>
            <w:tcW w:w="1613" w:type="dxa"/>
            <w:vMerge w:val="continue"/>
            <w:vAlign w:val="center"/>
          </w:tcPr>
          <w:p>
            <w:pPr>
              <w:widowControl w:val="0"/>
              <w:suppressAutoHyphens/>
              <w:spacing w:line="360" w:lineRule="auto"/>
              <w:jc w:val="both"/>
              <w:rPr>
                <w:rFonts w:ascii="Times New Roman" w:hAnsi="Times New Roman"/>
                <w:sz w:val="24"/>
                <w:szCs w:val="24"/>
              </w:rPr>
            </w:pPr>
          </w:p>
        </w:tc>
      </w:tr>
    </w:tbl>
    <w:p>
      <w:pPr>
        <w:widowControl w:val="0"/>
        <w:suppressAutoHyphens/>
        <w:spacing w:line="360" w:lineRule="auto"/>
        <w:ind w:firstLine="567"/>
        <w:jc w:val="both"/>
        <w:rPr>
          <w:rFonts w:ascii="Times New Roman" w:hAnsi="Times New Roman"/>
          <w:sz w:val="24"/>
          <w:szCs w:val="24"/>
        </w:rPr>
      </w:pP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ФГБОУ ВО КГСХА осуществляет деятельность по пользованию недрами с целью добычи подземных вод для питьевого и хозяйственно-бытового водоснабжения для населения в соответствии с выданной лицензией. Лицензия выдана Департаментом по недропользованию по Центральному федеральному округу (Центрнедра) - (в данный момент лицензия находится в стадии переоформления). Все скважины водозабора академии объединены в единую сеть - закольцованы. Вода из скважин подается в накопительный резервуар объемом 800 м³. Из емкости вода с помощью насоса второго подъема подается в станцию водоподготовки, затем сетевыми насосами фильтрата вода подается в водонапорную башню объемом 100 м³ и далее в разводящую сеть. Водомерный узел на станции II подъема оборудован счетчиком марки ВКТ-7.</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Обеспеченность жилищного фонда поселка Караваево централизованным водоснабжением составляет – 94 %. Население усадебной застройки в основном пользуется шахтными колодцами.</w:t>
      </w:r>
    </w:p>
    <w:p>
      <w:pPr>
        <w:spacing w:line="360" w:lineRule="auto"/>
        <w:ind w:firstLine="709"/>
        <w:jc w:val="both"/>
        <w:rPr>
          <w:rFonts w:ascii="Times New Roman" w:hAnsi="Times New Roman"/>
          <w:b/>
          <w:spacing w:val="-8"/>
          <w:sz w:val="28"/>
          <w:szCs w:val="28"/>
          <w:lang w:val="ru-RU"/>
        </w:rPr>
      </w:pPr>
      <w:r>
        <w:rPr>
          <w:rFonts w:ascii="Times New Roman" w:hAnsi="Times New Roman"/>
          <w:b/>
          <w:spacing w:val="-8"/>
          <w:sz w:val="28"/>
          <w:szCs w:val="28"/>
          <w:lang w:val="ru-RU"/>
        </w:rPr>
        <w:t>Водопроводные очистные сооружения</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Вода, поставляемая потребителю из водозабора МУП «Коммунсервис» Костромского района, поступает в сеть без предварительной очистки (вода используется для технологического обеспечения котельной).</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На втором водозаборе, на территории ФГБОУ ВО КГСХА, эксплуатируется система водоподготовки, расположенная в здании насосной станции второго подъема. Система водоподготовки запроектирована и смонтирована в 2010 г. Система предназначена для обезжелезивания, деманганации и обеззараживания подземных вод.</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Производительность системы водоподготовки 100-110 м³/час. Первоначально на установке очистки воды использовались технология безреагентного обезжелезивания воды методом вакуумно-эжекционной аэрацией с последующим фильтрованием.</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Эксплуатация системы водоподготовки позволяла снизить содержание железа – в среднем до менее 0,3 мг/дм³, мутности – в среднем до 0,96 ЕФМ, цветности – в среднем до 6,8 град, марганца – до 0,1 мг/дм³. В настоящее время очистка производится кварцевым песком, без обогащения кислородом. Последняя замена кварцевого песка была 5 лет назад. Из-за того, что своевременно не производится замена фильтрующих материалов и не производится необходимое текущее обслуживание оборудования водоподготовки, по результатам анализов воды наблюдается превышение по содержанию железа и марганца.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Таким образом, качество подаваемой воды из водозабора КГСХА также не соответствует требованиям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pPr>
        <w:spacing w:line="360" w:lineRule="auto"/>
        <w:ind w:firstLine="709"/>
        <w:jc w:val="both"/>
        <w:rPr>
          <w:rFonts w:ascii="Times New Roman" w:hAnsi="Times New Roman"/>
          <w:spacing w:val="-8"/>
          <w:sz w:val="28"/>
          <w:szCs w:val="28"/>
          <w:lang w:val="ru-RU"/>
        </w:rPr>
      </w:pPr>
      <w:r>
        <w:rPr>
          <w:rFonts w:ascii="Times New Roman" w:hAnsi="Times New Roman"/>
          <w:b/>
          <w:spacing w:val="-8"/>
          <w:sz w:val="28"/>
          <w:szCs w:val="28"/>
          <w:lang w:val="ru-RU"/>
        </w:rPr>
        <w:t>Выводы</w:t>
      </w:r>
      <w:r>
        <w:rPr>
          <w:rFonts w:ascii="Times New Roman" w:hAnsi="Times New Roman"/>
          <w:spacing w:val="-8"/>
          <w:sz w:val="28"/>
          <w:szCs w:val="28"/>
          <w:lang w:val="ru-RU"/>
        </w:rPr>
        <w:t>:</w:t>
      </w:r>
    </w:p>
    <w:p>
      <w:pPr>
        <w:numPr>
          <w:ilvl w:val="0"/>
          <w:numId w:val="25"/>
        </w:numPr>
        <w:spacing w:line="360" w:lineRule="auto"/>
        <w:jc w:val="both"/>
        <w:rPr>
          <w:rFonts w:ascii="Times New Roman" w:hAnsi="Times New Roman"/>
          <w:spacing w:val="-8"/>
          <w:sz w:val="28"/>
          <w:szCs w:val="28"/>
          <w:lang w:val="ru-RU"/>
        </w:rPr>
      </w:pPr>
      <w:r>
        <w:rPr>
          <w:rFonts w:ascii="Times New Roman" w:hAnsi="Times New Roman"/>
          <w:spacing w:val="-8"/>
          <w:sz w:val="28"/>
          <w:szCs w:val="28"/>
          <w:lang w:val="ru-RU"/>
        </w:rPr>
        <w:t>Не все население обеспечено централизованным водоснабжением.</w:t>
      </w:r>
    </w:p>
    <w:p>
      <w:pPr>
        <w:numPr>
          <w:ilvl w:val="0"/>
          <w:numId w:val="25"/>
        </w:numPr>
        <w:spacing w:line="360" w:lineRule="auto"/>
        <w:jc w:val="both"/>
        <w:rPr>
          <w:rFonts w:ascii="Times New Roman" w:hAnsi="Times New Roman"/>
          <w:spacing w:val="-8"/>
          <w:sz w:val="28"/>
          <w:szCs w:val="28"/>
          <w:lang w:val="ru-RU"/>
        </w:rPr>
      </w:pPr>
      <w:r>
        <w:rPr>
          <w:rFonts w:ascii="Times New Roman" w:hAnsi="Times New Roman"/>
          <w:spacing w:val="-8"/>
          <w:sz w:val="28"/>
          <w:szCs w:val="28"/>
          <w:lang w:val="ru-RU"/>
        </w:rPr>
        <w:t>Магистральные водопроводы и уличные сети требуют детального обследования их технического состояния.</w:t>
      </w:r>
    </w:p>
    <w:p>
      <w:pPr>
        <w:spacing w:line="360" w:lineRule="auto"/>
        <w:ind w:firstLine="851"/>
        <w:jc w:val="both"/>
        <w:rPr>
          <w:rFonts w:ascii="Times New Roman" w:hAnsi="Times New Roman"/>
          <w:sz w:val="24"/>
          <w:szCs w:val="24"/>
          <w:lang w:val="ru-RU"/>
        </w:rPr>
      </w:pPr>
    </w:p>
    <w:p>
      <w:pPr>
        <w:pStyle w:val="76"/>
        <w:spacing w:line="360" w:lineRule="auto"/>
        <w:ind w:left="142"/>
        <w:jc w:val="center"/>
        <w:outlineLvl w:val="2"/>
        <w:rPr>
          <w:rFonts w:ascii="Times New Roman" w:hAnsi="Times New Roman"/>
          <w:b/>
          <w:sz w:val="28"/>
          <w:szCs w:val="28"/>
          <w:lang w:val="ru-RU"/>
        </w:rPr>
      </w:pPr>
      <w:bookmarkStart w:id="254" w:name="_Toc7869301"/>
      <w:bookmarkStart w:id="255" w:name="_Toc515533357"/>
      <w:bookmarkStart w:id="256" w:name="_Toc54879813"/>
      <w:bookmarkStart w:id="257" w:name="_Toc132812048"/>
      <w:bookmarkStart w:id="258" w:name="_Toc527638445"/>
      <w:r>
        <w:rPr>
          <w:rFonts w:ascii="Times New Roman" w:hAnsi="Times New Roman"/>
          <w:b/>
          <w:sz w:val="28"/>
          <w:szCs w:val="28"/>
          <w:lang w:val="ru-RU"/>
        </w:rPr>
        <w:t>6.4.3.Водоотведение</w:t>
      </w:r>
      <w:bookmarkEnd w:id="254"/>
      <w:bookmarkEnd w:id="255"/>
      <w:bookmarkEnd w:id="256"/>
      <w:bookmarkEnd w:id="257"/>
      <w:bookmarkEnd w:id="258"/>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Основным источником загрязнения водоемов являются неочищенные сточные воды населенных пунктов и поверхностные стоки. Особую опасность представляют неорганизованный сбор и сток отходов ферм, поверхностные воды неканализированных поселений.</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Ливневые и талые стоки с водосборной площади нигде не очищаются и ухудшают качество воды не меньше, чем промышленные и хозяйственно-бытовые стоки.</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Централизованное водоотведение существует лишь в пос. Караваево. канализационные стоки поступают в коллектор г. Костромы и далее на Коркинские очистные сооружения.</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Отвод хозяйственно-бытовых и производственных сточных вод от зданий и сооружений поселка осуществляется по  канализационной сети на  очистные сооружения, расположенные на северо-западной окраине п. Караваево. Очистные сооружения построены в 1972-73 гг. Проектная производительность очистных сооружений  21,0 тыс. м3/сут.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Существующая система канализации: по самотечной сети стоки подаются на канализационные насосные станции перекачки, которые осуществляют перекачку стоков по сети трубопроводов до колодцев-гасителей на стыке с самотечной канализацией.</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 Количество канализационных насосных станций – 3 шт. </w:t>
      </w:r>
      <w:r>
        <w:rPr>
          <w:rFonts w:ascii="Times New Roman" w:hAnsi="Times New Roman"/>
          <w:spacing w:val="-8"/>
          <w:sz w:val="28"/>
          <w:szCs w:val="28"/>
          <w:lang w:val="ru-RU" w:eastAsia="zh-CN"/>
        </w:rPr>
        <w:t>Сточные воды по подземным самотечным трубопроводам поступают в канализационные насосные станции (далее КНС):</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eastAsia="zh-CN"/>
        </w:rPr>
        <w:t>- КНС № 1 (п. Караваево, ул. Учебный городок в районе спорткомплекса</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eastAsia="zh-CN"/>
        </w:rPr>
        <w:t>«Урожай»);</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eastAsia="zh-CN"/>
        </w:rPr>
        <w:t>- КНС № 2 (п. Караваево, ул. Капитана Харчина) – выведена из эксплуатации;</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eastAsia="zh-CN"/>
        </w:rPr>
        <w:t>- КНС № 3 (п. Караваево, ул. Овражная).</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eastAsia="zh-CN"/>
        </w:rPr>
        <w:t>КНС предназначены для перекачки сточных вод при невозможности их самотечного поступления в канализационный коллектор или очистные сооружения.</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eastAsia="zh-CN"/>
        </w:rPr>
        <w:t>Подземная часть КНС выполнена из железобетонных конструкций.</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eastAsia="zh-CN"/>
        </w:rPr>
        <w:t>Канализационная насосная станция состоит из машинного отделения, в котором располагаются насосы, и приемного резервуара. Приемный резервуар оборудован решеткой для задержания крупного мусора и поплавковым регулятором управления работой насосов.</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Протяженность сетей водоотведения в п. Караваево составляет - 6,313 км. Канализационные сети характеризуются большим процентом износа, прокладка некоторых участков осуществлялась еще в 1933 г.</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Обеспеченность жилого фонда централизованной системой канализации составляет 75 %. К системе централизованной канализации подключена в основном многоэтажная застройка, частный сектор не канализован, отвод стоков производится в выгребные ямы.</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Основные проблемы:</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1.</w:t>
      </w:r>
      <w:r>
        <w:rPr>
          <w:rFonts w:ascii="Times New Roman" w:hAnsi="Times New Roman"/>
          <w:spacing w:val="-8"/>
          <w:sz w:val="28"/>
          <w:szCs w:val="28"/>
          <w:lang w:val="ru-RU"/>
        </w:rPr>
        <w:tab/>
      </w:r>
      <w:r>
        <w:rPr>
          <w:rFonts w:ascii="Times New Roman" w:hAnsi="Times New Roman"/>
          <w:spacing w:val="-8"/>
          <w:sz w:val="28"/>
          <w:szCs w:val="28"/>
          <w:lang w:val="ru-RU"/>
        </w:rPr>
        <w:t>Очистные сооружения сточных вод загружены по предельной проектной мощности. Качество очистки – неудовлетворительное;</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2.</w:t>
      </w:r>
      <w:r>
        <w:rPr>
          <w:rFonts w:ascii="Times New Roman" w:hAnsi="Times New Roman"/>
          <w:spacing w:val="-8"/>
          <w:sz w:val="28"/>
          <w:szCs w:val="28"/>
          <w:lang w:val="ru-RU"/>
        </w:rPr>
        <w:tab/>
      </w:r>
      <w:r>
        <w:rPr>
          <w:rFonts w:ascii="Times New Roman" w:hAnsi="Times New Roman"/>
          <w:spacing w:val="-8"/>
          <w:sz w:val="28"/>
          <w:szCs w:val="28"/>
          <w:lang w:val="ru-RU"/>
        </w:rPr>
        <w:t>Высокий процент износа и насосного оборудования;</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3.</w:t>
      </w:r>
      <w:r>
        <w:rPr>
          <w:rFonts w:ascii="Times New Roman" w:hAnsi="Times New Roman"/>
          <w:spacing w:val="-8"/>
          <w:sz w:val="28"/>
          <w:szCs w:val="28"/>
          <w:lang w:val="ru-RU"/>
        </w:rPr>
        <w:tab/>
      </w:r>
      <w:r>
        <w:rPr>
          <w:rFonts w:ascii="Times New Roman" w:hAnsi="Times New Roman"/>
          <w:spacing w:val="-8"/>
          <w:sz w:val="28"/>
          <w:szCs w:val="28"/>
          <w:lang w:val="ru-RU"/>
        </w:rPr>
        <w:t>Аварийное состояние сетей.</w:t>
      </w:r>
    </w:p>
    <w:p>
      <w:pPr>
        <w:spacing w:line="360" w:lineRule="auto"/>
        <w:ind w:firstLine="709"/>
        <w:jc w:val="both"/>
        <w:rPr>
          <w:rFonts w:ascii="Times New Roman" w:hAnsi="Times New Roman"/>
          <w:b/>
          <w:spacing w:val="-8"/>
          <w:sz w:val="28"/>
          <w:szCs w:val="28"/>
          <w:lang w:val="ru-RU"/>
        </w:rPr>
      </w:pPr>
      <w:r>
        <w:rPr>
          <w:rFonts w:ascii="Times New Roman" w:hAnsi="Times New Roman"/>
          <w:b/>
          <w:spacing w:val="-8"/>
          <w:sz w:val="28"/>
          <w:szCs w:val="28"/>
          <w:lang w:val="ru-RU"/>
        </w:rPr>
        <w:t>Выводы:</w:t>
      </w:r>
    </w:p>
    <w:p>
      <w:pPr>
        <w:numPr>
          <w:ilvl w:val="0"/>
          <w:numId w:val="26"/>
        </w:numPr>
        <w:spacing w:line="360" w:lineRule="auto"/>
        <w:jc w:val="both"/>
        <w:rPr>
          <w:rFonts w:ascii="Times New Roman" w:hAnsi="Times New Roman"/>
          <w:spacing w:val="-8"/>
          <w:sz w:val="28"/>
          <w:szCs w:val="28"/>
          <w:lang w:val="ru-RU"/>
        </w:rPr>
      </w:pPr>
      <w:r>
        <w:rPr>
          <w:rFonts w:ascii="Times New Roman" w:hAnsi="Times New Roman"/>
          <w:spacing w:val="-8"/>
          <w:sz w:val="28"/>
          <w:szCs w:val="28"/>
          <w:lang w:val="ru-RU"/>
        </w:rPr>
        <w:t>Централизованной канализацией не обеспечена большая часть населения.</w:t>
      </w:r>
    </w:p>
    <w:p>
      <w:pPr>
        <w:numPr>
          <w:ilvl w:val="0"/>
          <w:numId w:val="26"/>
        </w:numPr>
        <w:spacing w:line="360" w:lineRule="auto"/>
        <w:jc w:val="both"/>
        <w:rPr>
          <w:rFonts w:ascii="Times New Roman" w:hAnsi="Times New Roman"/>
          <w:spacing w:val="-8"/>
          <w:sz w:val="28"/>
          <w:szCs w:val="28"/>
          <w:lang w:val="ru-RU"/>
        </w:rPr>
      </w:pPr>
      <w:r>
        <w:rPr>
          <w:rFonts w:ascii="Times New Roman" w:hAnsi="Times New Roman"/>
          <w:spacing w:val="-8"/>
          <w:sz w:val="28"/>
          <w:szCs w:val="28"/>
          <w:lang w:val="ru-RU"/>
        </w:rPr>
        <w:t>Существующие канализационные сети требуют реконструкции и ремонта.</w:t>
      </w:r>
    </w:p>
    <w:p>
      <w:pPr>
        <w:spacing w:line="360" w:lineRule="auto"/>
        <w:ind w:firstLine="709"/>
        <w:jc w:val="both"/>
        <w:rPr>
          <w:rFonts w:ascii="Times New Roman" w:hAnsi="Times New Roman"/>
          <w:spacing w:val="-8"/>
          <w:sz w:val="28"/>
          <w:szCs w:val="28"/>
          <w:lang w:val="ru-RU"/>
        </w:rPr>
      </w:pPr>
      <w:r>
        <w:rPr>
          <w:rFonts w:ascii="Times New Roman" w:hAnsi="Times New Roman"/>
          <w:b/>
          <w:spacing w:val="-8"/>
          <w:sz w:val="28"/>
          <w:szCs w:val="28"/>
          <w:lang w:val="ru-RU"/>
        </w:rPr>
        <w:t>Проектные предложения</w:t>
      </w:r>
      <w:r>
        <w:rPr>
          <w:rFonts w:ascii="Times New Roman" w:hAnsi="Times New Roman"/>
          <w:spacing w:val="-8"/>
          <w:sz w:val="28"/>
          <w:szCs w:val="28"/>
          <w:lang w:val="ru-RU"/>
        </w:rPr>
        <w:t>.</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Для снижения экологической напряженности, уменьшения загрязнения водных объектов, необходимо предусмотреть: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 xml:space="preserve">Из неканализованной застройки, оборудованной выгребами, стоки должны вывозиться на специально оборудованные сооружения – сливные станции. </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Все существующие очистные сооружения и все новые должны иметь технологию с внедрением методов глубокой очистки, способом утилизации осадка.</w:t>
      </w:r>
    </w:p>
    <w:p>
      <w:pPr>
        <w:spacing w:line="360" w:lineRule="auto"/>
        <w:ind w:firstLine="709"/>
        <w:jc w:val="both"/>
        <w:rPr>
          <w:rFonts w:ascii="Times New Roman" w:hAnsi="Times New Roman"/>
          <w:spacing w:val="-8"/>
          <w:sz w:val="28"/>
          <w:szCs w:val="28"/>
          <w:lang w:val="ru-RU"/>
        </w:rPr>
      </w:pPr>
      <w:r>
        <w:rPr>
          <w:rFonts w:ascii="Times New Roman" w:hAnsi="Times New Roman"/>
          <w:spacing w:val="-8"/>
          <w:sz w:val="28"/>
          <w:szCs w:val="28"/>
          <w:lang w:val="ru-RU"/>
        </w:rPr>
        <w:t>Для сокращения сброса сточных вод необходимо предусмотреть максимальное внедрение на промышленных предприятиях оборотного, повторного и замкнутого производственного водоснабжения.</w:t>
      </w:r>
    </w:p>
    <w:p>
      <w:pPr>
        <w:pStyle w:val="76"/>
        <w:spacing w:before="360" w:after="240" w:line="360" w:lineRule="auto"/>
        <w:ind w:left="0"/>
        <w:jc w:val="center"/>
        <w:outlineLvl w:val="2"/>
        <w:rPr>
          <w:rFonts w:ascii="Times New Roman" w:hAnsi="Times New Roman"/>
          <w:b/>
          <w:sz w:val="28"/>
          <w:szCs w:val="28"/>
          <w:lang w:val="ru-RU"/>
        </w:rPr>
      </w:pPr>
      <w:bookmarkStart w:id="259" w:name="_Toc7869302"/>
      <w:bookmarkStart w:id="260" w:name="_Toc54879814"/>
      <w:bookmarkStart w:id="261" w:name="_Toc132812049"/>
      <w:bookmarkStart w:id="262" w:name="_Toc527638446"/>
      <w:bookmarkStart w:id="263" w:name="_Toc515533355"/>
      <w:r>
        <w:rPr>
          <w:rFonts w:ascii="Times New Roman" w:hAnsi="Times New Roman"/>
          <w:b/>
          <w:sz w:val="28"/>
          <w:szCs w:val="28"/>
          <w:lang w:val="ru-RU"/>
        </w:rPr>
        <w:t>6.4.4.Теплоснабжение</w:t>
      </w:r>
      <w:bookmarkEnd w:id="259"/>
      <w:bookmarkEnd w:id="260"/>
      <w:bookmarkEnd w:id="261"/>
      <w:bookmarkEnd w:id="262"/>
      <w:bookmarkEnd w:id="263"/>
    </w:p>
    <w:p>
      <w:pPr>
        <w:tabs>
          <w:tab w:val="left" w:pos="720"/>
        </w:tabs>
        <w:spacing w:line="360" w:lineRule="auto"/>
        <w:ind w:firstLine="709"/>
        <w:jc w:val="both"/>
        <w:rPr>
          <w:rFonts w:ascii="Times New Roman" w:hAnsi="Times New Roman" w:eastAsia="Calibri"/>
          <w:sz w:val="28"/>
          <w:szCs w:val="28"/>
          <w:lang w:val="ru-RU"/>
        </w:rPr>
      </w:pPr>
      <w:bookmarkStart w:id="264" w:name="_Toc527638448"/>
      <w:r>
        <w:rPr>
          <w:rFonts w:ascii="Times New Roman" w:hAnsi="Times New Roman" w:eastAsia="Calibri"/>
          <w:sz w:val="28"/>
          <w:szCs w:val="28"/>
          <w:lang w:val="ru-RU"/>
        </w:rPr>
        <w:t xml:space="preserve">Теплоснабжение Караваевского сельского поселения обеспечивается централизованно в пос. Караваево, некоторые дома в поселке, а также все прочие населенные пункты поселения имеют децентрализованную систему теплоснабжения – от газовых установок. </w:t>
      </w:r>
    </w:p>
    <w:p>
      <w:pPr>
        <w:spacing w:line="360" w:lineRule="auto"/>
        <w:ind w:firstLine="715"/>
        <w:jc w:val="both"/>
        <w:rPr>
          <w:rFonts w:ascii="Times New Roman" w:hAnsi="Times New Roman" w:eastAsia="Calibri"/>
          <w:sz w:val="28"/>
          <w:szCs w:val="28"/>
          <w:lang w:val="ru-RU"/>
        </w:rPr>
      </w:pPr>
      <w:r>
        <w:rPr>
          <w:rFonts w:ascii="Times New Roman" w:hAnsi="Times New Roman" w:eastAsia="Calibri"/>
          <w:sz w:val="28"/>
          <w:szCs w:val="28"/>
          <w:lang w:val="ru-RU"/>
        </w:rPr>
        <w:t xml:space="preserve">Источниками теплоснабжения в поселке Караваево являются коммунально-производственные и производственные котельные. </w:t>
      </w:r>
    </w:p>
    <w:p>
      <w:pPr>
        <w:spacing w:line="360" w:lineRule="auto"/>
        <w:ind w:firstLine="715"/>
        <w:jc w:val="both"/>
        <w:rPr>
          <w:rFonts w:ascii="Times New Roman" w:hAnsi="Times New Roman" w:eastAsia="Calibri"/>
          <w:sz w:val="28"/>
          <w:szCs w:val="28"/>
          <w:lang w:val="ru-RU"/>
        </w:rPr>
      </w:pPr>
      <w:r>
        <w:rPr>
          <w:rFonts w:ascii="Times New Roman" w:hAnsi="Times New Roman" w:eastAsia="Calibri"/>
          <w:sz w:val="28"/>
          <w:szCs w:val="28"/>
          <w:lang w:val="ru-RU"/>
        </w:rPr>
        <w:t>Протяженность сетей теплоснабжения составляет 11,112км. Теплопотребление – 72534,72 Гкал/год.</w:t>
      </w:r>
    </w:p>
    <w:p>
      <w:pPr>
        <w:tabs>
          <w:tab w:val="left" w:pos="720"/>
        </w:tabs>
        <w:spacing w:line="360" w:lineRule="auto"/>
        <w:jc w:val="both"/>
        <w:rPr>
          <w:rFonts w:ascii="Times New Roman" w:hAnsi="Times New Roman" w:eastAsia="Calibri"/>
          <w:b/>
          <w:sz w:val="28"/>
          <w:szCs w:val="28"/>
          <w:lang w:val="ru-RU"/>
        </w:rPr>
      </w:pPr>
      <w:r>
        <w:rPr>
          <w:rFonts w:ascii="Times New Roman" w:hAnsi="Times New Roman" w:eastAsia="Calibri"/>
          <w:b/>
          <w:sz w:val="28"/>
          <w:szCs w:val="28"/>
          <w:lang w:val="ru-RU"/>
        </w:rPr>
        <w:t>Таблица 21 Параметры централизованного теплоснабжения населенных пунктов</w:t>
      </w:r>
      <w:r>
        <w:rPr>
          <w:rFonts w:hint="default" w:ascii="Times New Roman" w:hAnsi="Times New Roman" w:eastAsia="Calibri"/>
          <w:b/>
          <w:sz w:val="28"/>
          <w:szCs w:val="28"/>
          <w:lang w:val="ru-RU"/>
        </w:rPr>
        <w:t xml:space="preserve"> </w:t>
      </w:r>
      <w:r>
        <w:rPr>
          <w:rFonts w:ascii="Times New Roman" w:hAnsi="Times New Roman" w:eastAsia="Calibri"/>
          <w:b/>
          <w:sz w:val="28"/>
          <w:szCs w:val="28"/>
          <w:lang w:val="ru-RU"/>
        </w:rPr>
        <w:t>Караваевского сельского поселения</w:t>
      </w:r>
    </w:p>
    <w:tbl>
      <w:tblPr>
        <w:tblStyle w:val="12"/>
        <w:tblW w:w="994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60"/>
        <w:gridCol w:w="1685"/>
        <w:gridCol w:w="1352"/>
        <w:gridCol w:w="1911"/>
        <w:gridCol w:w="2520"/>
        <w:gridCol w:w="192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0" w:type="dxa"/>
          </w:tcPr>
          <w:p>
            <w:pPr>
              <w:spacing w:line="360" w:lineRule="auto"/>
              <w:jc w:val="center"/>
              <w:rPr>
                <w:rFonts w:ascii="Times New Roman" w:hAnsi="Times New Roman" w:eastAsia="Calibri"/>
                <w:b/>
                <w:sz w:val="24"/>
                <w:szCs w:val="24"/>
                <w:lang w:val="ru-RU"/>
              </w:rPr>
            </w:pPr>
            <w:r>
              <w:rPr>
                <w:rFonts w:ascii="Times New Roman" w:hAnsi="Times New Roman" w:eastAsia="Calibri"/>
                <w:b/>
                <w:sz w:val="24"/>
                <w:szCs w:val="24"/>
                <w:lang w:val="ru-RU"/>
              </w:rPr>
              <w:t>№ п/п</w:t>
            </w:r>
          </w:p>
        </w:tc>
        <w:tc>
          <w:tcPr>
            <w:tcW w:w="1685" w:type="dxa"/>
          </w:tcPr>
          <w:p>
            <w:pPr>
              <w:spacing w:line="360" w:lineRule="auto"/>
              <w:jc w:val="center"/>
              <w:rPr>
                <w:rFonts w:ascii="Times New Roman" w:hAnsi="Times New Roman" w:eastAsia="Calibri"/>
                <w:b/>
                <w:sz w:val="24"/>
                <w:szCs w:val="24"/>
                <w:lang w:val="ru-RU"/>
              </w:rPr>
            </w:pPr>
            <w:r>
              <w:rPr>
                <w:rFonts w:ascii="Times New Roman" w:hAnsi="Times New Roman" w:eastAsia="Calibri"/>
                <w:b/>
                <w:sz w:val="24"/>
                <w:szCs w:val="24"/>
                <w:lang w:val="ru-RU"/>
              </w:rPr>
              <w:t>Населенный пункт</w:t>
            </w:r>
          </w:p>
        </w:tc>
        <w:tc>
          <w:tcPr>
            <w:tcW w:w="1352" w:type="dxa"/>
          </w:tcPr>
          <w:p>
            <w:pPr>
              <w:spacing w:line="360" w:lineRule="auto"/>
              <w:jc w:val="center"/>
              <w:rPr>
                <w:rFonts w:ascii="Times New Roman" w:hAnsi="Times New Roman" w:eastAsia="Calibri"/>
                <w:b/>
                <w:sz w:val="24"/>
                <w:szCs w:val="24"/>
                <w:lang w:val="ru-RU"/>
              </w:rPr>
            </w:pPr>
            <w:r>
              <w:rPr>
                <w:rFonts w:ascii="Times New Roman" w:hAnsi="Times New Roman" w:eastAsia="Calibri"/>
                <w:b/>
                <w:sz w:val="24"/>
                <w:szCs w:val="24"/>
                <w:lang w:val="ru-RU"/>
              </w:rPr>
              <w:t>Используемое топливо</w:t>
            </w:r>
          </w:p>
        </w:tc>
        <w:tc>
          <w:tcPr>
            <w:tcW w:w="1911" w:type="dxa"/>
          </w:tcPr>
          <w:p>
            <w:pPr>
              <w:spacing w:line="360" w:lineRule="auto"/>
              <w:jc w:val="center"/>
              <w:rPr>
                <w:rFonts w:ascii="Times New Roman" w:hAnsi="Times New Roman" w:eastAsia="Calibri"/>
                <w:b/>
                <w:sz w:val="24"/>
                <w:szCs w:val="24"/>
                <w:lang w:val="ru-RU"/>
              </w:rPr>
            </w:pPr>
            <w:r>
              <w:rPr>
                <w:rFonts w:ascii="Times New Roman" w:hAnsi="Times New Roman" w:eastAsia="Calibri"/>
                <w:b/>
                <w:sz w:val="24"/>
                <w:szCs w:val="24"/>
                <w:lang w:val="ru-RU"/>
              </w:rPr>
              <w:t>Протяженность тепловых сетей, км</w:t>
            </w:r>
          </w:p>
        </w:tc>
        <w:tc>
          <w:tcPr>
            <w:tcW w:w="2520" w:type="dxa"/>
          </w:tcPr>
          <w:p>
            <w:pPr>
              <w:spacing w:line="360" w:lineRule="auto"/>
              <w:jc w:val="center"/>
              <w:rPr>
                <w:rFonts w:ascii="Times New Roman" w:hAnsi="Times New Roman" w:eastAsia="Calibri"/>
                <w:b/>
                <w:sz w:val="24"/>
                <w:szCs w:val="24"/>
                <w:lang w:val="ru-RU"/>
              </w:rPr>
            </w:pPr>
            <w:r>
              <w:rPr>
                <w:rFonts w:ascii="Times New Roman" w:hAnsi="Times New Roman" w:eastAsia="Calibri"/>
                <w:b/>
                <w:sz w:val="24"/>
                <w:szCs w:val="24"/>
                <w:lang w:val="ru-RU"/>
              </w:rPr>
              <w:t>Протяженность тепловых сетей, нуждающихся в замене, км</w:t>
            </w:r>
          </w:p>
        </w:tc>
        <w:tc>
          <w:tcPr>
            <w:tcW w:w="1920" w:type="dxa"/>
          </w:tcPr>
          <w:p>
            <w:pPr>
              <w:spacing w:line="360" w:lineRule="auto"/>
              <w:jc w:val="center"/>
              <w:rPr>
                <w:rFonts w:ascii="Times New Roman" w:hAnsi="Times New Roman" w:eastAsia="Calibri"/>
                <w:b/>
                <w:sz w:val="24"/>
                <w:szCs w:val="24"/>
                <w:lang w:val="ru-RU"/>
              </w:rPr>
            </w:pPr>
            <w:r>
              <w:rPr>
                <w:rFonts w:ascii="Times New Roman" w:hAnsi="Times New Roman" w:eastAsia="Calibri"/>
                <w:b/>
                <w:sz w:val="24"/>
                <w:szCs w:val="24"/>
                <w:lang w:val="ru-RU"/>
              </w:rPr>
              <w:t>Примечание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0" w:type="dxa"/>
          </w:tcPr>
          <w:p>
            <w:pPr>
              <w:spacing w:line="360" w:lineRule="auto"/>
              <w:jc w:val="center"/>
              <w:rPr>
                <w:rFonts w:ascii="Times New Roman" w:hAnsi="Times New Roman" w:eastAsia="Calibri"/>
                <w:sz w:val="24"/>
                <w:szCs w:val="24"/>
                <w:lang w:val="ru-RU"/>
              </w:rPr>
            </w:pPr>
            <w:r>
              <w:rPr>
                <w:rFonts w:ascii="Times New Roman" w:hAnsi="Times New Roman" w:eastAsia="Calibri"/>
                <w:sz w:val="24"/>
                <w:szCs w:val="24"/>
                <w:lang w:val="ru-RU"/>
              </w:rPr>
              <w:t>1</w:t>
            </w:r>
          </w:p>
        </w:tc>
        <w:tc>
          <w:tcPr>
            <w:tcW w:w="1685" w:type="dxa"/>
          </w:tcPr>
          <w:p>
            <w:pPr>
              <w:spacing w:line="360" w:lineRule="auto"/>
              <w:jc w:val="center"/>
              <w:rPr>
                <w:rFonts w:ascii="Times New Roman" w:hAnsi="Times New Roman" w:eastAsia="Calibri"/>
                <w:sz w:val="24"/>
                <w:szCs w:val="24"/>
                <w:lang w:val="ru-RU"/>
              </w:rPr>
            </w:pPr>
            <w:r>
              <w:rPr>
                <w:rFonts w:ascii="Times New Roman" w:hAnsi="Times New Roman" w:eastAsia="Calibri"/>
                <w:sz w:val="24"/>
                <w:szCs w:val="24"/>
                <w:lang w:val="ru-RU"/>
              </w:rPr>
              <w:t>п. Караваево</w:t>
            </w:r>
          </w:p>
        </w:tc>
        <w:tc>
          <w:tcPr>
            <w:tcW w:w="1352" w:type="dxa"/>
          </w:tcPr>
          <w:p>
            <w:pPr>
              <w:spacing w:line="360" w:lineRule="auto"/>
              <w:jc w:val="center"/>
              <w:rPr>
                <w:rFonts w:ascii="Times New Roman" w:hAnsi="Times New Roman" w:eastAsia="Calibri"/>
                <w:sz w:val="24"/>
                <w:szCs w:val="24"/>
                <w:lang w:val="ru-RU"/>
              </w:rPr>
            </w:pPr>
            <w:r>
              <w:rPr>
                <w:rFonts w:ascii="Times New Roman" w:hAnsi="Times New Roman" w:eastAsia="Calibri"/>
                <w:sz w:val="24"/>
                <w:szCs w:val="24"/>
                <w:lang w:val="ru-RU"/>
              </w:rPr>
              <w:t>природный газ</w:t>
            </w:r>
          </w:p>
        </w:tc>
        <w:tc>
          <w:tcPr>
            <w:tcW w:w="1911" w:type="dxa"/>
          </w:tcPr>
          <w:p>
            <w:pPr>
              <w:spacing w:line="360" w:lineRule="auto"/>
              <w:jc w:val="center"/>
              <w:rPr>
                <w:rFonts w:ascii="Times New Roman" w:hAnsi="Times New Roman" w:eastAsia="Calibri"/>
                <w:sz w:val="24"/>
                <w:szCs w:val="24"/>
                <w:lang w:val="ru-RU"/>
              </w:rPr>
            </w:pPr>
            <w:r>
              <w:rPr>
                <w:rFonts w:ascii="Times New Roman" w:hAnsi="Times New Roman" w:eastAsia="Calibri"/>
                <w:sz w:val="24"/>
                <w:szCs w:val="24"/>
                <w:lang w:val="ru-RU"/>
              </w:rPr>
              <w:t>11,1</w:t>
            </w:r>
          </w:p>
        </w:tc>
        <w:tc>
          <w:tcPr>
            <w:tcW w:w="2520" w:type="dxa"/>
          </w:tcPr>
          <w:p>
            <w:pPr>
              <w:spacing w:line="360" w:lineRule="auto"/>
              <w:jc w:val="center"/>
              <w:rPr>
                <w:rFonts w:ascii="Times New Roman" w:hAnsi="Times New Roman" w:eastAsia="Calibri"/>
                <w:sz w:val="24"/>
                <w:szCs w:val="24"/>
                <w:lang w:val="ru-RU"/>
              </w:rPr>
            </w:pPr>
            <w:r>
              <w:rPr>
                <w:rFonts w:ascii="Times New Roman" w:hAnsi="Times New Roman" w:eastAsia="Calibri"/>
                <w:sz w:val="24"/>
                <w:szCs w:val="24"/>
                <w:lang w:val="ru-RU"/>
              </w:rPr>
              <w:t>0,21</w:t>
            </w:r>
          </w:p>
        </w:tc>
        <w:tc>
          <w:tcPr>
            <w:tcW w:w="1920" w:type="dxa"/>
          </w:tcPr>
          <w:p>
            <w:pPr>
              <w:spacing w:line="360" w:lineRule="auto"/>
              <w:jc w:val="center"/>
              <w:rPr>
                <w:rFonts w:ascii="Times New Roman" w:hAnsi="Times New Roman" w:eastAsia="Calibri"/>
                <w:sz w:val="24"/>
                <w:szCs w:val="24"/>
                <w:lang w:val="ru-RU"/>
              </w:rPr>
            </w:pPr>
            <w:r>
              <w:rPr>
                <w:rFonts w:ascii="Times New Roman" w:hAnsi="Times New Roman" w:eastAsia="Calibri"/>
                <w:sz w:val="24"/>
                <w:szCs w:val="24"/>
                <w:lang w:val="ru-RU"/>
              </w:rPr>
              <w:t>Высота дымовой трубы 10,8 м</w:t>
            </w:r>
          </w:p>
        </w:tc>
      </w:tr>
    </w:tbl>
    <w:p>
      <w:pPr>
        <w:tabs>
          <w:tab w:val="left" w:pos="720"/>
        </w:tabs>
        <w:spacing w:line="360" w:lineRule="auto"/>
        <w:ind w:firstLine="709"/>
        <w:jc w:val="both"/>
        <w:rPr>
          <w:rFonts w:ascii="Times New Roman" w:hAnsi="Times New Roman" w:eastAsia="Calibri"/>
          <w:i/>
          <w:sz w:val="24"/>
          <w:szCs w:val="24"/>
          <w:lang w:val="ru-RU"/>
        </w:rPr>
      </w:pPr>
    </w:p>
    <w:p>
      <w:pPr>
        <w:spacing w:line="360" w:lineRule="auto"/>
        <w:ind w:firstLine="765"/>
        <w:jc w:val="both"/>
        <w:rPr>
          <w:rFonts w:ascii="Times New Roman" w:hAnsi="Times New Roman" w:eastAsia="Calibri"/>
          <w:sz w:val="28"/>
          <w:szCs w:val="28"/>
          <w:lang w:val="ru-RU"/>
        </w:rPr>
      </w:pPr>
      <w:r>
        <w:rPr>
          <w:rFonts w:ascii="Times New Roman" w:hAnsi="Times New Roman" w:eastAsia="Calibri"/>
          <w:sz w:val="28"/>
          <w:szCs w:val="28"/>
          <w:lang w:val="ru-RU" w:eastAsia="zh-CN"/>
        </w:rPr>
        <w:t>МУП ЖКХ "Караваево" на территории поселка эксплуатирует 2 газовые котельные,</w:t>
      </w:r>
      <w:r>
        <w:rPr>
          <w:rFonts w:hint="default" w:ascii="Times New Roman" w:hAnsi="Times New Roman" w:eastAsia="Calibri"/>
          <w:sz w:val="28"/>
          <w:szCs w:val="28"/>
          <w:lang w:val="ru-RU" w:eastAsia="zh-CN"/>
        </w:rPr>
        <w:t xml:space="preserve"> </w:t>
      </w:r>
      <w:r>
        <w:rPr>
          <w:rFonts w:ascii="Times New Roman" w:hAnsi="Times New Roman" w:eastAsia="Calibri"/>
          <w:sz w:val="28"/>
          <w:szCs w:val="28"/>
          <w:lang w:val="ru-RU" w:eastAsia="zh-CN"/>
        </w:rPr>
        <w:t>ЦТП и локальные тепловые сети. Всего на котельных установлено 11 котлов суммарной тепловой мощностью 7,61 Гкал/ч, располагаемая тепловая мощность котельных составляет 5,618 Гкал/ч. Суммарная подключенная тепловая нагрузка на котлы составляет 4,681 Гкал/ч, в том числе на отопление и вентиляцию 4,161Гкал/ч, на ГВС 0,52 Гкал/ч. Годовой расход природного газа составляет около 2 млн. нм3. Среднее использование тепловой мощности котлов составляет 83,3%. 10 котлов из числа установленных имеют сроки эксплуатации свыше 20 лет. Эффективность теплоснабжения от котельной №1 этого предприятия низкая: удельный расход топлива на производство тепловой энергии составляет в среднем 165 кг у.т./Гкал, что на 10 кг у.т./Гкал больше, чем у современных</w:t>
      </w:r>
      <w:r>
        <w:rPr>
          <w:rFonts w:hint="default" w:ascii="Times New Roman" w:hAnsi="Times New Roman" w:eastAsia="Calibri"/>
          <w:sz w:val="28"/>
          <w:szCs w:val="28"/>
          <w:lang w:val="ru-RU" w:eastAsia="zh-CN"/>
        </w:rPr>
        <w:t xml:space="preserve"> </w:t>
      </w:r>
      <w:r>
        <w:rPr>
          <w:rFonts w:ascii="Times New Roman" w:hAnsi="Times New Roman" w:eastAsia="Calibri"/>
          <w:sz w:val="28"/>
          <w:szCs w:val="28"/>
          <w:lang w:val="ru-RU" w:eastAsia="zh-CN"/>
        </w:rPr>
        <w:t>котлов.</w:t>
      </w:r>
    </w:p>
    <w:p>
      <w:pPr>
        <w:spacing w:line="360" w:lineRule="auto"/>
        <w:ind w:firstLine="765"/>
        <w:jc w:val="both"/>
        <w:rPr>
          <w:rFonts w:ascii="Times New Roman" w:hAnsi="Times New Roman" w:eastAsia="Calibri"/>
          <w:sz w:val="28"/>
          <w:szCs w:val="28"/>
          <w:lang w:val="ru-RU"/>
        </w:rPr>
      </w:pPr>
      <w:r>
        <w:rPr>
          <w:rFonts w:ascii="Times New Roman" w:hAnsi="Times New Roman" w:eastAsia="Calibri"/>
          <w:sz w:val="28"/>
          <w:szCs w:val="28"/>
          <w:lang w:val="ru-RU" w:eastAsia="zh-CN"/>
        </w:rPr>
        <w:t>Годовой отпуск тепловой энергии составляет 49 тыс. Гкал, в том числе от котельных 14 тыс. Гкал и от ЦТП – 35 тыс. Гкал.</w:t>
      </w:r>
    </w:p>
    <w:p>
      <w:pPr>
        <w:spacing w:line="360" w:lineRule="auto"/>
        <w:ind w:firstLine="765"/>
        <w:jc w:val="both"/>
        <w:rPr>
          <w:rFonts w:ascii="Times New Roman" w:hAnsi="Times New Roman" w:eastAsia="Calibri"/>
          <w:sz w:val="28"/>
          <w:szCs w:val="28"/>
          <w:lang w:val="ru-RU"/>
        </w:rPr>
      </w:pPr>
      <w:r>
        <w:rPr>
          <w:rFonts w:ascii="Times New Roman" w:hAnsi="Times New Roman" w:eastAsia="Calibri"/>
          <w:sz w:val="28"/>
          <w:szCs w:val="28"/>
          <w:lang w:val="ru-RU" w:eastAsia="zh-CN"/>
        </w:rPr>
        <w:t>Организован учет отпуска тепловой энергии с каждой котельной. На ЦТП также установлен узел учета тепловой энергии, получаемой от ОАО «ТГК-2».</w:t>
      </w:r>
    </w:p>
    <w:p>
      <w:pPr>
        <w:spacing w:line="360" w:lineRule="auto"/>
        <w:ind w:firstLine="765"/>
        <w:jc w:val="both"/>
        <w:rPr>
          <w:rFonts w:ascii="Times New Roman" w:hAnsi="Times New Roman" w:eastAsia="Calibri"/>
          <w:sz w:val="28"/>
          <w:szCs w:val="28"/>
          <w:lang w:val="ru-RU"/>
        </w:rPr>
      </w:pPr>
      <w:r>
        <w:rPr>
          <w:rFonts w:ascii="Times New Roman" w:hAnsi="Times New Roman" w:eastAsia="Calibri"/>
          <w:sz w:val="28"/>
          <w:szCs w:val="28"/>
          <w:lang w:val="ru-RU" w:eastAsia="zh-CN"/>
        </w:rPr>
        <w:t>На котельных имеются водоподготовительные установки, которые обеспечивают заполнение и подпитку теплосетей умягченной водой, что способствует увеличению срока службы трубопроводов тепловых сетей и внутридомовых разводок. Система теплоснабжения от Костромской ТЭЦ-2 через ЦТП выполнена по зависимой схеме; теплоноситель с ТЭЦ-2 через узел подмеса ЦТП направляется в тепловую сеть поселка Караваево и далее в системы отопления потребителей. Таким образом, тепловая сеть от ЦТП заполнена умягченной и деаэрированной водой с ТЭЦ-2, что также способствует увеличению срока службы трубопроводов тепловых сетей и внутридомовых разводок.</w:t>
      </w:r>
    </w:p>
    <w:p>
      <w:pPr>
        <w:spacing w:line="360" w:lineRule="auto"/>
        <w:ind w:firstLine="765"/>
        <w:jc w:val="both"/>
        <w:rPr>
          <w:rFonts w:ascii="Times New Roman" w:hAnsi="Times New Roman" w:eastAsia="Calibri"/>
          <w:sz w:val="28"/>
          <w:szCs w:val="28"/>
          <w:lang w:val="ru-RU"/>
        </w:rPr>
      </w:pPr>
      <w:r>
        <w:rPr>
          <w:rFonts w:ascii="Times New Roman" w:hAnsi="Times New Roman" w:eastAsia="Calibri"/>
          <w:sz w:val="28"/>
          <w:szCs w:val="28"/>
          <w:lang w:val="ru-RU"/>
        </w:rPr>
        <w:t>Тепловые сети проложены - надземным – 2,0 км и подземным – 9,1 км способами. Материал труб – сталь.</w:t>
      </w:r>
    </w:p>
    <w:p>
      <w:pPr>
        <w:tabs>
          <w:tab w:val="left" w:pos="720"/>
        </w:tabs>
        <w:spacing w:line="360" w:lineRule="auto"/>
        <w:ind w:firstLine="709"/>
        <w:jc w:val="both"/>
        <w:rPr>
          <w:rFonts w:ascii="Times New Roman" w:hAnsi="Times New Roman" w:eastAsia="Calibri"/>
          <w:b/>
          <w:i/>
          <w:sz w:val="28"/>
          <w:szCs w:val="28"/>
          <w:lang w:val="ru-RU"/>
        </w:rPr>
      </w:pPr>
      <w:r>
        <w:rPr>
          <w:rFonts w:ascii="Times New Roman" w:hAnsi="Times New Roman" w:eastAsia="Calibri"/>
          <w:b/>
          <w:i/>
          <w:sz w:val="28"/>
          <w:szCs w:val="28"/>
          <w:lang w:val="ru-RU"/>
        </w:rPr>
        <w:t>Выводы:</w:t>
      </w:r>
    </w:p>
    <w:p>
      <w:pPr>
        <w:tabs>
          <w:tab w:val="left" w:pos="720"/>
        </w:tabs>
        <w:spacing w:line="360" w:lineRule="auto"/>
        <w:ind w:firstLine="709"/>
        <w:jc w:val="both"/>
        <w:rPr>
          <w:rFonts w:ascii="Times New Roman" w:hAnsi="Times New Roman" w:eastAsia="Calibri"/>
          <w:sz w:val="28"/>
          <w:szCs w:val="28"/>
          <w:lang w:val="ru-RU"/>
        </w:rPr>
      </w:pPr>
      <w:r>
        <w:rPr>
          <w:rFonts w:ascii="Times New Roman" w:hAnsi="Times New Roman" w:eastAsia="Calibri"/>
          <w:sz w:val="28"/>
          <w:szCs w:val="28"/>
          <w:lang w:val="ru-RU"/>
        </w:rPr>
        <w:t>Дальнейшее развитие теплоснабжения поселения следует вести в направлении технического перевооружения и строительства новых элементов всей структуры теплового хозяйства:</w:t>
      </w:r>
    </w:p>
    <w:p>
      <w:pPr>
        <w:numPr>
          <w:ilvl w:val="0"/>
          <w:numId w:val="27"/>
        </w:numPr>
        <w:spacing w:line="360" w:lineRule="auto"/>
        <w:ind w:left="600" w:hanging="240"/>
        <w:jc w:val="both"/>
        <w:rPr>
          <w:rFonts w:ascii="Times New Roman" w:hAnsi="Times New Roman" w:eastAsia="Calibri"/>
          <w:sz w:val="28"/>
          <w:szCs w:val="28"/>
          <w:lang w:val="ru-RU"/>
        </w:rPr>
      </w:pPr>
      <w:r>
        <w:rPr>
          <w:rFonts w:ascii="Times New Roman" w:hAnsi="Times New Roman" w:eastAsia="Calibri"/>
          <w:sz w:val="28"/>
          <w:szCs w:val="28"/>
          <w:lang w:val="ru-RU"/>
        </w:rPr>
        <w:t>необходимо произвести замену тепловой изоляции теплопроводов на более эффективную, что позволит снизить тепловые потери.</w:t>
      </w:r>
    </w:p>
    <w:p>
      <w:pPr>
        <w:numPr>
          <w:ilvl w:val="0"/>
          <w:numId w:val="27"/>
        </w:numPr>
        <w:spacing w:line="360" w:lineRule="auto"/>
        <w:ind w:left="600" w:hanging="240"/>
        <w:jc w:val="both"/>
        <w:rPr>
          <w:rFonts w:ascii="Times New Roman" w:hAnsi="Times New Roman" w:eastAsia="Calibri"/>
          <w:sz w:val="28"/>
          <w:szCs w:val="28"/>
          <w:lang w:val="ru-RU"/>
        </w:rPr>
      </w:pPr>
      <w:r>
        <w:rPr>
          <w:rFonts w:ascii="Times New Roman" w:hAnsi="Times New Roman" w:eastAsia="Calibri"/>
          <w:sz w:val="28"/>
          <w:szCs w:val="28"/>
          <w:lang w:val="ru-RU"/>
        </w:rPr>
        <w:t>необходима модернизация существующих и строительство новых котельных на базе современных высокоэффективных котлоагрегатов, технологий и материалов.</w:t>
      </w:r>
    </w:p>
    <w:p>
      <w:pPr>
        <w:numPr>
          <w:ilvl w:val="0"/>
          <w:numId w:val="27"/>
        </w:numPr>
        <w:spacing w:line="360" w:lineRule="auto"/>
        <w:ind w:left="600" w:hanging="240"/>
        <w:jc w:val="both"/>
        <w:rPr>
          <w:rFonts w:ascii="Times New Roman" w:hAnsi="Times New Roman" w:eastAsia="Calibri"/>
          <w:sz w:val="28"/>
          <w:szCs w:val="28"/>
          <w:lang w:val="ru-RU"/>
        </w:rPr>
      </w:pPr>
      <w:r>
        <w:rPr>
          <w:rFonts w:ascii="Times New Roman" w:hAnsi="Times New Roman" w:eastAsia="Calibri"/>
          <w:sz w:val="28"/>
          <w:szCs w:val="28"/>
          <w:lang w:val="ru-RU"/>
        </w:rPr>
        <w:t>строительство новых и реконструкция действующих теплоисточников, что улучшит теплоснабжение малых поселков и деревень района, обеспечит теплоэнергией строящиеся объекты сельского хозяйства</w:t>
      </w:r>
    </w:p>
    <w:p>
      <w:pPr>
        <w:tabs>
          <w:tab w:val="left" w:pos="2860"/>
        </w:tabs>
        <w:spacing w:line="360" w:lineRule="auto"/>
        <w:rPr>
          <w:rFonts w:ascii="Times New Roman" w:hAnsi="Times New Roman" w:eastAsia="Calibri"/>
          <w:b/>
          <w:bCs/>
          <w:i/>
          <w:iCs/>
          <w:sz w:val="28"/>
          <w:szCs w:val="28"/>
          <w:lang w:val="ru-RU"/>
        </w:rPr>
      </w:pPr>
      <w:r>
        <w:rPr>
          <w:rFonts w:ascii="Times New Roman" w:hAnsi="Times New Roman" w:eastAsia="Calibri"/>
          <w:b/>
          <w:bCs/>
          <w:i/>
          <w:iCs/>
          <w:sz w:val="28"/>
          <w:szCs w:val="28"/>
          <w:lang w:val="ru-RU"/>
        </w:rPr>
        <w:t>Проектные решения:</w:t>
      </w:r>
    </w:p>
    <w:p>
      <w:pPr>
        <w:tabs>
          <w:tab w:val="left" w:pos="2860"/>
        </w:tabs>
        <w:spacing w:line="360" w:lineRule="auto"/>
        <w:ind w:firstLine="765"/>
        <w:rPr>
          <w:rFonts w:ascii="Times New Roman" w:hAnsi="Times New Roman" w:eastAsia="Calibri"/>
          <w:sz w:val="28"/>
          <w:szCs w:val="28"/>
          <w:lang w:val="ru-RU"/>
        </w:rPr>
      </w:pPr>
      <w:r>
        <w:rPr>
          <w:rFonts w:ascii="Times New Roman" w:hAnsi="Times New Roman" w:eastAsia="Calibri"/>
          <w:sz w:val="28"/>
          <w:szCs w:val="28"/>
          <w:lang w:val="ru-RU"/>
        </w:rPr>
        <w:t>Анализ существующего теплоснабжения поселка и данные о перспективном строительстве показали:</w:t>
      </w:r>
    </w:p>
    <w:p>
      <w:pPr>
        <w:numPr>
          <w:ilvl w:val="0"/>
          <w:numId w:val="28"/>
        </w:numPr>
        <w:tabs>
          <w:tab w:val="left" w:pos="1045"/>
        </w:tabs>
        <w:spacing w:line="360" w:lineRule="auto"/>
        <w:ind w:left="0" w:firstLine="714"/>
        <w:jc w:val="both"/>
        <w:rPr>
          <w:rFonts w:ascii="Times New Roman" w:hAnsi="Times New Roman" w:eastAsia="Calibri"/>
          <w:sz w:val="28"/>
          <w:szCs w:val="28"/>
          <w:lang w:val="ru-RU"/>
        </w:rPr>
      </w:pPr>
      <w:r>
        <w:rPr>
          <w:rFonts w:ascii="Times New Roman" w:hAnsi="Times New Roman" w:eastAsia="Calibri"/>
          <w:sz w:val="28"/>
          <w:szCs w:val="28"/>
          <w:lang w:val="ru-RU"/>
        </w:rPr>
        <w:t xml:space="preserve">Существующие источники теплоснабжения имеют достаточный резерв тепловой мощности для теплоснабжения новой застройки. </w:t>
      </w:r>
    </w:p>
    <w:p>
      <w:pPr>
        <w:numPr>
          <w:ilvl w:val="0"/>
          <w:numId w:val="28"/>
        </w:numPr>
        <w:tabs>
          <w:tab w:val="left" w:pos="1045"/>
        </w:tabs>
        <w:spacing w:line="360" w:lineRule="auto"/>
        <w:ind w:left="0" w:firstLine="714"/>
        <w:jc w:val="both"/>
        <w:rPr>
          <w:rFonts w:ascii="Times New Roman" w:hAnsi="Times New Roman" w:eastAsia="Calibri"/>
          <w:sz w:val="28"/>
          <w:szCs w:val="28"/>
          <w:lang w:val="ru-RU"/>
        </w:rPr>
      </w:pPr>
      <w:r>
        <w:rPr>
          <w:rFonts w:ascii="Times New Roman" w:hAnsi="Times New Roman" w:eastAsia="Calibri"/>
          <w:sz w:val="28"/>
          <w:szCs w:val="28"/>
          <w:lang w:val="ru-RU"/>
        </w:rPr>
        <w:t>Для теплоснабжения новой застройки в местах значительно удаленных от существующих источников теплоснабжения предлагаются к строительству небольшие локальные электрокотельные.</w:t>
      </w:r>
    </w:p>
    <w:p>
      <w:pPr>
        <w:tabs>
          <w:tab w:val="left" w:pos="2860"/>
        </w:tabs>
        <w:spacing w:line="360" w:lineRule="auto"/>
        <w:ind w:firstLine="714"/>
        <w:jc w:val="both"/>
        <w:rPr>
          <w:rFonts w:ascii="Times New Roman" w:hAnsi="Times New Roman" w:eastAsia="Calibri"/>
          <w:sz w:val="28"/>
          <w:szCs w:val="28"/>
          <w:lang w:val="ru-RU"/>
        </w:rPr>
      </w:pPr>
      <w:r>
        <w:rPr>
          <w:rFonts w:ascii="Times New Roman" w:hAnsi="Times New Roman" w:eastAsia="Calibri"/>
          <w:sz w:val="28"/>
          <w:szCs w:val="28"/>
          <w:lang w:val="ru-RU"/>
        </w:rPr>
        <w:t xml:space="preserve">Теплоснабжение жилищно-коммунального сектора возможно также от крышных или встроенно-пристроенных котельных. </w:t>
      </w:r>
    </w:p>
    <w:p>
      <w:pPr>
        <w:tabs>
          <w:tab w:val="left" w:pos="2860"/>
        </w:tabs>
        <w:spacing w:line="360" w:lineRule="auto"/>
        <w:ind w:firstLine="714"/>
        <w:jc w:val="both"/>
        <w:rPr>
          <w:rFonts w:ascii="Times New Roman" w:hAnsi="Times New Roman" w:eastAsia="Calibri"/>
          <w:sz w:val="28"/>
          <w:szCs w:val="28"/>
          <w:lang w:val="ru-RU"/>
        </w:rPr>
      </w:pPr>
      <w:r>
        <w:rPr>
          <w:rFonts w:ascii="Times New Roman" w:hAnsi="Times New Roman" w:eastAsia="Calibri"/>
          <w:sz w:val="28"/>
          <w:szCs w:val="28"/>
          <w:lang w:val="ru-RU"/>
        </w:rPr>
        <w:t>Промышленные котельные имеют небольшую мощность, проектом предусматривается перевод котельных на наиболее экологически чистое – природный газ.</w:t>
      </w:r>
    </w:p>
    <w:p>
      <w:pPr>
        <w:tabs>
          <w:tab w:val="left" w:pos="2860"/>
        </w:tabs>
        <w:spacing w:line="360" w:lineRule="auto"/>
        <w:ind w:firstLine="714"/>
        <w:jc w:val="both"/>
        <w:rPr>
          <w:rFonts w:ascii="Times New Roman" w:hAnsi="Times New Roman" w:eastAsia="Calibri"/>
          <w:sz w:val="28"/>
          <w:szCs w:val="28"/>
          <w:lang w:val="ru-RU"/>
        </w:rPr>
      </w:pPr>
      <w:r>
        <w:rPr>
          <w:rFonts w:ascii="Times New Roman" w:hAnsi="Times New Roman" w:eastAsia="Calibri"/>
          <w:sz w:val="28"/>
          <w:szCs w:val="28"/>
          <w:lang w:val="ru-RU"/>
        </w:rPr>
        <w:t>Для подключения перспективной застройки предусматривается перекладка магистральных тепловых сетей с увеличением их диаметра и прокладка новых тепловых сетей с целью использования имеющегося резерва существующих котельных.</w:t>
      </w:r>
    </w:p>
    <w:p>
      <w:pPr>
        <w:tabs>
          <w:tab w:val="left" w:pos="2860"/>
        </w:tabs>
        <w:spacing w:line="360" w:lineRule="auto"/>
        <w:ind w:firstLine="714"/>
        <w:jc w:val="both"/>
        <w:rPr>
          <w:rFonts w:ascii="Times New Roman" w:hAnsi="Times New Roman" w:eastAsia="Calibri"/>
          <w:sz w:val="28"/>
          <w:szCs w:val="28"/>
          <w:lang w:val="ru-RU"/>
        </w:rPr>
      </w:pPr>
      <w:r>
        <w:rPr>
          <w:rFonts w:ascii="Times New Roman" w:hAnsi="Times New Roman" w:eastAsia="Calibri"/>
          <w:sz w:val="28"/>
          <w:szCs w:val="28"/>
          <w:lang w:val="ru-RU"/>
        </w:rPr>
        <w:t>Протяженность проектируемых магистральных тепловых сетей, включая перекладку, всего 1645м.</w:t>
      </w:r>
    </w:p>
    <w:p>
      <w:pPr>
        <w:spacing w:line="360" w:lineRule="auto"/>
        <w:ind w:firstLine="709"/>
        <w:jc w:val="both"/>
        <w:rPr>
          <w:rFonts w:ascii="Times New Roman" w:hAnsi="Times New Roman"/>
          <w:b/>
          <w:spacing w:val="-8"/>
          <w:sz w:val="28"/>
          <w:szCs w:val="28"/>
          <w:lang w:val="ru-RU"/>
        </w:rPr>
      </w:pPr>
    </w:p>
    <w:p>
      <w:pPr>
        <w:pStyle w:val="76"/>
        <w:spacing w:before="360" w:after="240" w:line="360" w:lineRule="auto"/>
        <w:ind w:left="284"/>
        <w:jc w:val="center"/>
        <w:outlineLvl w:val="2"/>
        <w:rPr>
          <w:rFonts w:ascii="Times New Roman" w:hAnsi="Times New Roman"/>
          <w:b/>
          <w:sz w:val="30"/>
          <w:szCs w:val="30"/>
          <w:lang w:val="ru-RU"/>
        </w:rPr>
      </w:pPr>
      <w:bookmarkStart w:id="265" w:name="_Toc54879815"/>
      <w:bookmarkStart w:id="266" w:name="_Toc132812050"/>
      <w:r>
        <w:rPr>
          <w:rFonts w:ascii="Times New Roman" w:hAnsi="Times New Roman"/>
          <w:b/>
          <w:sz w:val="30"/>
          <w:szCs w:val="30"/>
          <w:lang w:val="ru-RU"/>
        </w:rPr>
        <w:t>6.4.5.Газоснабжение</w:t>
      </w:r>
      <w:bookmarkEnd w:id="265"/>
      <w:bookmarkEnd w:id="266"/>
    </w:p>
    <w:p>
      <w:pPr>
        <w:tabs>
          <w:tab w:val="left" w:pos="2860"/>
        </w:tabs>
        <w:spacing w:line="360" w:lineRule="auto"/>
        <w:ind w:firstLine="714"/>
        <w:jc w:val="both"/>
        <w:rPr>
          <w:rFonts w:ascii="Times New Roman" w:hAnsi="Times New Roman" w:eastAsia="Calibri"/>
          <w:sz w:val="28"/>
          <w:szCs w:val="28"/>
          <w:lang w:val="ru-RU"/>
        </w:rPr>
      </w:pPr>
      <w:r>
        <w:rPr>
          <w:rFonts w:ascii="Times New Roman" w:hAnsi="Times New Roman" w:eastAsia="Calibri"/>
          <w:sz w:val="28"/>
          <w:szCs w:val="28"/>
          <w:lang w:val="ru-RU"/>
        </w:rPr>
        <w:t>Газоснабжение потребителей Караваевского с/п осуществляется от ГРС «Никольское» Р=0,6/0,3 МПа. ГРС Никольское в настоящее время выведена из эксплуатации, а вся распределительная сеть ГРС Никольское подключена к новой ГРС с-за Волжский, расположенной на территории ГРС Никольское. Проектная производительность ГРС с-за Волжский (по данным ООО «Волготрансгаз») составляет 60 тыс. м3/час. Источником газоснабжения является магистральный газопровод Грязовец-Кольцевой газопровод Московской области.</w:t>
      </w:r>
    </w:p>
    <w:p>
      <w:pPr>
        <w:tabs>
          <w:tab w:val="left" w:pos="2860"/>
        </w:tabs>
        <w:spacing w:line="360" w:lineRule="auto"/>
        <w:ind w:firstLine="714"/>
        <w:jc w:val="both"/>
        <w:rPr>
          <w:rFonts w:ascii="Times New Roman" w:hAnsi="Times New Roman" w:eastAsia="Calibri"/>
          <w:sz w:val="28"/>
          <w:szCs w:val="28"/>
          <w:lang w:val="ru-RU"/>
        </w:rPr>
      </w:pPr>
      <w:r>
        <w:rPr>
          <w:rFonts w:ascii="Times New Roman" w:hAnsi="Times New Roman" w:eastAsia="Calibri"/>
          <w:sz w:val="28"/>
          <w:szCs w:val="28"/>
          <w:lang w:val="ru-RU"/>
        </w:rPr>
        <w:t>В  Караваевском сельском поселении на 01.01.2022 год все населенные пункты газифицированы.</w:t>
      </w:r>
    </w:p>
    <w:p>
      <w:pPr>
        <w:tabs>
          <w:tab w:val="left" w:pos="2860"/>
        </w:tabs>
        <w:spacing w:line="360" w:lineRule="auto"/>
        <w:ind w:firstLine="714"/>
        <w:jc w:val="both"/>
        <w:rPr>
          <w:rFonts w:ascii="Times New Roman" w:hAnsi="Times New Roman" w:eastAsia="Calibri"/>
          <w:sz w:val="28"/>
          <w:szCs w:val="28"/>
          <w:lang w:val="ru-RU"/>
        </w:rPr>
      </w:pPr>
      <w:r>
        <w:rPr>
          <w:rFonts w:ascii="Times New Roman" w:hAnsi="Times New Roman" w:eastAsia="Calibri"/>
          <w:sz w:val="28"/>
          <w:szCs w:val="28"/>
          <w:lang w:val="ru-RU"/>
        </w:rPr>
        <w:t>Характеристика системы газоснабжения, а также её состояние представлены в таблицах 22.</w:t>
      </w:r>
    </w:p>
    <w:p>
      <w:pPr>
        <w:tabs>
          <w:tab w:val="left" w:pos="720"/>
        </w:tabs>
        <w:spacing w:line="360" w:lineRule="auto"/>
        <w:rPr>
          <w:rFonts w:ascii="Times New Roman" w:hAnsi="Times New Roman"/>
          <w:b/>
          <w:sz w:val="28"/>
          <w:szCs w:val="28"/>
          <w:lang w:val="ru-RU"/>
        </w:rPr>
      </w:pPr>
      <w:r>
        <w:rPr>
          <w:rFonts w:ascii="Times New Roman" w:hAnsi="Times New Roman"/>
          <w:b/>
          <w:sz w:val="28"/>
          <w:szCs w:val="28"/>
          <w:lang w:val="ru-RU"/>
        </w:rPr>
        <w:t>Таблица 22.Показатели газоснабжения населения по населенным пунктам Караваевского с/п Костромского района Костромской области</w:t>
      </w:r>
    </w:p>
    <w:tbl>
      <w:tblPr>
        <w:tblStyle w:val="12"/>
        <w:tblW w:w="98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2400"/>
        <w:gridCol w:w="1200"/>
        <w:gridCol w:w="1200"/>
        <w:gridCol w:w="1200"/>
        <w:gridCol w:w="1200"/>
        <w:gridCol w:w="1102"/>
        <w:gridCol w:w="1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blHeader/>
        </w:trPr>
        <w:tc>
          <w:tcPr>
            <w:tcW w:w="468" w:type="dxa"/>
            <w:vMerge w:val="restart"/>
            <w:shd w:val="clear" w:color="auto" w:fill="FFFFFF"/>
          </w:tcPr>
          <w:p>
            <w:pPr>
              <w:spacing w:line="360" w:lineRule="auto"/>
              <w:rPr>
                <w:rFonts w:ascii="Times New Roman" w:hAnsi="Times New Roman"/>
                <w:b/>
                <w:sz w:val="24"/>
                <w:szCs w:val="24"/>
              </w:rPr>
            </w:pPr>
            <w:r>
              <w:rPr>
                <w:rFonts w:ascii="Times New Roman" w:hAnsi="Times New Roman"/>
                <w:b/>
                <w:sz w:val="24"/>
                <w:szCs w:val="24"/>
              </w:rPr>
              <w:t>№пп</w:t>
            </w:r>
          </w:p>
        </w:tc>
        <w:tc>
          <w:tcPr>
            <w:tcW w:w="2400" w:type="dxa"/>
            <w:vMerge w:val="restart"/>
            <w:shd w:val="clear" w:color="auto" w:fill="FFFFFF"/>
          </w:tcPr>
          <w:p>
            <w:pPr>
              <w:spacing w:line="360" w:lineRule="auto"/>
              <w:rPr>
                <w:rFonts w:ascii="Times New Roman" w:hAnsi="Times New Roman"/>
                <w:b/>
                <w:sz w:val="24"/>
                <w:szCs w:val="24"/>
              </w:rPr>
            </w:pPr>
            <w:r>
              <w:rPr>
                <w:rFonts w:ascii="Times New Roman" w:hAnsi="Times New Roman"/>
                <w:b/>
                <w:sz w:val="24"/>
                <w:szCs w:val="24"/>
              </w:rPr>
              <w:t>Населенный пункт</w:t>
            </w:r>
          </w:p>
        </w:tc>
        <w:tc>
          <w:tcPr>
            <w:tcW w:w="2400" w:type="dxa"/>
            <w:gridSpan w:val="2"/>
            <w:shd w:val="clear" w:color="auto" w:fill="FFFFFF"/>
          </w:tcPr>
          <w:p>
            <w:pPr>
              <w:spacing w:line="360" w:lineRule="auto"/>
              <w:jc w:val="center"/>
              <w:rPr>
                <w:rFonts w:ascii="Times New Roman" w:hAnsi="Times New Roman"/>
                <w:b/>
                <w:sz w:val="24"/>
                <w:szCs w:val="24"/>
              </w:rPr>
            </w:pPr>
            <w:r>
              <w:rPr>
                <w:rFonts w:ascii="Times New Roman" w:hAnsi="Times New Roman"/>
                <w:b/>
                <w:sz w:val="24"/>
                <w:szCs w:val="24"/>
              </w:rPr>
              <w:t>Население</w:t>
            </w:r>
          </w:p>
        </w:tc>
        <w:tc>
          <w:tcPr>
            <w:tcW w:w="2400" w:type="dxa"/>
            <w:gridSpan w:val="2"/>
            <w:shd w:val="clear" w:color="auto" w:fill="FFFFFF"/>
          </w:tcPr>
          <w:p>
            <w:pPr>
              <w:spacing w:line="360" w:lineRule="auto"/>
              <w:jc w:val="center"/>
              <w:rPr>
                <w:rFonts w:ascii="Times New Roman" w:hAnsi="Times New Roman"/>
                <w:b/>
                <w:sz w:val="24"/>
                <w:szCs w:val="24"/>
              </w:rPr>
            </w:pPr>
            <w:r>
              <w:rPr>
                <w:rFonts w:ascii="Times New Roman" w:hAnsi="Times New Roman"/>
                <w:b/>
                <w:sz w:val="24"/>
                <w:szCs w:val="24"/>
              </w:rPr>
              <w:t>Котельные</w:t>
            </w:r>
          </w:p>
        </w:tc>
        <w:tc>
          <w:tcPr>
            <w:tcW w:w="1102" w:type="dxa"/>
            <w:vMerge w:val="restart"/>
            <w:shd w:val="clear" w:color="auto" w:fill="FFFFFF"/>
          </w:tcPr>
          <w:p>
            <w:pPr>
              <w:spacing w:line="360" w:lineRule="auto"/>
              <w:rPr>
                <w:rFonts w:ascii="Times New Roman" w:hAnsi="Times New Roman"/>
                <w:b/>
                <w:sz w:val="24"/>
                <w:szCs w:val="24"/>
                <w:lang w:val="ru-RU"/>
              </w:rPr>
            </w:pPr>
            <w:r>
              <w:rPr>
                <w:rFonts w:ascii="Times New Roman" w:hAnsi="Times New Roman"/>
                <w:b/>
                <w:sz w:val="24"/>
                <w:szCs w:val="24"/>
                <w:lang w:val="ru-RU"/>
              </w:rPr>
              <w:t>Общий годовой расход, тыс. м3/год</w:t>
            </w:r>
          </w:p>
        </w:tc>
        <w:tc>
          <w:tcPr>
            <w:tcW w:w="1114" w:type="dxa"/>
            <w:vMerge w:val="restart"/>
            <w:shd w:val="clear" w:color="auto" w:fill="FFFFFF"/>
          </w:tcPr>
          <w:p>
            <w:pPr>
              <w:spacing w:line="360" w:lineRule="auto"/>
              <w:rPr>
                <w:rFonts w:ascii="Times New Roman" w:hAnsi="Times New Roman"/>
                <w:b/>
                <w:sz w:val="24"/>
                <w:szCs w:val="24"/>
                <w:lang w:val="ru-RU"/>
              </w:rPr>
            </w:pPr>
            <w:r>
              <w:rPr>
                <w:rFonts w:ascii="Times New Roman" w:hAnsi="Times New Roman"/>
                <w:b/>
                <w:sz w:val="24"/>
                <w:szCs w:val="24"/>
                <w:lang w:val="ru-RU"/>
              </w:rPr>
              <w:t>Общий часовой расход, м3/час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tblHeader/>
        </w:trPr>
        <w:tc>
          <w:tcPr>
            <w:tcW w:w="468" w:type="dxa"/>
            <w:vMerge w:val="continue"/>
            <w:shd w:val="clear" w:color="auto" w:fill="FFFFFF"/>
          </w:tcPr>
          <w:p>
            <w:pPr>
              <w:spacing w:line="360" w:lineRule="auto"/>
              <w:rPr>
                <w:rFonts w:ascii="Times New Roman" w:hAnsi="Times New Roman"/>
                <w:b/>
                <w:sz w:val="24"/>
                <w:szCs w:val="24"/>
                <w:lang w:val="ru-RU"/>
              </w:rPr>
            </w:pPr>
          </w:p>
        </w:tc>
        <w:tc>
          <w:tcPr>
            <w:tcW w:w="2400" w:type="dxa"/>
            <w:vMerge w:val="continue"/>
            <w:shd w:val="clear" w:color="auto" w:fill="FFFFFF"/>
          </w:tcPr>
          <w:p>
            <w:pPr>
              <w:spacing w:line="360" w:lineRule="auto"/>
              <w:rPr>
                <w:rFonts w:ascii="Times New Roman" w:hAnsi="Times New Roman"/>
                <w:b/>
                <w:sz w:val="24"/>
                <w:szCs w:val="24"/>
                <w:lang w:val="ru-RU"/>
              </w:rPr>
            </w:pPr>
          </w:p>
        </w:tc>
        <w:tc>
          <w:tcPr>
            <w:tcW w:w="1200" w:type="dxa"/>
            <w:shd w:val="clear" w:color="auto" w:fill="FFFFFF"/>
          </w:tcPr>
          <w:p>
            <w:pPr>
              <w:spacing w:line="360" w:lineRule="auto"/>
              <w:rPr>
                <w:rFonts w:ascii="Times New Roman" w:hAnsi="Times New Roman"/>
                <w:b/>
                <w:sz w:val="24"/>
                <w:szCs w:val="24"/>
                <w:lang w:val="ru-RU"/>
              </w:rPr>
            </w:pPr>
            <w:r>
              <w:rPr>
                <w:rFonts w:ascii="Times New Roman" w:hAnsi="Times New Roman"/>
                <w:b/>
                <w:sz w:val="24"/>
                <w:szCs w:val="24"/>
                <w:lang w:val="ru-RU"/>
              </w:rPr>
              <w:t>Годовой расход, тыс. м</w:t>
            </w:r>
            <w:r>
              <w:rPr>
                <w:rFonts w:ascii="Times New Roman" w:hAnsi="Times New Roman"/>
                <w:b/>
                <w:sz w:val="24"/>
                <w:szCs w:val="24"/>
                <w:vertAlign w:val="superscript"/>
                <w:lang w:val="ru-RU"/>
              </w:rPr>
              <w:t>3</w:t>
            </w:r>
            <w:r>
              <w:rPr>
                <w:rFonts w:ascii="Times New Roman" w:hAnsi="Times New Roman"/>
                <w:b/>
                <w:sz w:val="24"/>
                <w:szCs w:val="24"/>
                <w:lang w:val="ru-RU"/>
              </w:rPr>
              <w:t>/год</w:t>
            </w:r>
          </w:p>
        </w:tc>
        <w:tc>
          <w:tcPr>
            <w:tcW w:w="1200" w:type="dxa"/>
            <w:shd w:val="clear" w:color="auto" w:fill="FFFFFF"/>
          </w:tcPr>
          <w:p>
            <w:pPr>
              <w:spacing w:line="360" w:lineRule="auto"/>
              <w:rPr>
                <w:rFonts w:ascii="Times New Roman" w:hAnsi="Times New Roman"/>
                <w:b/>
                <w:sz w:val="24"/>
                <w:szCs w:val="24"/>
              </w:rPr>
            </w:pPr>
            <w:r>
              <w:rPr>
                <w:rFonts w:ascii="Times New Roman" w:hAnsi="Times New Roman"/>
                <w:b/>
                <w:sz w:val="24"/>
                <w:szCs w:val="24"/>
              </w:rPr>
              <w:t>Часовой расход, м</w:t>
            </w:r>
            <w:r>
              <w:rPr>
                <w:rFonts w:ascii="Times New Roman" w:hAnsi="Times New Roman"/>
                <w:b/>
                <w:sz w:val="24"/>
                <w:szCs w:val="24"/>
                <w:vertAlign w:val="superscript"/>
              </w:rPr>
              <w:t>3</w:t>
            </w:r>
            <w:r>
              <w:rPr>
                <w:rFonts w:ascii="Times New Roman" w:hAnsi="Times New Roman"/>
                <w:b/>
                <w:sz w:val="24"/>
                <w:szCs w:val="24"/>
              </w:rPr>
              <w:t>/час</w:t>
            </w:r>
          </w:p>
        </w:tc>
        <w:tc>
          <w:tcPr>
            <w:tcW w:w="1200" w:type="dxa"/>
            <w:shd w:val="clear" w:color="auto" w:fill="FFFFFF"/>
          </w:tcPr>
          <w:p>
            <w:pPr>
              <w:spacing w:line="360" w:lineRule="auto"/>
              <w:rPr>
                <w:rFonts w:ascii="Times New Roman" w:hAnsi="Times New Roman"/>
                <w:b/>
                <w:sz w:val="24"/>
                <w:szCs w:val="24"/>
                <w:lang w:val="ru-RU"/>
              </w:rPr>
            </w:pPr>
            <w:r>
              <w:rPr>
                <w:rFonts w:ascii="Times New Roman" w:hAnsi="Times New Roman"/>
                <w:b/>
                <w:sz w:val="24"/>
                <w:szCs w:val="24"/>
                <w:lang w:val="ru-RU"/>
              </w:rPr>
              <w:t>Годовой расход, тыс. м</w:t>
            </w:r>
            <w:r>
              <w:rPr>
                <w:rFonts w:ascii="Times New Roman" w:hAnsi="Times New Roman"/>
                <w:b/>
                <w:sz w:val="24"/>
                <w:szCs w:val="24"/>
                <w:vertAlign w:val="superscript"/>
                <w:lang w:val="ru-RU"/>
              </w:rPr>
              <w:t>3</w:t>
            </w:r>
            <w:r>
              <w:rPr>
                <w:rFonts w:ascii="Times New Roman" w:hAnsi="Times New Roman"/>
                <w:b/>
                <w:sz w:val="24"/>
                <w:szCs w:val="24"/>
                <w:lang w:val="ru-RU"/>
              </w:rPr>
              <w:t>/год</w:t>
            </w:r>
          </w:p>
        </w:tc>
        <w:tc>
          <w:tcPr>
            <w:tcW w:w="1200" w:type="dxa"/>
            <w:shd w:val="clear" w:color="auto" w:fill="FFFFFF"/>
          </w:tcPr>
          <w:p>
            <w:pPr>
              <w:spacing w:line="360" w:lineRule="auto"/>
              <w:rPr>
                <w:rFonts w:ascii="Times New Roman" w:hAnsi="Times New Roman"/>
                <w:b/>
                <w:sz w:val="24"/>
                <w:szCs w:val="24"/>
              </w:rPr>
            </w:pPr>
            <w:r>
              <w:rPr>
                <w:rFonts w:ascii="Times New Roman" w:hAnsi="Times New Roman"/>
                <w:b/>
                <w:sz w:val="24"/>
                <w:szCs w:val="24"/>
              </w:rPr>
              <w:t>Часовой расход, м</w:t>
            </w:r>
            <w:r>
              <w:rPr>
                <w:rFonts w:ascii="Times New Roman" w:hAnsi="Times New Roman"/>
                <w:b/>
                <w:sz w:val="24"/>
                <w:szCs w:val="24"/>
                <w:vertAlign w:val="superscript"/>
              </w:rPr>
              <w:t>3</w:t>
            </w:r>
            <w:r>
              <w:rPr>
                <w:rFonts w:ascii="Times New Roman" w:hAnsi="Times New Roman"/>
                <w:b/>
                <w:sz w:val="24"/>
                <w:szCs w:val="24"/>
              </w:rPr>
              <w:t>/час</w:t>
            </w:r>
          </w:p>
        </w:tc>
        <w:tc>
          <w:tcPr>
            <w:tcW w:w="1102" w:type="dxa"/>
            <w:vMerge w:val="continue"/>
            <w:shd w:val="clear" w:color="auto" w:fill="FFFFFF"/>
          </w:tcPr>
          <w:p>
            <w:pPr>
              <w:spacing w:line="360" w:lineRule="auto"/>
              <w:rPr>
                <w:rFonts w:ascii="Times New Roman" w:hAnsi="Times New Roman"/>
                <w:b/>
                <w:sz w:val="24"/>
                <w:szCs w:val="24"/>
              </w:rPr>
            </w:pPr>
          </w:p>
        </w:tc>
        <w:tc>
          <w:tcPr>
            <w:tcW w:w="1114" w:type="dxa"/>
            <w:vMerge w:val="continue"/>
            <w:shd w:val="clear" w:color="auto" w:fill="FFFFFF"/>
          </w:tcPr>
          <w:p>
            <w:pPr>
              <w:spacing w:line="360" w:lineRule="auto"/>
              <w:rPr>
                <w:rFonts w:ascii="Times New Roman" w:hAnsi="Times New Roman"/>
                <w:b/>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shd w:val="clear" w:color="auto" w:fill="FFFFFF"/>
            <w:vAlign w:val="bottom"/>
          </w:tcPr>
          <w:p>
            <w:pPr>
              <w:spacing w:line="360" w:lineRule="auto"/>
              <w:rPr>
                <w:rFonts w:ascii="Times New Roman" w:hAnsi="Times New Roman"/>
                <w:sz w:val="24"/>
                <w:szCs w:val="24"/>
              </w:rPr>
            </w:pPr>
            <w:r>
              <w:rPr>
                <w:rFonts w:ascii="Times New Roman" w:hAnsi="Times New Roman"/>
                <w:sz w:val="24"/>
                <w:szCs w:val="24"/>
              </w:rPr>
              <w:t>1</w:t>
            </w:r>
          </w:p>
        </w:tc>
        <w:tc>
          <w:tcPr>
            <w:tcW w:w="2400" w:type="dxa"/>
            <w:shd w:val="clear" w:color="auto" w:fill="FFFFFF"/>
            <w:vAlign w:val="bottom"/>
          </w:tcPr>
          <w:p>
            <w:pPr>
              <w:spacing w:line="360" w:lineRule="auto"/>
              <w:rPr>
                <w:rFonts w:ascii="Times New Roman" w:hAnsi="Times New Roman"/>
                <w:sz w:val="24"/>
                <w:szCs w:val="24"/>
              </w:rPr>
            </w:pPr>
            <w:r>
              <w:rPr>
                <w:rFonts w:ascii="Times New Roman" w:hAnsi="Times New Roman"/>
                <w:sz w:val="24"/>
                <w:szCs w:val="24"/>
              </w:rPr>
              <w:t>Пос. Караваево</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Нет св.</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Нет св.</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Нет св.</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Нет св.</w:t>
            </w:r>
          </w:p>
        </w:tc>
        <w:tc>
          <w:tcPr>
            <w:tcW w:w="1102"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Нет св.</w:t>
            </w:r>
          </w:p>
        </w:tc>
        <w:tc>
          <w:tcPr>
            <w:tcW w:w="1114"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19700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shd w:val="clear" w:color="auto" w:fill="FFFFFF"/>
            <w:vAlign w:val="bottom"/>
          </w:tcPr>
          <w:p>
            <w:pPr>
              <w:spacing w:line="360" w:lineRule="auto"/>
              <w:rPr>
                <w:rFonts w:ascii="Times New Roman" w:hAnsi="Times New Roman"/>
                <w:sz w:val="24"/>
                <w:szCs w:val="24"/>
              </w:rPr>
            </w:pPr>
            <w:r>
              <w:rPr>
                <w:rFonts w:ascii="Times New Roman" w:hAnsi="Times New Roman"/>
                <w:sz w:val="24"/>
                <w:szCs w:val="24"/>
              </w:rPr>
              <w:t>2</w:t>
            </w:r>
          </w:p>
        </w:tc>
        <w:tc>
          <w:tcPr>
            <w:tcW w:w="2400" w:type="dxa"/>
            <w:shd w:val="clear" w:color="auto" w:fill="FFFFFF"/>
            <w:vAlign w:val="bottom"/>
          </w:tcPr>
          <w:p>
            <w:pPr>
              <w:spacing w:line="360" w:lineRule="auto"/>
              <w:rPr>
                <w:rFonts w:ascii="Times New Roman" w:hAnsi="Times New Roman"/>
                <w:sz w:val="24"/>
                <w:szCs w:val="24"/>
              </w:rPr>
            </w:pPr>
            <w:r>
              <w:rPr>
                <w:rFonts w:ascii="Times New Roman" w:hAnsi="Times New Roman"/>
                <w:sz w:val="24"/>
                <w:szCs w:val="24"/>
              </w:rPr>
              <w:t>Д. Поддубное</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138,2</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76,8</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w:t>
            </w:r>
          </w:p>
        </w:tc>
        <w:tc>
          <w:tcPr>
            <w:tcW w:w="1102"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138,2</w:t>
            </w:r>
          </w:p>
        </w:tc>
        <w:tc>
          <w:tcPr>
            <w:tcW w:w="1114"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76,8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shd w:val="clear" w:color="auto" w:fill="FFFFFF"/>
            <w:vAlign w:val="bottom"/>
          </w:tcPr>
          <w:p>
            <w:pPr>
              <w:spacing w:line="360" w:lineRule="auto"/>
              <w:rPr>
                <w:rFonts w:ascii="Times New Roman" w:hAnsi="Times New Roman"/>
                <w:sz w:val="24"/>
                <w:szCs w:val="24"/>
              </w:rPr>
            </w:pPr>
            <w:r>
              <w:rPr>
                <w:rFonts w:ascii="Times New Roman" w:hAnsi="Times New Roman"/>
                <w:sz w:val="24"/>
                <w:szCs w:val="24"/>
              </w:rPr>
              <w:t>3</w:t>
            </w:r>
          </w:p>
        </w:tc>
        <w:tc>
          <w:tcPr>
            <w:tcW w:w="2400" w:type="dxa"/>
            <w:shd w:val="clear" w:color="auto" w:fill="FFFFFF"/>
            <w:vAlign w:val="bottom"/>
          </w:tcPr>
          <w:p>
            <w:pPr>
              <w:spacing w:line="360" w:lineRule="auto"/>
              <w:rPr>
                <w:rFonts w:ascii="Times New Roman" w:hAnsi="Times New Roman"/>
                <w:sz w:val="24"/>
                <w:szCs w:val="24"/>
              </w:rPr>
            </w:pPr>
            <w:r>
              <w:rPr>
                <w:rFonts w:ascii="Times New Roman" w:hAnsi="Times New Roman"/>
                <w:sz w:val="24"/>
                <w:szCs w:val="24"/>
              </w:rPr>
              <w:t>Д. Семенково</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124,2</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69,0</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w:t>
            </w:r>
          </w:p>
        </w:tc>
        <w:tc>
          <w:tcPr>
            <w:tcW w:w="1102"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124,2</w:t>
            </w:r>
          </w:p>
        </w:tc>
        <w:tc>
          <w:tcPr>
            <w:tcW w:w="1114"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69,0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shd w:val="clear" w:color="auto" w:fill="FFFFFF"/>
            <w:vAlign w:val="bottom"/>
          </w:tcPr>
          <w:p>
            <w:pPr>
              <w:spacing w:line="360" w:lineRule="auto"/>
              <w:rPr>
                <w:rFonts w:ascii="Times New Roman" w:hAnsi="Times New Roman"/>
                <w:sz w:val="24"/>
                <w:szCs w:val="24"/>
              </w:rPr>
            </w:pPr>
            <w:r>
              <w:rPr>
                <w:rFonts w:ascii="Times New Roman" w:hAnsi="Times New Roman"/>
                <w:sz w:val="24"/>
                <w:szCs w:val="24"/>
              </w:rPr>
              <w:t>4</w:t>
            </w:r>
          </w:p>
        </w:tc>
        <w:tc>
          <w:tcPr>
            <w:tcW w:w="2400" w:type="dxa"/>
            <w:shd w:val="clear" w:color="auto" w:fill="FFFFFF"/>
            <w:vAlign w:val="bottom"/>
          </w:tcPr>
          <w:p>
            <w:pPr>
              <w:spacing w:line="360" w:lineRule="auto"/>
              <w:rPr>
                <w:rFonts w:ascii="Times New Roman" w:hAnsi="Times New Roman"/>
                <w:sz w:val="24"/>
                <w:szCs w:val="24"/>
              </w:rPr>
            </w:pPr>
            <w:r>
              <w:rPr>
                <w:rFonts w:ascii="Times New Roman" w:hAnsi="Times New Roman"/>
                <w:sz w:val="24"/>
                <w:szCs w:val="24"/>
              </w:rPr>
              <w:t>Д. Малое Андрейково</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183,6</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102,0</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w:t>
            </w:r>
          </w:p>
        </w:tc>
        <w:tc>
          <w:tcPr>
            <w:tcW w:w="1200"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w:t>
            </w:r>
          </w:p>
        </w:tc>
        <w:tc>
          <w:tcPr>
            <w:tcW w:w="1102"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183,6</w:t>
            </w:r>
          </w:p>
        </w:tc>
        <w:tc>
          <w:tcPr>
            <w:tcW w:w="1114"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102,0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shd w:val="clear" w:color="auto" w:fill="FFFFFF"/>
            <w:vAlign w:val="bottom"/>
          </w:tcPr>
          <w:p>
            <w:pPr>
              <w:spacing w:line="360" w:lineRule="auto"/>
              <w:rPr>
                <w:rFonts w:ascii="Times New Roman" w:hAnsi="Times New Roman"/>
                <w:sz w:val="24"/>
                <w:szCs w:val="24"/>
              </w:rPr>
            </w:pPr>
          </w:p>
        </w:tc>
        <w:tc>
          <w:tcPr>
            <w:tcW w:w="2400" w:type="dxa"/>
            <w:shd w:val="clear" w:color="auto" w:fill="FFFFFF"/>
            <w:vAlign w:val="bottom"/>
          </w:tcPr>
          <w:p>
            <w:pPr>
              <w:spacing w:line="360" w:lineRule="auto"/>
              <w:rPr>
                <w:rFonts w:ascii="Times New Roman" w:hAnsi="Times New Roman"/>
                <w:sz w:val="24"/>
                <w:szCs w:val="24"/>
              </w:rPr>
            </w:pPr>
            <w:r>
              <w:rPr>
                <w:rFonts w:ascii="Times New Roman" w:hAnsi="Times New Roman"/>
                <w:sz w:val="24"/>
                <w:szCs w:val="24"/>
              </w:rPr>
              <w:t>ИТОГО</w:t>
            </w:r>
          </w:p>
        </w:tc>
        <w:tc>
          <w:tcPr>
            <w:tcW w:w="1200" w:type="dxa"/>
            <w:shd w:val="clear" w:color="auto" w:fill="FFFFFF"/>
            <w:vAlign w:val="center"/>
          </w:tcPr>
          <w:p>
            <w:pPr>
              <w:spacing w:line="360" w:lineRule="auto"/>
              <w:jc w:val="center"/>
              <w:rPr>
                <w:rFonts w:ascii="Times New Roman" w:hAnsi="Times New Roman"/>
                <w:sz w:val="24"/>
                <w:szCs w:val="24"/>
              </w:rPr>
            </w:pPr>
          </w:p>
        </w:tc>
        <w:tc>
          <w:tcPr>
            <w:tcW w:w="1200" w:type="dxa"/>
            <w:shd w:val="clear" w:color="auto" w:fill="FFFFFF"/>
            <w:vAlign w:val="center"/>
          </w:tcPr>
          <w:p>
            <w:pPr>
              <w:spacing w:line="360" w:lineRule="auto"/>
              <w:jc w:val="center"/>
              <w:rPr>
                <w:rFonts w:ascii="Times New Roman" w:hAnsi="Times New Roman"/>
                <w:sz w:val="24"/>
                <w:szCs w:val="24"/>
              </w:rPr>
            </w:pPr>
          </w:p>
        </w:tc>
        <w:tc>
          <w:tcPr>
            <w:tcW w:w="1200" w:type="dxa"/>
            <w:shd w:val="clear" w:color="auto" w:fill="FFFFFF"/>
            <w:vAlign w:val="center"/>
          </w:tcPr>
          <w:p>
            <w:pPr>
              <w:spacing w:line="360" w:lineRule="auto"/>
              <w:jc w:val="center"/>
              <w:rPr>
                <w:rFonts w:ascii="Times New Roman" w:hAnsi="Times New Roman"/>
                <w:sz w:val="24"/>
                <w:szCs w:val="24"/>
              </w:rPr>
            </w:pPr>
          </w:p>
        </w:tc>
        <w:tc>
          <w:tcPr>
            <w:tcW w:w="1200" w:type="dxa"/>
            <w:shd w:val="clear" w:color="auto" w:fill="FFFFFF"/>
            <w:vAlign w:val="center"/>
          </w:tcPr>
          <w:p>
            <w:pPr>
              <w:spacing w:line="360" w:lineRule="auto"/>
              <w:jc w:val="center"/>
              <w:rPr>
                <w:rFonts w:ascii="Times New Roman" w:hAnsi="Times New Roman"/>
                <w:sz w:val="24"/>
                <w:szCs w:val="24"/>
              </w:rPr>
            </w:pPr>
          </w:p>
        </w:tc>
        <w:tc>
          <w:tcPr>
            <w:tcW w:w="1102" w:type="dxa"/>
            <w:shd w:val="clear" w:color="auto" w:fill="FFFFFF"/>
            <w:vAlign w:val="center"/>
          </w:tcPr>
          <w:p>
            <w:pPr>
              <w:spacing w:line="360" w:lineRule="auto"/>
              <w:jc w:val="center"/>
              <w:rPr>
                <w:rFonts w:ascii="Times New Roman" w:hAnsi="Times New Roman"/>
                <w:sz w:val="24"/>
                <w:szCs w:val="24"/>
              </w:rPr>
            </w:pPr>
          </w:p>
        </w:tc>
        <w:tc>
          <w:tcPr>
            <w:tcW w:w="1114" w:type="dxa"/>
            <w:shd w:val="clear" w:color="auto" w:fill="FFFFFF"/>
            <w:vAlign w:val="center"/>
          </w:tcPr>
          <w:p>
            <w:pPr>
              <w:spacing w:line="360" w:lineRule="auto"/>
              <w:jc w:val="center"/>
              <w:rPr>
                <w:rFonts w:ascii="Times New Roman" w:hAnsi="Times New Roman"/>
                <w:sz w:val="24"/>
                <w:szCs w:val="24"/>
              </w:rPr>
            </w:pPr>
            <w:r>
              <w:rPr>
                <w:rFonts w:ascii="Times New Roman" w:hAnsi="Times New Roman"/>
                <w:sz w:val="24"/>
                <w:szCs w:val="24"/>
              </w:rPr>
              <w:t>19947,8</w:t>
            </w:r>
          </w:p>
        </w:tc>
      </w:tr>
    </w:tbl>
    <w:p>
      <w:pPr>
        <w:tabs>
          <w:tab w:val="left" w:pos="720"/>
        </w:tabs>
        <w:spacing w:line="360" w:lineRule="auto"/>
        <w:ind w:firstLine="709"/>
        <w:jc w:val="both"/>
        <w:rPr>
          <w:rFonts w:ascii="Times New Roman" w:hAnsi="Times New Roman"/>
          <w:sz w:val="28"/>
          <w:szCs w:val="28"/>
        </w:rPr>
      </w:pPr>
    </w:p>
    <w:p>
      <w:pPr>
        <w:tabs>
          <w:tab w:val="left" w:pos="720"/>
        </w:tabs>
        <w:spacing w:line="360" w:lineRule="auto"/>
        <w:rPr>
          <w:rFonts w:ascii="Times New Roman" w:hAnsi="Times New Roman"/>
          <w:b/>
          <w:sz w:val="28"/>
          <w:szCs w:val="28"/>
          <w:lang w:val="ru-RU"/>
        </w:rPr>
      </w:pPr>
      <w:r>
        <w:rPr>
          <w:rFonts w:ascii="Times New Roman" w:hAnsi="Times New Roman"/>
          <w:b/>
          <w:sz w:val="28"/>
          <w:szCs w:val="28"/>
          <w:lang w:val="ru-RU"/>
        </w:rPr>
        <w:t>Таблица 23.Прогноз потребления газа в Караваевском сельском поселении</w:t>
      </w:r>
    </w:p>
    <w:tbl>
      <w:tblPr>
        <w:tblStyle w:val="12"/>
        <w:tblW w:w="0" w:type="auto"/>
        <w:tblInd w:w="108"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3298"/>
        <w:gridCol w:w="2342"/>
        <w:gridCol w:w="1800"/>
        <w:gridCol w:w="228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298" w:type="dxa"/>
            <w:vAlign w:val="center"/>
          </w:tcPr>
          <w:p>
            <w:pPr>
              <w:spacing w:line="360" w:lineRule="auto"/>
              <w:jc w:val="center"/>
              <w:rPr>
                <w:rFonts w:ascii="Times New Roman" w:hAnsi="Times New Roman"/>
                <w:b/>
                <w:bCs/>
                <w:sz w:val="28"/>
                <w:szCs w:val="28"/>
                <w:lang w:val="ru-RU"/>
              </w:rPr>
            </w:pPr>
            <w:r>
              <w:rPr>
                <w:rFonts w:ascii="Times New Roman" w:hAnsi="Times New Roman"/>
                <w:b/>
                <w:sz w:val="24"/>
                <w:szCs w:val="24"/>
              </w:rPr>
              <w:t>Населенный пункт</w:t>
            </w:r>
          </w:p>
        </w:tc>
        <w:tc>
          <w:tcPr>
            <w:tcW w:w="2342" w:type="dxa"/>
          </w:tcPr>
          <w:p>
            <w:pPr>
              <w:pStyle w:val="5"/>
              <w:spacing w:line="360" w:lineRule="auto"/>
              <w:jc w:val="center"/>
              <w:rPr>
                <w:rFonts w:ascii="Times New Roman" w:hAnsi="Times New Roman"/>
                <w:i/>
                <w:sz w:val="24"/>
                <w:szCs w:val="24"/>
              </w:rPr>
            </w:pPr>
            <w:r>
              <w:rPr>
                <w:rFonts w:ascii="Times New Roman" w:hAnsi="Times New Roman"/>
                <w:i/>
                <w:sz w:val="24"/>
                <w:szCs w:val="24"/>
              </w:rPr>
              <w:t>Существующие</w:t>
            </w:r>
          </w:p>
        </w:tc>
        <w:tc>
          <w:tcPr>
            <w:tcW w:w="1800" w:type="dxa"/>
          </w:tcPr>
          <w:p>
            <w:pPr>
              <w:spacing w:line="360" w:lineRule="auto"/>
              <w:jc w:val="center"/>
              <w:rPr>
                <w:rFonts w:ascii="Times New Roman" w:hAnsi="Times New Roman"/>
                <w:b/>
                <w:bCs/>
                <w:sz w:val="24"/>
                <w:szCs w:val="24"/>
              </w:rPr>
            </w:pPr>
            <w:r>
              <w:rPr>
                <w:rFonts w:ascii="Times New Roman" w:hAnsi="Times New Roman"/>
                <w:b/>
                <w:bCs/>
                <w:sz w:val="24"/>
                <w:szCs w:val="24"/>
              </w:rPr>
              <w:t>Проектируемая застройка</w:t>
            </w:r>
          </w:p>
        </w:tc>
        <w:tc>
          <w:tcPr>
            <w:tcW w:w="2280" w:type="dxa"/>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Всего, на конец расчетного срока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298" w:type="dxa"/>
            <w:vAlign w:val="center"/>
          </w:tcPr>
          <w:p>
            <w:pPr>
              <w:spacing w:line="360" w:lineRule="auto"/>
              <w:jc w:val="center"/>
              <w:rPr>
                <w:rFonts w:ascii="Times New Roman" w:hAnsi="Times New Roman"/>
                <w:sz w:val="24"/>
                <w:szCs w:val="24"/>
                <w:lang w:val="ru-RU"/>
              </w:rPr>
            </w:pPr>
          </w:p>
        </w:tc>
        <w:tc>
          <w:tcPr>
            <w:tcW w:w="2342" w:type="dxa"/>
          </w:tcPr>
          <w:p>
            <w:pPr>
              <w:pStyle w:val="5"/>
              <w:spacing w:line="360" w:lineRule="auto"/>
              <w:rPr>
                <w:rFonts w:ascii="Times New Roman" w:hAnsi="Times New Roman"/>
                <w:b w:val="0"/>
                <w:bCs w:val="0"/>
                <w:sz w:val="24"/>
                <w:szCs w:val="24"/>
              </w:rPr>
            </w:pPr>
            <w:r>
              <w:rPr>
                <w:rFonts w:ascii="Times New Roman" w:hAnsi="Times New Roman"/>
                <w:b w:val="0"/>
                <w:bCs w:val="0"/>
                <w:sz w:val="24"/>
                <w:szCs w:val="24"/>
              </w:rPr>
              <w:t>Караваево</w:t>
            </w:r>
          </w:p>
        </w:tc>
        <w:tc>
          <w:tcPr>
            <w:tcW w:w="1800" w:type="dxa"/>
          </w:tcPr>
          <w:p>
            <w:pPr>
              <w:spacing w:line="360" w:lineRule="auto"/>
              <w:rPr>
                <w:rFonts w:ascii="Times New Roman" w:hAnsi="Times New Roman"/>
                <w:b/>
                <w:bCs/>
                <w:sz w:val="24"/>
                <w:szCs w:val="24"/>
              </w:rPr>
            </w:pPr>
          </w:p>
        </w:tc>
        <w:tc>
          <w:tcPr>
            <w:tcW w:w="2280" w:type="dxa"/>
          </w:tcPr>
          <w:p>
            <w:pPr>
              <w:spacing w:line="360" w:lineRule="auto"/>
              <w:rPr>
                <w:rFonts w:ascii="Times New Roman" w:hAnsi="Times New Roman"/>
                <w:b/>
                <w:bCs/>
                <w:sz w:val="24"/>
                <w:szCs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298" w:type="dxa"/>
            <w:vAlign w:val="center"/>
          </w:tcPr>
          <w:p>
            <w:pPr>
              <w:pStyle w:val="27"/>
              <w:spacing w:line="360" w:lineRule="auto"/>
              <w:rPr>
                <w:rFonts w:ascii="Times New Roman" w:hAnsi="Times New Roman" w:cs="Times New Roman"/>
                <w:sz w:val="24"/>
                <w:szCs w:val="24"/>
              </w:rPr>
            </w:pPr>
            <w:r>
              <w:rPr>
                <w:rFonts w:ascii="Times New Roman" w:hAnsi="Times New Roman" w:cs="Times New Roman"/>
                <w:sz w:val="24"/>
                <w:szCs w:val="24"/>
              </w:rPr>
              <w:t>Население</w:t>
            </w:r>
          </w:p>
        </w:tc>
        <w:tc>
          <w:tcPr>
            <w:tcW w:w="2342" w:type="dxa"/>
            <w:vAlign w:val="center"/>
          </w:tcPr>
          <w:p>
            <w:pPr>
              <w:spacing w:line="360" w:lineRule="auto"/>
              <w:rPr>
                <w:rFonts w:ascii="Times New Roman" w:hAnsi="Times New Roman"/>
                <w:sz w:val="24"/>
                <w:szCs w:val="24"/>
              </w:rPr>
            </w:pPr>
            <w:r>
              <w:rPr>
                <w:rFonts w:ascii="Times New Roman" w:hAnsi="Times New Roman"/>
                <w:sz w:val="24"/>
                <w:szCs w:val="24"/>
              </w:rPr>
              <w:t>9378</w:t>
            </w:r>
          </w:p>
        </w:tc>
        <w:tc>
          <w:tcPr>
            <w:tcW w:w="1800" w:type="dxa"/>
            <w:vAlign w:val="center"/>
          </w:tcPr>
          <w:p>
            <w:pPr>
              <w:spacing w:line="360" w:lineRule="auto"/>
              <w:rPr>
                <w:rFonts w:ascii="Times New Roman" w:hAnsi="Times New Roman"/>
                <w:sz w:val="24"/>
                <w:szCs w:val="24"/>
              </w:rPr>
            </w:pPr>
            <w:r>
              <w:rPr>
                <w:rFonts w:ascii="Times New Roman" w:hAnsi="Times New Roman"/>
                <w:sz w:val="24"/>
                <w:szCs w:val="24"/>
              </w:rPr>
              <w:t>2449</w:t>
            </w:r>
          </w:p>
        </w:tc>
        <w:tc>
          <w:tcPr>
            <w:tcW w:w="2280" w:type="dxa"/>
            <w:vAlign w:val="center"/>
          </w:tcPr>
          <w:p>
            <w:pPr>
              <w:spacing w:line="360" w:lineRule="auto"/>
              <w:rPr>
                <w:rFonts w:ascii="Times New Roman" w:hAnsi="Times New Roman"/>
                <w:sz w:val="24"/>
                <w:szCs w:val="24"/>
              </w:rPr>
            </w:pPr>
            <w:r>
              <w:rPr>
                <w:rFonts w:ascii="Times New Roman" w:hAnsi="Times New Roman"/>
                <w:sz w:val="24"/>
                <w:szCs w:val="24"/>
              </w:rPr>
              <w:t>17825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298" w:type="dxa"/>
            <w:vAlign w:val="center"/>
          </w:tcPr>
          <w:p>
            <w:pPr>
              <w:spacing w:line="360" w:lineRule="auto"/>
              <w:rPr>
                <w:rFonts w:ascii="Times New Roman" w:hAnsi="Times New Roman"/>
                <w:sz w:val="24"/>
                <w:szCs w:val="24"/>
              </w:rPr>
            </w:pPr>
            <w:r>
              <w:rPr>
                <w:rFonts w:ascii="Times New Roman" w:hAnsi="Times New Roman"/>
                <w:sz w:val="24"/>
                <w:szCs w:val="24"/>
              </w:rPr>
              <w:t>Коммунально-бытовые предприятия</w:t>
            </w:r>
          </w:p>
        </w:tc>
        <w:tc>
          <w:tcPr>
            <w:tcW w:w="2342" w:type="dxa"/>
            <w:vAlign w:val="center"/>
          </w:tcPr>
          <w:p>
            <w:pPr>
              <w:spacing w:line="360" w:lineRule="auto"/>
              <w:rPr>
                <w:rFonts w:ascii="Times New Roman" w:hAnsi="Times New Roman"/>
                <w:sz w:val="24"/>
                <w:szCs w:val="24"/>
              </w:rPr>
            </w:pPr>
            <w:r>
              <w:rPr>
                <w:rFonts w:ascii="Times New Roman" w:hAnsi="Times New Roman"/>
                <w:sz w:val="24"/>
                <w:szCs w:val="24"/>
              </w:rPr>
              <w:t>560</w:t>
            </w:r>
          </w:p>
        </w:tc>
        <w:tc>
          <w:tcPr>
            <w:tcW w:w="1800" w:type="dxa"/>
            <w:vAlign w:val="center"/>
          </w:tcPr>
          <w:p>
            <w:pPr>
              <w:spacing w:line="360" w:lineRule="auto"/>
              <w:rPr>
                <w:rFonts w:ascii="Times New Roman" w:hAnsi="Times New Roman"/>
                <w:sz w:val="24"/>
                <w:szCs w:val="24"/>
              </w:rPr>
            </w:pPr>
            <w:r>
              <w:rPr>
                <w:rFonts w:ascii="Times New Roman" w:hAnsi="Times New Roman"/>
                <w:sz w:val="24"/>
                <w:szCs w:val="24"/>
              </w:rPr>
              <w:t>1840</w:t>
            </w:r>
          </w:p>
        </w:tc>
        <w:tc>
          <w:tcPr>
            <w:tcW w:w="2280" w:type="dxa"/>
            <w:vAlign w:val="center"/>
          </w:tcPr>
          <w:p>
            <w:pPr>
              <w:spacing w:line="360" w:lineRule="auto"/>
              <w:rPr>
                <w:rFonts w:ascii="Times New Roman" w:hAnsi="Times New Roman"/>
                <w:sz w:val="24"/>
                <w:szCs w:val="24"/>
              </w:rPr>
            </w:pPr>
            <w:r>
              <w:rPr>
                <w:rFonts w:ascii="Times New Roman" w:hAnsi="Times New Roman"/>
                <w:sz w:val="24"/>
                <w:szCs w:val="24"/>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298" w:type="dxa"/>
            <w:vAlign w:val="center"/>
          </w:tcPr>
          <w:p>
            <w:pPr>
              <w:spacing w:line="360" w:lineRule="auto"/>
              <w:rPr>
                <w:rFonts w:ascii="Times New Roman" w:hAnsi="Times New Roman"/>
                <w:sz w:val="24"/>
                <w:szCs w:val="24"/>
              </w:rPr>
            </w:pPr>
            <w:r>
              <w:rPr>
                <w:rFonts w:ascii="Times New Roman" w:hAnsi="Times New Roman"/>
                <w:sz w:val="24"/>
                <w:szCs w:val="24"/>
              </w:rPr>
              <w:t>Промышленно-производственные</w:t>
            </w:r>
          </w:p>
        </w:tc>
        <w:tc>
          <w:tcPr>
            <w:tcW w:w="2342" w:type="dxa"/>
            <w:vAlign w:val="center"/>
          </w:tcPr>
          <w:p>
            <w:pPr>
              <w:spacing w:line="360" w:lineRule="auto"/>
              <w:rPr>
                <w:rFonts w:ascii="Times New Roman" w:hAnsi="Times New Roman"/>
                <w:sz w:val="24"/>
                <w:szCs w:val="24"/>
              </w:rPr>
            </w:pPr>
            <w:r>
              <w:rPr>
                <w:rFonts w:ascii="Times New Roman" w:hAnsi="Times New Roman"/>
                <w:sz w:val="24"/>
                <w:szCs w:val="24"/>
              </w:rPr>
              <w:t>10 275</w:t>
            </w:r>
          </w:p>
        </w:tc>
        <w:tc>
          <w:tcPr>
            <w:tcW w:w="1800" w:type="dxa"/>
            <w:vAlign w:val="center"/>
          </w:tcPr>
          <w:p>
            <w:pPr>
              <w:spacing w:line="360" w:lineRule="auto"/>
              <w:rPr>
                <w:rFonts w:ascii="Times New Roman" w:hAnsi="Times New Roman"/>
                <w:sz w:val="24"/>
                <w:szCs w:val="24"/>
              </w:rPr>
            </w:pPr>
            <w:r>
              <w:rPr>
                <w:rFonts w:ascii="Times New Roman" w:hAnsi="Times New Roman"/>
                <w:sz w:val="24"/>
                <w:szCs w:val="24"/>
              </w:rPr>
              <w:t>4000</w:t>
            </w:r>
          </w:p>
        </w:tc>
        <w:tc>
          <w:tcPr>
            <w:tcW w:w="2280" w:type="dxa"/>
            <w:vAlign w:val="center"/>
          </w:tcPr>
          <w:p>
            <w:pPr>
              <w:spacing w:line="360" w:lineRule="auto"/>
              <w:rPr>
                <w:rFonts w:ascii="Times New Roman" w:hAnsi="Times New Roman"/>
                <w:sz w:val="24"/>
                <w:szCs w:val="24"/>
              </w:rPr>
            </w:pPr>
            <w:r>
              <w:rPr>
                <w:rFonts w:ascii="Times New Roman" w:hAnsi="Times New Roman"/>
                <w:sz w:val="24"/>
                <w:szCs w:val="24"/>
              </w:rPr>
              <w:t>14275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298" w:type="dxa"/>
          </w:tcPr>
          <w:p>
            <w:pPr>
              <w:spacing w:line="360" w:lineRule="auto"/>
              <w:rPr>
                <w:rFonts w:ascii="Times New Roman" w:hAnsi="Times New Roman"/>
                <w:sz w:val="24"/>
                <w:szCs w:val="24"/>
              </w:rPr>
            </w:pPr>
            <w:r>
              <w:rPr>
                <w:rFonts w:ascii="Times New Roman" w:hAnsi="Times New Roman"/>
                <w:bCs/>
                <w:sz w:val="24"/>
                <w:szCs w:val="24"/>
              </w:rPr>
              <w:t>Итого по Караваево</w:t>
            </w:r>
          </w:p>
        </w:tc>
        <w:tc>
          <w:tcPr>
            <w:tcW w:w="2342" w:type="dxa"/>
            <w:vAlign w:val="center"/>
          </w:tcPr>
          <w:p>
            <w:pPr>
              <w:spacing w:line="360" w:lineRule="auto"/>
              <w:rPr>
                <w:rFonts w:ascii="Times New Roman" w:hAnsi="Times New Roman"/>
                <w:sz w:val="24"/>
                <w:szCs w:val="24"/>
              </w:rPr>
            </w:pPr>
          </w:p>
        </w:tc>
        <w:tc>
          <w:tcPr>
            <w:tcW w:w="1800" w:type="dxa"/>
            <w:vAlign w:val="center"/>
          </w:tcPr>
          <w:p>
            <w:pPr>
              <w:spacing w:line="360" w:lineRule="auto"/>
              <w:rPr>
                <w:rFonts w:ascii="Times New Roman" w:hAnsi="Times New Roman"/>
                <w:sz w:val="24"/>
                <w:szCs w:val="24"/>
              </w:rPr>
            </w:pPr>
          </w:p>
        </w:tc>
        <w:tc>
          <w:tcPr>
            <w:tcW w:w="2280" w:type="dxa"/>
            <w:vAlign w:val="center"/>
          </w:tcPr>
          <w:p>
            <w:pPr>
              <w:spacing w:line="360" w:lineRule="auto"/>
              <w:rPr>
                <w:rFonts w:ascii="Times New Roman" w:hAnsi="Times New Roman"/>
                <w:bCs/>
                <w:sz w:val="24"/>
                <w:szCs w:val="24"/>
              </w:rPr>
            </w:pPr>
            <w:r>
              <w:rPr>
                <w:rFonts w:ascii="Times New Roman" w:hAnsi="Times New Roman"/>
                <w:bCs/>
                <w:sz w:val="24"/>
                <w:szCs w:val="24"/>
              </w:rPr>
              <w:t>34500</w:t>
            </w:r>
          </w:p>
        </w:tc>
      </w:tr>
    </w:tbl>
    <w:p>
      <w:pPr>
        <w:spacing w:line="360" w:lineRule="auto"/>
        <w:ind w:firstLine="709"/>
        <w:jc w:val="both"/>
        <w:rPr>
          <w:rFonts w:ascii="Times New Roman" w:hAnsi="Times New Roman"/>
          <w:sz w:val="28"/>
          <w:szCs w:val="28"/>
        </w:rPr>
      </w:pP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Газовые сети в Караваевском сельском поселении были построены относительно недавно и существенных изъянов не имеют.  </w:t>
      </w:r>
    </w:p>
    <w:p>
      <w:pPr>
        <w:tabs>
          <w:tab w:val="left" w:pos="720"/>
        </w:tabs>
        <w:spacing w:line="360" w:lineRule="auto"/>
        <w:ind w:firstLine="709"/>
        <w:jc w:val="both"/>
        <w:rPr>
          <w:rFonts w:ascii="Times New Roman" w:hAnsi="Times New Roman"/>
          <w:b/>
          <w:sz w:val="28"/>
          <w:szCs w:val="28"/>
          <w:lang w:val="ru-RU"/>
        </w:rPr>
      </w:pPr>
      <w:r>
        <w:rPr>
          <w:rFonts w:ascii="Times New Roman" w:hAnsi="Times New Roman"/>
          <w:b/>
          <w:sz w:val="28"/>
          <w:szCs w:val="28"/>
          <w:lang w:val="ru-RU"/>
        </w:rPr>
        <w:t>Выводы:</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Требуется дальнейшее строительство газораспределительной сети среднего и низкого давления для обеспечения негазифицированных объектов жилищного фонда.</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Развитие газификации населенных пунктов сельского поселения позволит получить высокий социальный и экономический эффект: существенно улучшится качество жизни населения, при этом возрастёт надёжность теплоснабжения и обеспечится устойчивое сохранение окружающей среды.</w:t>
      </w:r>
    </w:p>
    <w:p>
      <w:pPr>
        <w:tabs>
          <w:tab w:val="left" w:pos="720"/>
        </w:tabs>
        <w:spacing w:line="360" w:lineRule="auto"/>
        <w:ind w:firstLine="709"/>
        <w:jc w:val="both"/>
        <w:rPr>
          <w:rFonts w:ascii="Times New Roman" w:hAnsi="Times New Roman"/>
          <w:sz w:val="28"/>
          <w:szCs w:val="28"/>
          <w:lang w:val="ru-RU"/>
        </w:rPr>
      </w:pPr>
    </w:p>
    <w:p>
      <w:pPr>
        <w:pStyle w:val="55"/>
        <w:spacing w:after="0" w:line="360" w:lineRule="auto"/>
        <w:ind w:left="0"/>
        <w:rPr>
          <w:rFonts w:ascii="Times New Roman" w:hAnsi="Times New Roman"/>
          <w:b/>
          <w:bCs/>
          <w:i/>
          <w:iCs/>
          <w:sz w:val="28"/>
          <w:szCs w:val="28"/>
          <w:lang w:val="ru-RU"/>
        </w:rPr>
      </w:pPr>
      <w:r>
        <w:rPr>
          <w:rFonts w:ascii="Times New Roman" w:hAnsi="Times New Roman"/>
          <w:b/>
          <w:bCs/>
          <w:i/>
          <w:iCs/>
          <w:sz w:val="28"/>
          <w:szCs w:val="28"/>
          <w:lang w:val="ru-RU"/>
        </w:rPr>
        <w:t>Проектные решения</w:t>
      </w:r>
    </w:p>
    <w:p>
      <w:pPr>
        <w:tabs>
          <w:tab w:val="left" w:pos="426"/>
        </w:tabs>
        <w:spacing w:line="360" w:lineRule="auto"/>
        <w:ind w:firstLine="720"/>
        <w:rPr>
          <w:rFonts w:ascii="Times New Roman" w:hAnsi="Times New Roman"/>
          <w:sz w:val="28"/>
          <w:szCs w:val="28"/>
          <w:lang w:val="ru-RU"/>
        </w:rPr>
      </w:pPr>
      <w:r>
        <w:rPr>
          <w:rFonts w:ascii="Times New Roman" w:hAnsi="Times New Roman"/>
          <w:sz w:val="28"/>
          <w:szCs w:val="28"/>
          <w:lang w:val="ru-RU"/>
        </w:rPr>
        <w:t>Расход газа на усадебную и многоэтажную застройку составляет 2 449</w:t>
      </w:r>
      <w:r>
        <w:rPr>
          <w:rFonts w:ascii="Times New Roman" w:hAnsi="Times New Roman"/>
          <w:sz w:val="28"/>
          <w:szCs w:val="28"/>
        </w:rPr>
        <w:t> </w:t>
      </w:r>
      <w:r>
        <w:rPr>
          <w:rFonts w:ascii="Times New Roman" w:hAnsi="Times New Roman"/>
          <w:sz w:val="28"/>
          <w:szCs w:val="28"/>
          <w:lang w:val="ru-RU"/>
        </w:rPr>
        <w:t>м</w:t>
      </w:r>
      <w:r>
        <w:rPr>
          <w:rFonts w:ascii="Times New Roman" w:hAnsi="Times New Roman"/>
          <w:sz w:val="28"/>
          <w:szCs w:val="28"/>
          <w:vertAlign w:val="superscript"/>
          <w:lang w:val="ru-RU"/>
        </w:rPr>
        <w:t>3</w:t>
      </w:r>
      <w:r>
        <w:rPr>
          <w:rFonts w:ascii="Times New Roman" w:hAnsi="Times New Roman"/>
          <w:sz w:val="28"/>
          <w:szCs w:val="28"/>
          <w:lang w:val="ru-RU"/>
        </w:rPr>
        <w:t>/час.</w:t>
      </w:r>
    </w:p>
    <w:p>
      <w:pPr>
        <w:tabs>
          <w:tab w:val="left" w:pos="426"/>
        </w:tabs>
        <w:spacing w:line="360" w:lineRule="auto"/>
        <w:ind w:firstLine="720"/>
        <w:rPr>
          <w:rFonts w:ascii="Times New Roman" w:hAnsi="Times New Roman"/>
          <w:sz w:val="28"/>
          <w:szCs w:val="28"/>
          <w:lang w:val="ru-RU"/>
        </w:rPr>
      </w:pPr>
      <w:r>
        <w:rPr>
          <w:rFonts w:ascii="Times New Roman" w:hAnsi="Times New Roman"/>
          <w:sz w:val="28"/>
          <w:szCs w:val="28"/>
          <w:lang w:val="ru-RU"/>
        </w:rPr>
        <w:t>Расход потребности газа на коммунально-бытовые объекты, подлежащие переводу на природный газ,  составляет 1 840</w:t>
      </w:r>
      <w:r>
        <w:rPr>
          <w:rFonts w:ascii="Times New Roman" w:hAnsi="Times New Roman"/>
          <w:sz w:val="28"/>
          <w:szCs w:val="28"/>
        </w:rPr>
        <w:t> </w:t>
      </w:r>
      <w:r>
        <w:rPr>
          <w:rFonts w:ascii="Times New Roman" w:hAnsi="Times New Roman"/>
          <w:sz w:val="28"/>
          <w:szCs w:val="28"/>
          <w:lang w:val="ru-RU"/>
        </w:rPr>
        <w:t>м</w:t>
      </w:r>
      <w:r>
        <w:rPr>
          <w:rFonts w:ascii="Times New Roman" w:hAnsi="Times New Roman"/>
          <w:sz w:val="28"/>
          <w:szCs w:val="28"/>
          <w:vertAlign w:val="superscript"/>
          <w:lang w:val="ru-RU"/>
        </w:rPr>
        <w:t>3</w:t>
      </w:r>
      <w:r>
        <w:rPr>
          <w:rFonts w:ascii="Times New Roman" w:hAnsi="Times New Roman"/>
          <w:sz w:val="28"/>
          <w:szCs w:val="28"/>
          <w:lang w:val="ru-RU"/>
        </w:rPr>
        <w:t xml:space="preserve">/час. </w:t>
      </w:r>
    </w:p>
    <w:p>
      <w:pPr>
        <w:tabs>
          <w:tab w:val="left" w:pos="426"/>
        </w:tabs>
        <w:spacing w:line="360" w:lineRule="auto"/>
        <w:ind w:firstLine="720"/>
        <w:rPr>
          <w:rFonts w:ascii="Times New Roman" w:hAnsi="Times New Roman"/>
          <w:color w:val="FF0000"/>
          <w:sz w:val="28"/>
          <w:szCs w:val="28"/>
          <w:lang w:val="ru-RU"/>
        </w:rPr>
      </w:pPr>
      <w:r>
        <w:rPr>
          <w:rFonts w:ascii="Times New Roman" w:hAnsi="Times New Roman"/>
          <w:sz w:val="28"/>
          <w:szCs w:val="28"/>
          <w:lang w:val="ru-RU"/>
        </w:rPr>
        <w:t>Для газоснабжения этих объектов запроектированы газорегуляторные шкафные пункты  и блочные  ГРП .</w:t>
      </w:r>
    </w:p>
    <w:p>
      <w:pPr>
        <w:tabs>
          <w:tab w:val="left" w:pos="180"/>
        </w:tabs>
        <w:spacing w:line="360" w:lineRule="auto"/>
        <w:ind w:firstLine="720"/>
        <w:rPr>
          <w:rFonts w:ascii="Times New Roman" w:hAnsi="Times New Roman"/>
          <w:sz w:val="28"/>
          <w:szCs w:val="28"/>
          <w:lang w:val="ru-RU"/>
        </w:rPr>
      </w:pPr>
      <w:r>
        <w:rPr>
          <w:rFonts w:ascii="Times New Roman" w:hAnsi="Times New Roman"/>
          <w:sz w:val="28"/>
          <w:szCs w:val="28"/>
          <w:lang w:val="ru-RU"/>
        </w:rPr>
        <w:t>Общая потребность в газе на перспективу составит 34 500</w:t>
      </w:r>
      <w:r>
        <w:rPr>
          <w:rFonts w:ascii="Times New Roman" w:hAnsi="Times New Roman"/>
          <w:sz w:val="28"/>
          <w:szCs w:val="28"/>
        </w:rPr>
        <w:t> </w:t>
      </w:r>
      <w:r>
        <w:rPr>
          <w:rFonts w:ascii="Times New Roman" w:hAnsi="Times New Roman"/>
          <w:sz w:val="28"/>
          <w:szCs w:val="28"/>
          <w:lang w:val="ru-RU"/>
        </w:rPr>
        <w:t>м</w:t>
      </w:r>
      <w:r>
        <w:rPr>
          <w:rFonts w:ascii="Times New Roman" w:hAnsi="Times New Roman"/>
          <w:sz w:val="28"/>
          <w:szCs w:val="28"/>
          <w:vertAlign w:val="superscript"/>
          <w:lang w:val="ru-RU"/>
        </w:rPr>
        <w:t>3</w:t>
      </w:r>
      <w:r>
        <w:rPr>
          <w:rFonts w:ascii="Times New Roman" w:hAnsi="Times New Roman"/>
          <w:sz w:val="28"/>
          <w:szCs w:val="28"/>
          <w:lang w:val="ru-RU"/>
        </w:rPr>
        <w:t>/час при расчетной производительности ГРС на п. Караваево – 35 000 м</w:t>
      </w:r>
      <w:r>
        <w:rPr>
          <w:rFonts w:ascii="Times New Roman" w:hAnsi="Times New Roman"/>
          <w:sz w:val="28"/>
          <w:szCs w:val="28"/>
          <w:vertAlign w:val="superscript"/>
          <w:lang w:val="ru-RU"/>
        </w:rPr>
        <w:t>3</w:t>
      </w:r>
      <w:r>
        <w:rPr>
          <w:rFonts w:ascii="Times New Roman" w:hAnsi="Times New Roman"/>
          <w:sz w:val="28"/>
          <w:szCs w:val="28"/>
          <w:lang w:val="ru-RU"/>
        </w:rPr>
        <w:t>/час.</w:t>
      </w:r>
    </w:p>
    <w:p>
      <w:pPr>
        <w:tabs>
          <w:tab w:val="left" w:pos="180"/>
        </w:tabs>
        <w:spacing w:line="360" w:lineRule="auto"/>
        <w:ind w:firstLine="720"/>
        <w:rPr>
          <w:rFonts w:ascii="Times New Roman" w:hAnsi="Times New Roman"/>
          <w:b/>
          <w:sz w:val="28"/>
          <w:szCs w:val="28"/>
          <w:lang w:val="ru-RU"/>
        </w:rPr>
      </w:pPr>
      <w:r>
        <w:rPr>
          <w:rFonts w:ascii="Times New Roman" w:hAnsi="Times New Roman"/>
          <w:sz w:val="28"/>
          <w:szCs w:val="28"/>
          <w:lang w:val="ru-RU"/>
        </w:rPr>
        <w:t>Мощность существующей ГРС обеспечит потребление газом в пос. Караваево существующих потребителей и новых с учетом развития района в соответствии с генеральным планом.</w:t>
      </w:r>
    </w:p>
    <w:p>
      <w:pPr>
        <w:tabs>
          <w:tab w:val="left" w:pos="720"/>
        </w:tabs>
        <w:spacing w:line="360" w:lineRule="auto"/>
        <w:ind w:firstLine="720"/>
        <w:jc w:val="both"/>
        <w:rPr>
          <w:rFonts w:ascii="Times New Roman" w:hAnsi="Times New Roman"/>
          <w:color w:val="FF6600"/>
          <w:sz w:val="28"/>
          <w:szCs w:val="28"/>
          <w:lang w:val="ru-RU"/>
        </w:rPr>
      </w:pPr>
      <w:r>
        <w:rPr>
          <w:rFonts w:ascii="Times New Roman" w:hAnsi="Times New Roman"/>
          <w:sz w:val="28"/>
          <w:szCs w:val="28"/>
          <w:lang w:val="ru-RU"/>
        </w:rPr>
        <w:t>В соответствии с мероприятиями по размещению объектов капитального строительства социальной и производственной  инфраструктуры  района планируется дальнейшее поднятие обеспеченности граждан природным газом.</w:t>
      </w:r>
      <w:r>
        <w:rPr>
          <w:rFonts w:ascii="Times New Roman" w:hAnsi="Times New Roman"/>
          <w:color w:val="FF6600"/>
          <w:sz w:val="28"/>
          <w:szCs w:val="28"/>
          <w:lang w:val="ru-RU"/>
        </w:rPr>
        <w:t xml:space="preserve"> </w:t>
      </w:r>
    </w:p>
    <w:p>
      <w:pPr>
        <w:spacing w:line="360" w:lineRule="auto"/>
        <w:ind w:firstLine="709"/>
        <w:jc w:val="both"/>
        <w:rPr>
          <w:rFonts w:ascii="Times New Roman" w:hAnsi="Times New Roman"/>
          <w:sz w:val="28"/>
          <w:szCs w:val="28"/>
          <w:lang w:val="ru-RU"/>
        </w:rPr>
      </w:pPr>
    </w:p>
    <w:p>
      <w:pPr>
        <w:pStyle w:val="76"/>
        <w:keepNext/>
        <w:spacing w:after="240" w:line="360" w:lineRule="auto"/>
        <w:ind w:left="0"/>
        <w:contextualSpacing w:val="0"/>
        <w:jc w:val="center"/>
        <w:outlineLvl w:val="2"/>
        <w:rPr>
          <w:rFonts w:ascii="Times New Roman" w:hAnsi="Times New Roman"/>
          <w:b/>
          <w:sz w:val="28"/>
          <w:szCs w:val="28"/>
          <w:lang w:val="ru-RU"/>
        </w:rPr>
      </w:pPr>
      <w:bookmarkStart w:id="267" w:name="_Toc7869304"/>
      <w:bookmarkStart w:id="268" w:name="_Toc132812051"/>
      <w:bookmarkStart w:id="269" w:name="_Toc54879816"/>
      <w:r>
        <w:rPr>
          <w:rFonts w:ascii="Times New Roman" w:hAnsi="Times New Roman"/>
          <w:b/>
          <w:sz w:val="28"/>
          <w:szCs w:val="28"/>
          <w:lang w:val="ru-RU"/>
        </w:rPr>
        <w:t>6.4.6.Электроснабжени</w:t>
      </w:r>
      <w:bookmarkEnd w:id="264"/>
      <w:r>
        <w:rPr>
          <w:rFonts w:ascii="Times New Roman" w:hAnsi="Times New Roman"/>
          <w:b/>
          <w:sz w:val="28"/>
          <w:szCs w:val="28"/>
          <w:lang w:val="ru-RU"/>
        </w:rPr>
        <w:t>е</w:t>
      </w:r>
      <w:bookmarkEnd w:id="267"/>
      <w:bookmarkEnd w:id="268"/>
      <w:bookmarkEnd w:id="269"/>
    </w:p>
    <w:p>
      <w:pPr>
        <w:tabs>
          <w:tab w:val="left" w:pos="180"/>
        </w:tabs>
        <w:spacing w:line="360" w:lineRule="auto"/>
        <w:ind w:firstLine="720"/>
        <w:rPr>
          <w:rFonts w:ascii="Times New Roman" w:hAnsi="Times New Roman"/>
          <w:sz w:val="28"/>
          <w:szCs w:val="28"/>
          <w:lang w:val="ru-RU"/>
        </w:rPr>
      </w:pPr>
      <w:bookmarkStart w:id="270" w:name="_Toc518319358"/>
      <w:bookmarkStart w:id="271" w:name="_Toc527638449"/>
      <w:bookmarkStart w:id="272" w:name="_Toc336437451"/>
      <w:bookmarkStart w:id="273" w:name="_Toc7869305"/>
      <w:r>
        <w:rPr>
          <w:rFonts w:ascii="Times New Roman" w:hAnsi="Times New Roman"/>
          <w:sz w:val="28"/>
          <w:szCs w:val="28"/>
          <w:lang w:val="ru-RU"/>
        </w:rPr>
        <w:t>Электроснабжение потребителей поселка Караваево  и прилегающего района осуществляется от Костромской энергосистемы принадлежащей филиалу «Россети Центра Костромаэнерго».</w:t>
      </w:r>
    </w:p>
    <w:p>
      <w:pPr>
        <w:tabs>
          <w:tab w:val="left" w:pos="180"/>
        </w:tabs>
        <w:spacing w:line="360" w:lineRule="auto"/>
        <w:ind w:firstLine="720"/>
        <w:rPr>
          <w:rFonts w:ascii="Times New Roman" w:hAnsi="Times New Roman"/>
          <w:sz w:val="28"/>
          <w:szCs w:val="28"/>
          <w:lang w:val="ru-RU"/>
        </w:rPr>
      </w:pPr>
      <w:r>
        <w:rPr>
          <w:rFonts w:ascii="Times New Roman" w:hAnsi="Times New Roman"/>
          <w:sz w:val="28"/>
          <w:szCs w:val="28"/>
          <w:lang w:val="ru-RU"/>
        </w:rPr>
        <w:t>Центрами питания поселка являются подстанции ПС 35/10 кВ "Караваево" и ПС 110/10 кВ «Давыдовское». Основным источником питания поселка служит ПС "Караваево ПС "Караваево" и ПС «Давыдовское» загружены не на полную мощность,  ближайшая к м. Коллаж - ПС "Калинки" загружена всего на 35%.</w:t>
      </w:r>
    </w:p>
    <w:p>
      <w:pPr>
        <w:spacing w:line="360" w:lineRule="auto"/>
        <w:rPr>
          <w:rFonts w:ascii="Times New Roman" w:hAnsi="Times New Roman"/>
          <w:b/>
          <w:bCs/>
          <w:i/>
          <w:sz w:val="28"/>
          <w:szCs w:val="28"/>
        </w:rPr>
      </w:pPr>
      <w:r>
        <w:rPr>
          <w:rFonts w:ascii="Times New Roman" w:hAnsi="Times New Roman"/>
          <w:b/>
          <w:bCs/>
          <w:sz w:val="28"/>
          <w:szCs w:val="28"/>
        </w:rPr>
        <w:t xml:space="preserve">Таблица </w:t>
      </w:r>
      <w:r>
        <w:rPr>
          <w:rFonts w:ascii="Times New Roman" w:hAnsi="Times New Roman"/>
          <w:b/>
          <w:bCs/>
          <w:sz w:val="28"/>
          <w:szCs w:val="28"/>
          <w:lang w:val="ru-RU"/>
        </w:rPr>
        <w:t>24</w:t>
      </w:r>
      <w:r>
        <w:rPr>
          <w:rFonts w:hint="default" w:ascii="Times New Roman" w:hAnsi="Times New Roman"/>
          <w:b/>
          <w:bCs/>
          <w:sz w:val="28"/>
          <w:szCs w:val="28"/>
          <w:lang w:val="ru-RU"/>
        </w:rPr>
        <w:t xml:space="preserve">. </w:t>
      </w:r>
      <w:r>
        <w:rPr>
          <w:rFonts w:ascii="Times New Roman" w:hAnsi="Times New Roman"/>
          <w:b/>
          <w:bCs/>
          <w:sz w:val="28"/>
          <w:szCs w:val="28"/>
        </w:rPr>
        <w:t>Характеристика центров питания</w:t>
      </w:r>
    </w:p>
    <w:tbl>
      <w:tblPr>
        <w:tblStyle w:val="12"/>
        <w:tblW w:w="9934" w:type="dxa"/>
        <w:tblInd w:w="5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493"/>
        <w:gridCol w:w="1634"/>
        <w:gridCol w:w="992"/>
        <w:gridCol w:w="1629"/>
        <w:gridCol w:w="715"/>
        <w:gridCol w:w="1072"/>
        <w:gridCol w:w="1560"/>
        <w:gridCol w:w="1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1114" w:hRule="exact"/>
        </w:trPr>
        <w:tc>
          <w:tcPr>
            <w:tcW w:w="493" w:type="dxa"/>
            <w:vMerge w:val="restart"/>
            <w:vAlign w:val="center"/>
          </w:tcPr>
          <w:p>
            <w:pPr>
              <w:spacing w:line="360" w:lineRule="auto"/>
              <w:jc w:val="center"/>
              <w:rPr>
                <w:rFonts w:ascii="Times New Roman" w:hAnsi="Times New Roman"/>
                <w:b/>
                <w:bCs/>
                <w:sz w:val="24"/>
                <w:szCs w:val="24"/>
              </w:rPr>
            </w:pPr>
            <w:r>
              <w:rPr>
                <w:rFonts w:ascii="Times New Roman" w:hAnsi="Times New Roman"/>
                <w:b/>
                <w:bCs/>
                <w:sz w:val="24"/>
                <w:szCs w:val="24"/>
              </w:rPr>
              <w:t>№ п/п</w:t>
            </w:r>
          </w:p>
        </w:tc>
        <w:tc>
          <w:tcPr>
            <w:tcW w:w="1634" w:type="dxa"/>
            <w:vMerge w:val="restart"/>
            <w:vAlign w:val="center"/>
          </w:tcPr>
          <w:p>
            <w:pPr>
              <w:spacing w:line="360" w:lineRule="auto"/>
              <w:jc w:val="center"/>
              <w:rPr>
                <w:rFonts w:ascii="Times New Roman" w:hAnsi="Times New Roman"/>
                <w:b/>
                <w:bCs/>
                <w:sz w:val="24"/>
                <w:szCs w:val="24"/>
              </w:rPr>
            </w:pPr>
            <w:r>
              <w:rPr>
                <w:rFonts w:ascii="Times New Roman" w:hAnsi="Times New Roman"/>
                <w:b/>
                <w:bCs/>
                <w:sz w:val="24"/>
                <w:szCs w:val="24"/>
              </w:rPr>
              <w:t>Наименование</w:t>
            </w:r>
          </w:p>
        </w:tc>
        <w:tc>
          <w:tcPr>
            <w:tcW w:w="992" w:type="dxa"/>
            <w:vMerge w:val="restart"/>
            <w:vAlign w:val="center"/>
          </w:tcPr>
          <w:p>
            <w:pPr>
              <w:spacing w:line="360" w:lineRule="auto"/>
              <w:jc w:val="center"/>
              <w:rPr>
                <w:rFonts w:ascii="Times New Roman" w:hAnsi="Times New Roman"/>
                <w:b/>
                <w:bCs/>
                <w:sz w:val="24"/>
                <w:szCs w:val="24"/>
              </w:rPr>
            </w:pPr>
            <w:r>
              <w:rPr>
                <w:rFonts w:ascii="Times New Roman" w:hAnsi="Times New Roman"/>
                <w:b/>
                <w:bCs/>
                <w:sz w:val="24"/>
                <w:szCs w:val="24"/>
              </w:rPr>
              <w:t>Система напряже-ния,</w:t>
            </w:r>
          </w:p>
          <w:p>
            <w:pPr>
              <w:spacing w:line="360" w:lineRule="auto"/>
              <w:jc w:val="center"/>
              <w:rPr>
                <w:rFonts w:ascii="Times New Roman" w:hAnsi="Times New Roman"/>
                <w:b/>
                <w:bCs/>
                <w:sz w:val="24"/>
                <w:szCs w:val="24"/>
              </w:rPr>
            </w:pPr>
            <w:r>
              <w:rPr>
                <w:rFonts w:ascii="Times New Roman" w:hAnsi="Times New Roman"/>
                <w:b/>
                <w:bCs/>
                <w:sz w:val="24"/>
                <w:szCs w:val="24"/>
              </w:rPr>
              <w:t>кВА</w:t>
            </w:r>
          </w:p>
        </w:tc>
        <w:tc>
          <w:tcPr>
            <w:tcW w:w="1629" w:type="dxa"/>
            <w:vMerge w:val="restart"/>
            <w:vAlign w:val="center"/>
          </w:tcPr>
          <w:p>
            <w:pPr>
              <w:spacing w:line="360" w:lineRule="auto"/>
              <w:jc w:val="center"/>
              <w:rPr>
                <w:rFonts w:ascii="Times New Roman" w:hAnsi="Times New Roman"/>
                <w:b/>
                <w:bCs/>
                <w:sz w:val="24"/>
                <w:szCs w:val="24"/>
                <w:lang w:val="ru-RU"/>
              </w:rPr>
            </w:pPr>
            <w:r>
              <w:rPr>
                <w:rFonts w:ascii="Times New Roman" w:hAnsi="Times New Roman"/>
                <w:b/>
                <w:bCs/>
                <w:sz w:val="24"/>
                <w:szCs w:val="24"/>
                <w:lang w:val="ru-RU"/>
              </w:rPr>
              <w:t>Кол-во и установлен-ная мощность трансформа-торов,</w:t>
            </w:r>
          </w:p>
          <w:p>
            <w:pPr>
              <w:spacing w:line="360" w:lineRule="auto"/>
              <w:jc w:val="center"/>
              <w:rPr>
                <w:rFonts w:ascii="Times New Roman" w:hAnsi="Times New Roman"/>
                <w:b/>
                <w:bCs/>
                <w:sz w:val="24"/>
                <w:szCs w:val="24"/>
              </w:rPr>
            </w:pPr>
            <w:r>
              <w:rPr>
                <w:rFonts w:ascii="Times New Roman" w:hAnsi="Times New Roman"/>
                <w:b/>
                <w:bCs/>
                <w:sz w:val="24"/>
                <w:szCs w:val="24"/>
              </w:rPr>
              <w:t>тыс. кВА</w:t>
            </w:r>
          </w:p>
        </w:tc>
        <w:tc>
          <w:tcPr>
            <w:tcW w:w="3347" w:type="dxa"/>
            <w:gridSpan w:val="3"/>
            <w:vAlign w:val="center"/>
          </w:tcPr>
          <w:p>
            <w:pPr>
              <w:spacing w:line="360" w:lineRule="auto"/>
              <w:jc w:val="center"/>
              <w:rPr>
                <w:rFonts w:ascii="Times New Roman" w:hAnsi="Times New Roman"/>
                <w:b/>
                <w:bCs/>
                <w:sz w:val="24"/>
                <w:szCs w:val="24"/>
              </w:rPr>
            </w:pPr>
            <w:r>
              <w:rPr>
                <w:rFonts w:ascii="Times New Roman" w:hAnsi="Times New Roman"/>
                <w:b/>
                <w:bCs/>
                <w:sz w:val="24"/>
                <w:szCs w:val="24"/>
                <w:lang w:val="ru-RU"/>
              </w:rPr>
              <w:t xml:space="preserve">Максимальная. нагрузка (потребление электроэнергии                 в пос. </w:t>
            </w:r>
            <w:r>
              <w:rPr>
                <w:rFonts w:ascii="Times New Roman" w:hAnsi="Times New Roman"/>
                <w:b/>
                <w:bCs/>
                <w:sz w:val="24"/>
                <w:szCs w:val="24"/>
              </w:rPr>
              <w:t>Караваево,  за 2002 г),</w:t>
            </w:r>
          </w:p>
          <w:p>
            <w:pPr>
              <w:spacing w:line="360" w:lineRule="auto"/>
              <w:jc w:val="center"/>
              <w:rPr>
                <w:rFonts w:ascii="Times New Roman" w:hAnsi="Times New Roman"/>
                <w:b/>
                <w:bCs/>
                <w:sz w:val="24"/>
                <w:szCs w:val="24"/>
              </w:rPr>
            </w:pPr>
            <w:r>
              <w:rPr>
                <w:rFonts w:ascii="Times New Roman" w:hAnsi="Times New Roman"/>
                <w:b/>
                <w:bCs/>
                <w:sz w:val="24"/>
                <w:szCs w:val="24"/>
              </w:rPr>
              <w:t>млн. кВт час./год</w:t>
            </w:r>
          </w:p>
        </w:tc>
        <w:tc>
          <w:tcPr>
            <w:tcW w:w="1839" w:type="dxa"/>
            <w:vMerge w:val="restart"/>
            <w:vAlign w:val="center"/>
          </w:tcPr>
          <w:p>
            <w:pPr>
              <w:spacing w:line="360" w:lineRule="auto"/>
              <w:jc w:val="center"/>
              <w:rPr>
                <w:rFonts w:ascii="Times New Roman" w:hAnsi="Times New Roman"/>
                <w:b/>
                <w:bCs/>
                <w:sz w:val="24"/>
                <w:szCs w:val="24"/>
              </w:rPr>
            </w:pPr>
            <w:r>
              <w:rPr>
                <w:rFonts w:ascii="Times New Roman" w:hAnsi="Times New Roman"/>
                <w:b/>
                <w:bCs/>
                <w:sz w:val="24"/>
                <w:szCs w:val="24"/>
              </w:rPr>
              <w:t>Ведом-ственная</w:t>
            </w:r>
          </w:p>
          <w:p>
            <w:pPr>
              <w:spacing w:line="360" w:lineRule="auto"/>
              <w:jc w:val="center"/>
              <w:rPr>
                <w:rFonts w:ascii="Times New Roman" w:hAnsi="Times New Roman"/>
                <w:b/>
                <w:bCs/>
                <w:sz w:val="24"/>
                <w:szCs w:val="24"/>
              </w:rPr>
            </w:pPr>
            <w:r>
              <w:rPr>
                <w:rFonts w:ascii="Times New Roman" w:hAnsi="Times New Roman"/>
                <w:b/>
                <w:bCs/>
                <w:sz w:val="24"/>
                <w:szCs w:val="24"/>
              </w:rPr>
              <w:t>принад-лежность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1887" w:hRule="exact"/>
        </w:trPr>
        <w:tc>
          <w:tcPr>
            <w:tcW w:w="493" w:type="dxa"/>
            <w:vMerge w:val="continue"/>
            <w:vAlign w:val="center"/>
          </w:tcPr>
          <w:p>
            <w:pPr>
              <w:spacing w:line="360" w:lineRule="auto"/>
              <w:jc w:val="center"/>
              <w:rPr>
                <w:rFonts w:ascii="Times New Roman" w:hAnsi="Times New Roman"/>
                <w:sz w:val="24"/>
                <w:szCs w:val="24"/>
              </w:rPr>
            </w:pPr>
          </w:p>
        </w:tc>
        <w:tc>
          <w:tcPr>
            <w:tcW w:w="1634" w:type="dxa"/>
            <w:vMerge w:val="continue"/>
            <w:vAlign w:val="center"/>
          </w:tcPr>
          <w:p>
            <w:pPr>
              <w:spacing w:line="360" w:lineRule="auto"/>
              <w:jc w:val="center"/>
              <w:rPr>
                <w:rFonts w:ascii="Times New Roman" w:hAnsi="Times New Roman"/>
                <w:sz w:val="24"/>
                <w:szCs w:val="24"/>
              </w:rPr>
            </w:pPr>
          </w:p>
        </w:tc>
        <w:tc>
          <w:tcPr>
            <w:tcW w:w="992" w:type="dxa"/>
            <w:vMerge w:val="continue"/>
            <w:vAlign w:val="center"/>
          </w:tcPr>
          <w:p>
            <w:pPr>
              <w:spacing w:line="360" w:lineRule="auto"/>
              <w:jc w:val="center"/>
              <w:rPr>
                <w:rFonts w:ascii="Times New Roman" w:hAnsi="Times New Roman"/>
                <w:sz w:val="24"/>
                <w:szCs w:val="24"/>
              </w:rPr>
            </w:pPr>
          </w:p>
        </w:tc>
        <w:tc>
          <w:tcPr>
            <w:tcW w:w="1629" w:type="dxa"/>
            <w:vMerge w:val="continue"/>
            <w:vAlign w:val="center"/>
          </w:tcPr>
          <w:p>
            <w:pPr>
              <w:spacing w:line="360" w:lineRule="auto"/>
              <w:jc w:val="center"/>
              <w:rPr>
                <w:rFonts w:ascii="Times New Roman" w:hAnsi="Times New Roman"/>
                <w:sz w:val="24"/>
                <w:szCs w:val="24"/>
              </w:rPr>
            </w:pPr>
          </w:p>
        </w:tc>
        <w:tc>
          <w:tcPr>
            <w:tcW w:w="715" w:type="dxa"/>
            <w:vAlign w:val="center"/>
          </w:tcPr>
          <w:p>
            <w:pPr>
              <w:spacing w:line="360" w:lineRule="auto"/>
              <w:jc w:val="center"/>
              <w:rPr>
                <w:rFonts w:ascii="Times New Roman" w:hAnsi="Times New Roman"/>
                <w:b/>
                <w:bCs w:val="0"/>
                <w:sz w:val="24"/>
                <w:szCs w:val="24"/>
              </w:rPr>
            </w:pPr>
            <w:r>
              <w:rPr>
                <w:rFonts w:ascii="Times New Roman" w:hAnsi="Times New Roman"/>
                <w:b/>
                <w:bCs w:val="0"/>
                <w:sz w:val="24"/>
                <w:szCs w:val="24"/>
              </w:rPr>
              <w:t>всего</w:t>
            </w:r>
          </w:p>
        </w:tc>
        <w:tc>
          <w:tcPr>
            <w:tcW w:w="1072" w:type="dxa"/>
            <w:vAlign w:val="center"/>
          </w:tcPr>
          <w:p>
            <w:pPr>
              <w:spacing w:line="360" w:lineRule="auto"/>
              <w:jc w:val="center"/>
              <w:rPr>
                <w:rFonts w:ascii="Times New Roman" w:hAnsi="Times New Roman"/>
                <w:b/>
                <w:bCs w:val="0"/>
                <w:sz w:val="24"/>
                <w:szCs w:val="24"/>
              </w:rPr>
            </w:pPr>
            <w:r>
              <w:rPr>
                <w:rFonts w:ascii="Times New Roman" w:hAnsi="Times New Roman"/>
                <w:b/>
                <w:bCs w:val="0"/>
                <w:sz w:val="24"/>
                <w:szCs w:val="24"/>
              </w:rPr>
              <w:t>На нужды населения</w:t>
            </w:r>
          </w:p>
        </w:tc>
        <w:tc>
          <w:tcPr>
            <w:tcW w:w="1560" w:type="dxa"/>
            <w:vAlign w:val="center"/>
          </w:tcPr>
          <w:p>
            <w:pPr>
              <w:spacing w:line="360" w:lineRule="auto"/>
              <w:jc w:val="center"/>
              <w:rPr>
                <w:rFonts w:ascii="Times New Roman" w:hAnsi="Times New Roman"/>
                <w:b/>
                <w:bCs w:val="0"/>
                <w:sz w:val="24"/>
                <w:szCs w:val="24"/>
                <w:lang w:val="ru-RU"/>
              </w:rPr>
            </w:pPr>
            <w:r>
              <w:rPr>
                <w:rFonts w:ascii="Times New Roman" w:hAnsi="Times New Roman"/>
                <w:b/>
                <w:bCs w:val="0"/>
                <w:sz w:val="24"/>
                <w:szCs w:val="24"/>
                <w:lang w:val="ru-RU"/>
              </w:rPr>
              <w:t>На промышл. и коммунально-бытовые нужды</w:t>
            </w:r>
          </w:p>
        </w:tc>
        <w:tc>
          <w:tcPr>
            <w:tcW w:w="1839" w:type="dxa"/>
            <w:vMerge w:val="continue"/>
            <w:vAlign w:val="center"/>
          </w:tcPr>
          <w:p>
            <w:pPr>
              <w:spacing w:line="360" w:lineRule="auto"/>
              <w:jc w:val="center"/>
              <w:rPr>
                <w:rFonts w:ascii="Times New Roman" w:hAnsi="Times New Roman"/>
                <w:sz w:val="24"/>
                <w:szCs w:val="24"/>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84" w:hRule="atLeast"/>
        </w:trPr>
        <w:tc>
          <w:tcPr>
            <w:tcW w:w="493" w:type="dxa"/>
            <w:vAlign w:val="center"/>
          </w:tcPr>
          <w:p>
            <w:pPr>
              <w:spacing w:line="360" w:lineRule="auto"/>
              <w:jc w:val="center"/>
              <w:rPr>
                <w:rFonts w:ascii="Times New Roman" w:hAnsi="Times New Roman"/>
                <w:sz w:val="24"/>
                <w:szCs w:val="24"/>
              </w:rPr>
            </w:pPr>
            <w:r>
              <w:rPr>
                <w:rFonts w:ascii="Times New Roman" w:hAnsi="Times New Roman"/>
                <w:sz w:val="24"/>
                <w:szCs w:val="24"/>
              </w:rPr>
              <w:t>1</w:t>
            </w:r>
          </w:p>
        </w:tc>
        <w:tc>
          <w:tcPr>
            <w:tcW w:w="1634" w:type="dxa"/>
            <w:vAlign w:val="center"/>
          </w:tcPr>
          <w:p>
            <w:pPr>
              <w:pStyle w:val="27"/>
              <w:spacing w:line="360" w:lineRule="auto"/>
              <w:rPr>
                <w:rFonts w:ascii="Times New Roman" w:hAnsi="Times New Roman" w:cs="Times New Roman"/>
                <w:sz w:val="24"/>
                <w:szCs w:val="24"/>
              </w:rPr>
            </w:pPr>
            <w:r>
              <w:rPr>
                <w:rFonts w:ascii="Times New Roman" w:hAnsi="Times New Roman" w:cs="Times New Roman"/>
                <w:sz w:val="24"/>
                <w:szCs w:val="24"/>
              </w:rPr>
              <w:t>ПС "Караваево"</w:t>
            </w:r>
          </w:p>
        </w:tc>
        <w:tc>
          <w:tcPr>
            <w:tcW w:w="992" w:type="dxa"/>
            <w:vAlign w:val="center"/>
          </w:tcPr>
          <w:p>
            <w:pPr>
              <w:spacing w:line="360" w:lineRule="auto"/>
              <w:jc w:val="center"/>
              <w:rPr>
                <w:rFonts w:ascii="Times New Roman" w:hAnsi="Times New Roman"/>
                <w:sz w:val="24"/>
                <w:szCs w:val="24"/>
              </w:rPr>
            </w:pPr>
            <w:r>
              <w:rPr>
                <w:rFonts w:ascii="Times New Roman" w:hAnsi="Times New Roman"/>
                <w:sz w:val="24"/>
                <w:szCs w:val="24"/>
              </w:rPr>
              <w:t>35/10</w:t>
            </w:r>
          </w:p>
        </w:tc>
        <w:tc>
          <w:tcPr>
            <w:tcW w:w="1629" w:type="dxa"/>
            <w:vAlign w:val="center"/>
          </w:tcPr>
          <w:p>
            <w:pPr>
              <w:spacing w:line="360" w:lineRule="auto"/>
              <w:jc w:val="center"/>
              <w:rPr>
                <w:rFonts w:ascii="Times New Roman" w:hAnsi="Times New Roman"/>
                <w:sz w:val="24"/>
                <w:szCs w:val="24"/>
              </w:rPr>
            </w:pPr>
            <w:r>
              <w:rPr>
                <w:rFonts w:ascii="Times New Roman" w:hAnsi="Times New Roman"/>
                <w:sz w:val="24"/>
                <w:szCs w:val="24"/>
              </w:rPr>
              <w:t>2х6.3</w:t>
            </w:r>
          </w:p>
        </w:tc>
        <w:tc>
          <w:tcPr>
            <w:tcW w:w="715" w:type="dxa"/>
            <w:vAlign w:val="center"/>
          </w:tcPr>
          <w:p>
            <w:pPr>
              <w:spacing w:line="360" w:lineRule="auto"/>
              <w:jc w:val="center"/>
              <w:rPr>
                <w:rFonts w:ascii="Times New Roman" w:hAnsi="Times New Roman"/>
                <w:sz w:val="24"/>
                <w:szCs w:val="24"/>
              </w:rPr>
            </w:pPr>
            <w:r>
              <w:rPr>
                <w:rFonts w:ascii="Times New Roman" w:hAnsi="Times New Roman"/>
                <w:sz w:val="24"/>
                <w:szCs w:val="24"/>
              </w:rPr>
              <w:t>33,1</w:t>
            </w:r>
          </w:p>
        </w:tc>
        <w:tc>
          <w:tcPr>
            <w:tcW w:w="1072" w:type="dxa"/>
            <w:vAlign w:val="center"/>
          </w:tcPr>
          <w:p>
            <w:pPr>
              <w:spacing w:line="360" w:lineRule="auto"/>
              <w:jc w:val="center"/>
              <w:rPr>
                <w:rFonts w:ascii="Times New Roman" w:hAnsi="Times New Roman"/>
                <w:sz w:val="24"/>
                <w:szCs w:val="24"/>
              </w:rPr>
            </w:pPr>
            <w:r>
              <w:rPr>
                <w:rFonts w:ascii="Times New Roman" w:hAnsi="Times New Roman"/>
                <w:sz w:val="24"/>
                <w:szCs w:val="24"/>
              </w:rPr>
              <w:t>15,7</w:t>
            </w:r>
          </w:p>
        </w:tc>
        <w:tc>
          <w:tcPr>
            <w:tcW w:w="1560" w:type="dxa"/>
            <w:vAlign w:val="center"/>
          </w:tcPr>
          <w:p>
            <w:pPr>
              <w:spacing w:line="360" w:lineRule="auto"/>
              <w:jc w:val="center"/>
              <w:rPr>
                <w:rFonts w:ascii="Times New Roman" w:hAnsi="Times New Roman"/>
                <w:sz w:val="24"/>
                <w:szCs w:val="24"/>
              </w:rPr>
            </w:pPr>
            <w:r>
              <w:rPr>
                <w:rFonts w:ascii="Times New Roman" w:hAnsi="Times New Roman"/>
                <w:sz w:val="24"/>
                <w:szCs w:val="24"/>
              </w:rPr>
              <w:t>17,4</w:t>
            </w:r>
          </w:p>
        </w:tc>
        <w:tc>
          <w:tcPr>
            <w:tcW w:w="1839" w:type="dxa"/>
            <w:vAlign w:val="center"/>
          </w:tcPr>
          <w:p>
            <w:pPr>
              <w:spacing w:line="360" w:lineRule="auto"/>
              <w:jc w:val="center"/>
              <w:rPr>
                <w:rFonts w:ascii="Times New Roman" w:hAnsi="Times New Roman"/>
                <w:sz w:val="24"/>
                <w:szCs w:val="24"/>
              </w:rPr>
            </w:pPr>
            <w:r>
              <w:rPr>
                <w:rFonts w:ascii="Times New Roman" w:hAnsi="Times New Roman"/>
                <w:sz w:val="24"/>
                <w:szCs w:val="24"/>
              </w:rPr>
              <w:t>Костромаэнерго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84" w:hRule="atLeast"/>
        </w:trPr>
        <w:tc>
          <w:tcPr>
            <w:tcW w:w="493" w:type="dxa"/>
            <w:vAlign w:val="center"/>
          </w:tcPr>
          <w:p>
            <w:pPr>
              <w:spacing w:line="360" w:lineRule="auto"/>
              <w:jc w:val="center"/>
              <w:rPr>
                <w:rFonts w:ascii="Times New Roman" w:hAnsi="Times New Roman"/>
                <w:sz w:val="24"/>
                <w:szCs w:val="24"/>
              </w:rPr>
            </w:pPr>
            <w:r>
              <w:rPr>
                <w:rFonts w:ascii="Times New Roman" w:hAnsi="Times New Roman"/>
                <w:sz w:val="24"/>
                <w:szCs w:val="24"/>
              </w:rPr>
              <w:t>2</w:t>
            </w:r>
          </w:p>
        </w:tc>
        <w:tc>
          <w:tcPr>
            <w:tcW w:w="1634" w:type="dxa"/>
            <w:vAlign w:val="center"/>
          </w:tcPr>
          <w:p>
            <w:pPr>
              <w:spacing w:line="360" w:lineRule="auto"/>
              <w:rPr>
                <w:rFonts w:ascii="Times New Roman" w:hAnsi="Times New Roman"/>
                <w:sz w:val="24"/>
                <w:szCs w:val="24"/>
              </w:rPr>
            </w:pPr>
            <w:r>
              <w:rPr>
                <w:rFonts w:ascii="Times New Roman" w:hAnsi="Times New Roman"/>
                <w:sz w:val="24"/>
                <w:szCs w:val="24"/>
              </w:rPr>
              <w:t>ПС "Калинки"</w:t>
            </w:r>
          </w:p>
        </w:tc>
        <w:tc>
          <w:tcPr>
            <w:tcW w:w="992" w:type="dxa"/>
            <w:vAlign w:val="center"/>
          </w:tcPr>
          <w:p>
            <w:pPr>
              <w:spacing w:line="360" w:lineRule="auto"/>
              <w:jc w:val="center"/>
              <w:rPr>
                <w:rFonts w:ascii="Times New Roman" w:hAnsi="Times New Roman"/>
                <w:sz w:val="24"/>
                <w:szCs w:val="24"/>
              </w:rPr>
            </w:pPr>
            <w:r>
              <w:rPr>
                <w:rFonts w:ascii="Times New Roman" w:hAnsi="Times New Roman"/>
                <w:sz w:val="24"/>
                <w:szCs w:val="24"/>
              </w:rPr>
              <w:t>110/10/6</w:t>
            </w:r>
          </w:p>
        </w:tc>
        <w:tc>
          <w:tcPr>
            <w:tcW w:w="1629" w:type="dxa"/>
            <w:vAlign w:val="center"/>
          </w:tcPr>
          <w:p>
            <w:pPr>
              <w:spacing w:line="360" w:lineRule="auto"/>
              <w:jc w:val="center"/>
              <w:rPr>
                <w:rFonts w:ascii="Times New Roman" w:hAnsi="Times New Roman"/>
                <w:sz w:val="24"/>
                <w:szCs w:val="24"/>
              </w:rPr>
            </w:pPr>
            <w:r>
              <w:rPr>
                <w:rFonts w:ascii="Times New Roman" w:hAnsi="Times New Roman"/>
                <w:sz w:val="24"/>
                <w:szCs w:val="24"/>
              </w:rPr>
              <w:t>2х16</w:t>
            </w:r>
          </w:p>
        </w:tc>
        <w:tc>
          <w:tcPr>
            <w:tcW w:w="715" w:type="dxa"/>
            <w:vAlign w:val="center"/>
          </w:tcPr>
          <w:p>
            <w:pPr>
              <w:spacing w:line="360" w:lineRule="auto"/>
              <w:jc w:val="center"/>
              <w:rPr>
                <w:rFonts w:ascii="Times New Roman" w:hAnsi="Times New Roman"/>
                <w:sz w:val="24"/>
                <w:szCs w:val="24"/>
              </w:rPr>
            </w:pPr>
            <w:r>
              <w:rPr>
                <w:rFonts w:ascii="Times New Roman" w:hAnsi="Times New Roman"/>
                <w:sz w:val="24"/>
                <w:szCs w:val="24"/>
              </w:rPr>
              <w:t>55,2</w:t>
            </w:r>
          </w:p>
        </w:tc>
        <w:tc>
          <w:tcPr>
            <w:tcW w:w="1072" w:type="dxa"/>
            <w:vAlign w:val="center"/>
          </w:tcPr>
          <w:p>
            <w:pPr>
              <w:spacing w:line="360" w:lineRule="auto"/>
              <w:jc w:val="center"/>
              <w:rPr>
                <w:rFonts w:ascii="Times New Roman" w:hAnsi="Times New Roman"/>
                <w:sz w:val="24"/>
                <w:szCs w:val="24"/>
              </w:rPr>
            </w:pPr>
            <w:r>
              <w:rPr>
                <w:rFonts w:ascii="Times New Roman" w:hAnsi="Times New Roman"/>
                <w:sz w:val="24"/>
                <w:szCs w:val="24"/>
              </w:rPr>
              <w:t>-</w:t>
            </w:r>
          </w:p>
        </w:tc>
        <w:tc>
          <w:tcPr>
            <w:tcW w:w="1560" w:type="dxa"/>
            <w:vAlign w:val="center"/>
          </w:tcPr>
          <w:p>
            <w:pPr>
              <w:spacing w:line="360" w:lineRule="auto"/>
              <w:jc w:val="center"/>
              <w:rPr>
                <w:rFonts w:ascii="Times New Roman" w:hAnsi="Times New Roman"/>
                <w:sz w:val="24"/>
                <w:szCs w:val="24"/>
              </w:rPr>
            </w:pPr>
            <w:r>
              <w:rPr>
                <w:rFonts w:ascii="Times New Roman" w:hAnsi="Times New Roman"/>
                <w:sz w:val="24"/>
                <w:szCs w:val="24"/>
              </w:rPr>
              <w:t>55,2</w:t>
            </w:r>
          </w:p>
        </w:tc>
        <w:tc>
          <w:tcPr>
            <w:tcW w:w="1839" w:type="dxa"/>
            <w:vAlign w:val="center"/>
          </w:tcPr>
          <w:p>
            <w:pPr>
              <w:spacing w:line="360" w:lineRule="auto"/>
              <w:ind w:hanging="53"/>
              <w:jc w:val="center"/>
              <w:rPr>
                <w:rFonts w:ascii="Times New Roman" w:hAnsi="Times New Roman"/>
                <w:sz w:val="24"/>
                <w:szCs w:val="24"/>
              </w:rPr>
            </w:pPr>
            <w:r>
              <w:rPr>
                <w:rFonts w:ascii="Times New Roman" w:hAnsi="Times New Roman"/>
                <w:sz w:val="24"/>
                <w:szCs w:val="24"/>
              </w:rPr>
              <w:t>Костромаэнерго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84" w:hRule="atLeast"/>
        </w:trPr>
        <w:tc>
          <w:tcPr>
            <w:tcW w:w="493" w:type="dxa"/>
            <w:vAlign w:val="center"/>
          </w:tcPr>
          <w:p>
            <w:pPr>
              <w:spacing w:line="360" w:lineRule="auto"/>
              <w:jc w:val="center"/>
              <w:rPr>
                <w:rFonts w:ascii="Times New Roman" w:hAnsi="Times New Roman"/>
                <w:sz w:val="24"/>
                <w:szCs w:val="24"/>
              </w:rPr>
            </w:pPr>
            <w:r>
              <w:rPr>
                <w:rFonts w:ascii="Times New Roman" w:hAnsi="Times New Roman"/>
                <w:sz w:val="24"/>
                <w:szCs w:val="24"/>
              </w:rPr>
              <w:t>3</w:t>
            </w:r>
          </w:p>
        </w:tc>
        <w:tc>
          <w:tcPr>
            <w:tcW w:w="1634" w:type="dxa"/>
            <w:vAlign w:val="center"/>
          </w:tcPr>
          <w:p>
            <w:pPr>
              <w:pStyle w:val="27"/>
              <w:spacing w:line="360" w:lineRule="auto"/>
              <w:rPr>
                <w:rFonts w:ascii="Times New Roman" w:hAnsi="Times New Roman" w:cs="Times New Roman"/>
                <w:sz w:val="24"/>
                <w:szCs w:val="24"/>
              </w:rPr>
            </w:pPr>
            <w:r>
              <w:rPr>
                <w:rFonts w:ascii="Times New Roman" w:hAnsi="Times New Roman" w:cs="Times New Roman"/>
                <w:sz w:val="24"/>
                <w:szCs w:val="24"/>
              </w:rPr>
              <w:t>ПС "Давыдковское"</w:t>
            </w:r>
          </w:p>
        </w:tc>
        <w:tc>
          <w:tcPr>
            <w:tcW w:w="992" w:type="dxa"/>
            <w:vAlign w:val="center"/>
          </w:tcPr>
          <w:p>
            <w:pPr>
              <w:spacing w:line="360" w:lineRule="auto"/>
              <w:jc w:val="center"/>
              <w:rPr>
                <w:rFonts w:ascii="Times New Roman" w:hAnsi="Times New Roman"/>
                <w:sz w:val="24"/>
                <w:szCs w:val="24"/>
              </w:rPr>
            </w:pPr>
            <w:r>
              <w:rPr>
                <w:rFonts w:ascii="Times New Roman" w:hAnsi="Times New Roman"/>
                <w:sz w:val="24"/>
                <w:szCs w:val="24"/>
              </w:rPr>
              <w:t>110/35/6</w:t>
            </w:r>
          </w:p>
        </w:tc>
        <w:tc>
          <w:tcPr>
            <w:tcW w:w="1629" w:type="dxa"/>
            <w:vAlign w:val="center"/>
          </w:tcPr>
          <w:p>
            <w:pPr>
              <w:spacing w:line="360" w:lineRule="auto"/>
              <w:jc w:val="center"/>
              <w:rPr>
                <w:rFonts w:ascii="Times New Roman" w:hAnsi="Times New Roman"/>
                <w:sz w:val="24"/>
                <w:szCs w:val="24"/>
              </w:rPr>
            </w:pPr>
            <w:r>
              <w:rPr>
                <w:rFonts w:ascii="Times New Roman" w:hAnsi="Times New Roman"/>
                <w:sz w:val="24"/>
                <w:szCs w:val="24"/>
              </w:rPr>
              <w:t>2х16</w:t>
            </w:r>
          </w:p>
        </w:tc>
        <w:tc>
          <w:tcPr>
            <w:tcW w:w="715" w:type="dxa"/>
            <w:vAlign w:val="center"/>
          </w:tcPr>
          <w:p>
            <w:pPr>
              <w:spacing w:line="360" w:lineRule="auto"/>
              <w:jc w:val="center"/>
              <w:rPr>
                <w:rFonts w:ascii="Times New Roman" w:hAnsi="Times New Roman"/>
                <w:sz w:val="24"/>
                <w:szCs w:val="24"/>
              </w:rPr>
            </w:pPr>
            <w:r>
              <w:rPr>
                <w:rFonts w:ascii="Times New Roman" w:hAnsi="Times New Roman"/>
                <w:sz w:val="24"/>
                <w:szCs w:val="24"/>
              </w:rPr>
              <w:t>22,02</w:t>
            </w:r>
          </w:p>
        </w:tc>
        <w:tc>
          <w:tcPr>
            <w:tcW w:w="1072" w:type="dxa"/>
            <w:vAlign w:val="center"/>
          </w:tcPr>
          <w:p>
            <w:pPr>
              <w:spacing w:line="360" w:lineRule="auto"/>
              <w:jc w:val="center"/>
              <w:rPr>
                <w:rFonts w:ascii="Times New Roman" w:hAnsi="Times New Roman"/>
                <w:sz w:val="24"/>
                <w:szCs w:val="24"/>
              </w:rPr>
            </w:pPr>
            <w:r>
              <w:rPr>
                <w:rFonts w:ascii="Times New Roman" w:hAnsi="Times New Roman"/>
                <w:sz w:val="24"/>
                <w:szCs w:val="24"/>
              </w:rPr>
              <w:t>7,55</w:t>
            </w:r>
          </w:p>
        </w:tc>
        <w:tc>
          <w:tcPr>
            <w:tcW w:w="1560" w:type="dxa"/>
            <w:vAlign w:val="center"/>
          </w:tcPr>
          <w:p>
            <w:pPr>
              <w:spacing w:line="360" w:lineRule="auto"/>
              <w:jc w:val="center"/>
              <w:rPr>
                <w:rFonts w:ascii="Times New Roman" w:hAnsi="Times New Roman"/>
                <w:sz w:val="24"/>
                <w:szCs w:val="24"/>
              </w:rPr>
            </w:pPr>
            <w:r>
              <w:rPr>
                <w:rFonts w:ascii="Times New Roman" w:hAnsi="Times New Roman"/>
                <w:sz w:val="24"/>
                <w:szCs w:val="24"/>
              </w:rPr>
              <w:t>14,47</w:t>
            </w:r>
          </w:p>
        </w:tc>
        <w:tc>
          <w:tcPr>
            <w:tcW w:w="1839" w:type="dxa"/>
            <w:vAlign w:val="center"/>
          </w:tcPr>
          <w:p>
            <w:pPr>
              <w:spacing w:line="360" w:lineRule="auto"/>
              <w:jc w:val="center"/>
              <w:rPr>
                <w:rFonts w:ascii="Times New Roman" w:hAnsi="Times New Roman"/>
                <w:sz w:val="24"/>
                <w:szCs w:val="24"/>
              </w:rPr>
            </w:pPr>
            <w:r>
              <w:rPr>
                <w:rFonts w:ascii="Times New Roman" w:hAnsi="Times New Roman"/>
                <w:sz w:val="24"/>
                <w:szCs w:val="24"/>
              </w:rPr>
              <w:t>Костромаэнерго</w:t>
            </w:r>
          </w:p>
        </w:tc>
      </w:tr>
    </w:tbl>
    <w:p>
      <w:pPr>
        <w:spacing w:line="360" w:lineRule="auto"/>
        <w:jc w:val="center"/>
        <w:rPr>
          <w:rFonts w:ascii="Times New Roman" w:hAnsi="Times New Roman"/>
          <w:sz w:val="28"/>
          <w:szCs w:val="28"/>
        </w:rPr>
      </w:pPr>
    </w:p>
    <w:p>
      <w:pPr>
        <w:spacing w:line="360" w:lineRule="auto"/>
        <w:rPr>
          <w:rFonts w:ascii="Times New Roman" w:hAnsi="Times New Roman"/>
          <w:sz w:val="28"/>
          <w:szCs w:val="28"/>
          <w:lang w:val="ru-RU"/>
        </w:rPr>
      </w:pPr>
      <w:r>
        <w:rPr>
          <w:rFonts w:ascii="Times New Roman" w:hAnsi="Times New Roman"/>
          <w:i/>
          <w:sz w:val="28"/>
          <w:szCs w:val="28"/>
          <w:lang w:val="ru-RU"/>
        </w:rPr>
        <w:t xml:space="preserve">Примечание: </w:t>
      </w:r>
      <w:r>
        <w:rPr>
          <w:rFonts w:ascii="Times New Roman" w:hAnsi="Times New Roman"/>
          <w:sz w:val="28"/>
          <w:szCs w:val="28"/>
          <w:lang w:val="ru-RU"/>
        </w:rPr>
        <w:t>Потребление электроэнергии от ПС " Караваево " за год здесь учтено только на нужды  КГСХА и пос. Караваево (центр).</w:t>
      </w:r>
    </w:p>
    <w:p>
      <w:pPr>
        <w:spacing w:line="360" w:lineRule="auto"/>
        <w:ind w:hanging="1265"/>
        <w:rPr>
          <w:rFonts w:ascii="Times New Roman" w:hAnsi="Times New Roman"/>
          <w:sz w:val="28"/>
          <w:szCs w:val="28"/>
          <w:lang w:val="ru-RU"/>
        </w:rPr>
      </w:pPr>
    </w:p>
    <w:p>
      <w:pPr>
        <w:spacing w:line="360" w:lineRule="auto"/>
        <w:rPr>
          <w:rFonts w:ascii="Times New Roman" w:hAnsi="Times New Roman"/>
          <w:i/>
          <w:sz w:val="28"/>
          <w:szCs w:val="28"/>
          <w:lang w:val="ru-RU"/>
        </w:rPr>
      </w:pPr>
      <w:r>
        <w:rPr>
          <w:rFonts w:ascii="Times New Roman" w:hAnsi="Times New Roman"/>
          <w:b/>
          <w:bCs/>
          <w:i/>
          <w:sz w:val="28"/>
          <w:szCs w:val="28"/>
          <w:lang w:val="ru-RU"/>
        </w:rPr>
        <w:t>Распределительные сети 10 кВ</w:t>
      </w:r>
      <w:r>
        <w:rPr>
          <w:rFonts w:ascii="Times New Roman" w:hAnsi="Times New Roman"/>
          <w:i/>
          <w:sz w:val="28"/>
          <w:szCs w:val="28"/>
          <w:lang w:val="ru-RU"/>
        </w:rPr>
        <w:t xml:space="preserve"> </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Электроснабжение потребителей Караваевского сельского поселения  осуществляется через электрические сети напряжением 10 кВ. Все населенные пункты Караваевского сельского поселения электрофицированны.  Построение сетей поселка  Караваево выполнено по двух-звеньевой схеме, при которой распределительные сети 10 кВ подключаются к РП, а последние получают питание от ЦРП по самостоятельным линиям, и по одно-звеньевой схеме с подключением распределительных сетей к шинам ЦРП.</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Общая протяженность электрических сетей 10 кВ   - 11,82 км,</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из них: кабельные   - 1,94 км,</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воздушные  - 8,88 км.</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 xml:space="preserve">Схема районных распределительных сетей в основном петлевая, с включением в нее в ряде ТП секционными шинами 10 кВ. Имеются участки с радиальной схемой. Кабельные линии выполнены кабелями марок АСБ, ААБ, ААШВ с сечением 35-240 мм. По своему техническому состоянию кабельные линии находятся в удовлетворительном состоянии и пригодны для дальнейшей эксплуатации. </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Процент износа сетей - 63%</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Воздушные линии этого предприятия в основном выполнены на деревянных с железобетонными приставками опорах (60%). Провода используются марки А, АС с сечением 35-95 кв. мм.</w:t>
      </w:r>
    </w:p>
    <w:p>
      <w:pPr>
        <w:spacing w:line="360" w:lineRule="auto"/>
        <w:ind w:firstLine="720"/>
        <w:jc w:val="both"/>
        <w:rPr>
          <w:rFonts w:ascii="Times New Roman" w:hAnsi="Times New Roman"/>
          <w:sz w:val="28"/>
          <w:szCs w:val="28"/>
          <w:lang w:val="ru-RU"/>
        </w:rPr>
      </w:pPr>
      <w:r>
        <w:rPr>
          <w:rFonts w:ascii="Times New Roman" w:hAnsi="Times New Roman"/>
          <w:sz w:val="28"/>
          <w:szCs w:val="28"/>
          <w:lang w:val="ru-RU"/>
        </w:rPr>
        <w:t xml:space="preserve">Основной процент электрических сетей центра п. Караваево составляют кабельные сети. Марка кабеля – ААБ, сечение – от 35 до 240 мм. Износ кабельных сетей, отходящих от ЦРП – 60 %, всех остальных кабельных линий – 90 %. Воздушные линии выполнены из провода марки А и АС сечением 50, 70, 185. Состояние воздушных линий - удовлетворительное. </w:t>
      </w:r>
    </w:p>
    <w:p>
      <w:pPr>
        <w:spacing w:line="360" w:lineRule="auto"/>
        <w:rPr>
          <w:rFonts w:ascii="Times New Roman" w:hAnsi="Times New Roman"/>
          <w:b/>
          <w:i/>
          <w:sz w:val="28"/>
          <w:szCs w:val="28"/>
          <w:lang w:val="ru-RU"/>
        </w:rPr>
      </w:pPr>
      <w:r>
        <w:rPr>
          <w:rFonts w:ascii="Times New Roman" w:hAnsi="Times New Roman"/>
          <w:b/>
          <w:i/>
          <w:sz w:val="28"/>
          <w:szCs w:val="28"/>
          <w:lang w:val="ru-RU"/>
        </w:rPr>
        <w:t>Трансформаторные подстанции</w:t>
      </w:r>
    </w:p>
    <w:p>
      <w:pPr>
        <w:spacing w:line="360" w:lineRule="auto"/>
        <w:rPr>
          <w:rFonts w:ascii="Times New Roman" w:hAnsi="Times New Roman"/>
          <w:sz w:val="28"/>
          <w:szCs w:val="28"/>
          <w:lang w:val="ru-RU"/>
        </w:rPr>
      </w:pPr>
      <w:r>
        <w:rPr>
          <w:rFonts w:ascii="Times New Roman" w:hAnsi="Times New Roman"/>
          <w:sz w:val="28"/>
          <w:szCs w:val="28"/>
          <w:lang w:val="ru-RU"/>
        </w:rPr>
        <w:t>На территории поселка Караваево расположено два центральных распределительных пункта (ЦРП). Один из них находится на балансе «Россети Центра Костромаэнерго». Всего в поселке трансформаторных подстанций  – 125 штук.</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Выводы:</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В связи со значительным износом части ЛЭП и оборудования подстанций необходима их модернизация , физический износ магистральных линий сдерживает дальнейший рост нагрузок потребителей.</w:t>
      </w:r>
    </w:p>
    <w:p>
      <w:pPr>
        <w:tabs>
          <w:tab w:val="left" w:pos="720"/>
        </w:tabs>
        <w:spacing w:line="360" w:lineRule="auto"/>
        <w:ind w:firstLine="709"/>
        <w:jc w:val="both"/>
        <w:rPr>
          <w:rFonts w:ascii="Times New Roman" w:hAnsi="Times New Roman"/>
          <w:b/>
          <w:sz w:val="28"/>
          <w:szCs w:val="28"/>
          <w:lang w:val="ru-RU"/>
        </w:rPr>
      </w:pPr>
      <w:r>
        <w:rPr>
          <w:rFonts w:ascii="Times New Roman" w:hAnsi="Times New Roman"/>
          <w:b/>
          <w:sz w:val="28"/>
          <w:szCs w:val="28"/>
          <w:lang w:val="ru-RU"/>
        </w:rPr>
        <w:t>Проектные предложения.</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Электроэнергетика является основой функционирования экономики и жизнеобеспечения, поэтому стратегической задачей предприятий электроэнергетики является бесперебойное и надежное обеспечение хозяйствующих субъектов, объектов социальной сферы и населения сельского поселения электроэнергией.</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Основными мероприятиями по снижению технических потерь являются:</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 отключение трансформаторов в режиме малых нагрузок на подстанциях с двумя и более трансформаторами;</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 замена трансформаторов на меньший габарит при стабильно низком коэффициенте загрузки;</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 отключение трансформаторов с сезонной нагрузкой;</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 замена проводов на перегруженных линиях 10 кВ;</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 снижение расходов на собственные нужды подстанций 35 кВ;</w:t>
      </w:r>
    </w:p>
    <w:p>
      <w:pPr>
        <w:spacing w:line="360" w:lineRule="auto"/>
        <w:ind w:firstLine="709"/>
        <w:jc w:val="both"/>
        <w:rPr>
          <w:rFonts w:ascii="Times New Roman" w:hAnsi="Times New Roman" w:eastAsia="Calibri"/>
          <w:kern w:val="2"/>
          <w:sz w:val="28"/>
          <w:szCs w:val="28"/>
          <w:lang w:val="ru-RU" w:eastAsia="en-US"/>
        </w:rPr>
      </w:pPr>
    </w:p>
    <w:p>
      <w:pPr>
        <w:pStyle w:val="76"/>
        <w:keepNext/>
        <w:spacing w:after="240" w:line="360" w:lineRule="auto"/>
        <w:ind w:left="0"/>
        <w:contextualSpacing w:val="0"/>
        <w:jc w:val="center"/>
        <w:outlineLvl w:val="2"/>
        <w:rPr>
          <w:rFonts w:ascii="Times New Roman" w:hAnsi="Times New Roman"/>
          <w:b/>
          <w:sz w:val="28"/>
          <w:szCs w:val="28"/>
          <w:lang w:val="ru-RU"/>
        </w:rPr>
      </w:pPr>
      <w:bookmarkStart w:id="274" w:name="_Toc132812052"/>
      <w:r>
        <w:rPr>
          <w:rFonts w:ascii="Times New Roman" w:hAnsi="Times New Roman"/>
          <w:b/>
          <w:sz w:val="28"/>
          <w:szCs w:val="28"/>
          <w:lang w:val="ru-RU"/>
        </w:rPr>
        <w:t>6.4.7.Связь</w:t>
      </w:r>
      <w:bookmarkEnd w:id="274"/>
    </w:p>
    <w:bookmarkEnd w:id="270"/>
    <w:bookmarkEnd w:id="271"/>
    <w:bookmarkEnd w:id="272"/>
    <w:bookmarkEnd w:id="273"/>
    <w:p>
      <w:pPr>
        <w:spacing w:line="360" w:lineRule="auto"/>
        <w:ind w:firstLine="540"/>
        <w:jc w:val="both"/>
        <w:rPr>
          <w:rFonts w:ascii="Times New Roman" w:hAnsi="Times New Roman"/>
          <w:sz w:val="28"/>
          <w:szCs w:val="28"/>
          <w:lang w:val="ru-RU"/>
        </w:rPr>
      </w:pPr>
      <w:r>
        <w:rPr>
          <w:rFonts w:ascii="Times New Roman" w:hAnsi="Times New Roman"/>
          <w:sz w:val="28"/>
          <w:szCs w:val="28"/>
          <w:lang w:val="ru-RU"/>
        </w:rPr>
        <w:t xml:space="preserve">Населенный пункт Караваево обслуживает автоматическая телефонная станция АТС. </w:t>
      </w:r>
    </w:p>
    <w:p>
      <w:pPr>
        <w:spacing w:line="360" w:lineRule="auto"/>
        <w:ind w:firstLine="540"/>
        <w:jc w:val="both"/>
        <w:rPr>
          <w:rFonts w:ascii="Times New Roman" w:hAnsi="Times New Roman"/>
          <w:sz w:val="28"/>
          <w:szCs w:val="28"/>
          <w:lang w:val="ru-RU"/>
        </w:rPr>
      </w:pPr>
      <w:r>
        <w:rPr>
          <w:rFonts w:ascii="Times New Roman" w:hAnsi="Times New Roman"/>
          <w:sz w:val="28"/>
          <w:szCs w:val="28"/>
          <w:lang w:val="ru-RU"/>
        </w:rPr>
        <w:t xml:space="preserve">В п. Караваево костромского  района имеется одна ЭАТС, задействованной емкостью 2196 номеров. Все промышленные и коммунальные объекты, объекты социальной сферы телефонизированы. Все абоненты п. Караваево имеют возможность выхода на междугородную и международную телефонную сеть. </w:t>
      </w:r>
    </w:p>
    <w:p>
      <w:pPr>
        <w:tabs>
          <w:tab w:val="left" w:pos="720"/>
        </w:tabs>
        <w:spacing w:line="360" w:lineRule="auto"/>
        <w:ind w:firstLine="709"/>
        <w:jc w:val="both"/>
        <w:rPr>
          <w:rFonts w:ascii="Times New Roman" w:hAnsi="Times New Roman"/>
          <w:b/>
          <w:i/>
          <w:sz w:val="28"/>
          <w:szCs w:val="28"/>
          <w:lang w:val="ru-RU"/>
        </w:rPr>
      </w:pPr>
      <w:r>
        <w:rPr>
          <w:rFonts w:ascii="Times New Roman" w:hAnsi="Times New Roman"/>
          <w:b/>
          <w:i/>
          <w:sz w:val="28"/>
          <w:szCs w:val="28"/>
          <w:lang w:val="ru-RU"/>
        </w:rPr>
        <w:t xml:space="preserve">Сотовая связь. </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На территории Костромской области и Костромского района в последние годы успешно развивается мобильная (сотовая) связь. Услуги мобильной (сотовой) телефонной связи оказывают крупные оператора сотовой связи: ОАО «ВымпелКом» (БиЛайн), ОАО «МТС», ОАО «Мобиком-Центр» (Мегафон), Теле2, </w:t>
      </w:r>
      <w:r>
        <w:fldChar w:fldCharType="begin"/>
      </w:r>
      <w:r>
        <w:instrText xml:space="preserve"> HYPERLINK "https://spravkaru.info/karavaevo/company/Yota_9008464" </w:instrText>
      </w:r>
      <w:r>
        <w:fldChar w:fldCharType="separate"/>
      </w:r>
      <w:r>
        <w:rPr>
          <w:rFonts w:ascii="Times New Roman" w:hAnsi="Times New Roman"/>
          <w:sz w:val="28"/>
          <w:szCs w:val="28"/>
          <w:lang w:val="ru-RU"/>
        </w:rPr>
        <w:t>Yota</w:t>
      </w:r>
      <w:r>
        <w:rPr>
          <w:rFonts w:ascii="Times New Roman" w:hAnsi="Times New Roman"/>
          <w:sz w:val="28"/>
          <w:szCs w:val="28"/>
          <w:lang w:val="ru-RU"/>
        </w:rPr>
        <w:fldChar w:fldCharType="end"/>
      </w:r>
      <w:r>
        <w:rPr>
          <w:rFonts w:ascii="Times New Roman" w:hAnsi="Times New Roman"/>
          <w:sz w:val="28"/>
          <w:szCs w:val="28"/>
          <w:lang w:val="ru-RU"/>
        </w:rPr>
        <w:t xml:space="preserve">. Практически вся территория района находится в зоне действия сотовых компаний. На территории Караваевского сельского поселения находятся три вышки разных операторов сотовой связи. Поселок попадает в зону действия сотовой связи Верхневолжского филиала </w:t>
      </w:r>
      <w:r>
        <w:rPr>
          <w:rFonts w:ascii="Times New Roman" w:hAnsi="Times New Roman"/>
          <w:sz w:val="28"/>
          <w:szCs w:val="28"/>
        </w:rPr>
        <w:t>IMT</w:t>
      </w:r>
      <w:r>
        <w:rPr>
          <w:rFonts w:ascii="Times New Roman" w:hAnsi="Times New Roman"/>
          <w:sz w:val="28"/>
          <w:szCs w:val="28"/>
          <w:lang w:val="ru-RU"/>
        </w:rPr>
        <w:t xml:space="preserve"> -450  ОАО «ЦентрТелеком» (</w:t>
      </w:r>
      <w:r>
        <w:rPr>
          <w:rFonts w:ascii="Times New Roman" w:hAnsi="Times New Roman"/>
          <w:sz w:val="28"/>
          <w:szCs w:val="28"/>
        </w:rPr>
        <w:t>CDMA</w:t>
      </w:r>
      <w:r>
        <w:rPr>
          <w:rFonts w:ascii="Times New Roman" w:hAnsi="Times New Roman"/>
          <w:sz w:val="28"/>
          <w:szCs w:val="28"/>
          <w:lang w:val="ru-RU"/>
        </w:rPr>
        <w:t>450</w:t>
      </w:r>
      <w:r>
        <w:rPr>
          <w:rFonts w:ascii="Times New Roman" w:hAnsi="Times New Roman"/>
          <w:sz w:val="28"/>
          <w:szCs w:val="28"/>
        </w:rPr>
        <w:t>M</w:t>
      </w:r>
      <w:r>
        <w:rPr>
          <w:rFonts w:ascii="Times New Roman" w:hAnsi="Times New Roman"/>
          <w:sz w:val="28"/>
          <w:szCs w:val="28"/>
          <w:lang w:val="ru-RU"/>
        </w:rPr>
        <w:t>Гц).</w:t>
      </w:r>
    </w:p>
    <w:p>
      <w:pPr>
        <w:spacing w:line="360" w:lineRule="auto"/>
        <w:ind w:firstLine="540"/>
        <w:rPr>
          <w:rFonts w:ascii="Times New Roman" w:hAnsi="Times New Roman"/>
          <w:b/>
          <w:i/>
          <w:sz w:val="28"/>
          <w:szCs w:val="28"/>
          <w:lang w:val="ru-RU"/>
        </w:rPr>
      </w:pPr>
      <w:r>
        <w:rPr>
          <w:rFonts w:ascii="Times New Roman" w:hAnsi="Times New Roman"/>
          <w:b/>
          <w:i/>
          <w:sz w:val="28"/>
          <w:szCs w:val="28"/>
          <w:lang w:val="ru-RU"/>
        </w:rPr>
        <w:t xml:space="preserve">Радиофикация </w:t>
      </w:r>
    </w:p>
    <w:p>
      <w:pPr>
        <w:spacing w:line="360" w:lineRule="auto"/>
        <w:ind w:firstLine="540"/>
        <w:jc w:val="both"/>
        <w:rPr>
          <w:rFonts w:ascii="Times New Roman" w:hAnsi="Times New Roman"/>
          <w:sz w:val="28"/>
          <w:szCs w:val="28"/>
          <w:lang w:val="ru-RU"/>
        </w:rPr>
      </w:pPr>
      <w:r>
        <w:rPr>
          <w:rFonts w:ascii="Times New Roman" w:hAnsi="Times New Roman"/>
          <w:sz w:val="28"/>
          <w:szCs w:val="28"/>
          <w:lang w:val="ru-RU"/>
        </w:rPr>
        <w:t xml:space="preserve">Радиоузлов п. Караваево не имеет. Проводное радиовещание поселка осуществляется посредством радиофидера из г. Костромы.  На 0,01 2010г. Количество радиоточек 325шт. </w:t>
      </w:r>
    </w:p>
    <w:p>
      <w:pPr>
        <w:spacing w:line="360" w:lineRule="auto"/>
        <w:ind w:firstLine="540"/>
        <w:rPr>
          <w:rFonts w:ascii="Times New Roman" w:hAnsi="Times New Roman"/>
          <w:b/>
          <w:i/>
          <w:color w:val="C00000"/>
          <w:sz w:val="28"/>
          <w:szCs w:val="28"/>
          <w:lang w:val="ru-RU"/>
        </w:rPr>
      </w:pPr>
      <w:r>
        <w:rPr>
          <w:rFonts w:ascii="Times New Roman" w:hAnsi="Times New Roman"/>
          <w:b/>
          <w:i/>
          <w:sz w:val="28"/>
          <w:szCs w:val="28"/>
          <w:lang w:val="ru-RU"/>
        </w:rPr>
        <w:t>Телефикация.</w:t>
      </w:r>
      <w:r>
        <w:rPr>
          <w:rFonts w:ascii="Times New Roman" w:hAnsi="Times New Roman"/>
          <w:b/>
          <w:i/>
          <w:color w:val="C00000"/>
          <w:sz w:val="28"/>
          <w:szCs w:val="28"/>
          <w:lang w:val="ru-RU"/>
        </w:rPr>
        <w:t xml:space="preserve"> </w:t>
      </w:r>
    </w:p>
    <w:p>
      <w:pPr>
        <w:spacing w:line="360" w:lineRule="auto"/>
        <w:ind w:firstLine="540"/>
        <w:rPr>
          <w:rFonts w:ascii="Times New Roman" w:hAnsi="Times New Roman"/>
          <w:sz w:val="28"/>
          <w:szCs w:val="28"/>
          <w:lang w:val="ru-RU"/>
        </w:rPr>
      </w:pPr>
      <w:r>
        <w:rPr>
          <w:rFonts w:ascii="Times New Roman" w:hAnsi="Times New Roman"/>
          <w:sz w:val="28"/>
          <w:szCs w:val="28"/>
          <w:lang w:val="ru-RU"/>
        </w:rPr>
        <w:t xml:space="preserve">Поселок находится в зоне уверенного приема телевизионных программ от  телецентра г. Костромы. </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 Кроме того имеется возможность приема спутникового телевидения.</w:t>
      </w:r>
    </w:p>
    <w:p>
      <w:pPr>
        <w:spacing w:line="360" w:lineRule="auto"/>
        <w:ind w:firstLine="540"/>
        <w:rPr>
          <w:rFonts w:ascii="Times New Roman" w:hAnsi="Times New Roman"/>
          <w:b/>
          <w:i/>
          <w:sz w:val="28"/>
          <w:szCs w:val="28"/>
          <w:lang w:val="ru-RU"/>
        </w:rPr>
      </w:pPr>
      <w:r>
        <w:rPr>
          <w:rFonts w:ascii="Times New Roman" w:hAnsi="Times New Roman"/>
          <w:b/>
          <w:i/>
          <w:sz w:val="28"/>
          <w:szCs w:val="28"/>
          <w:lang w:val="ru-RU"/>
        </w:rPr>
        <w:t>Оповещение</w:t>
      </w:r>
    </w:p>
    <w:p>
      <w:pPr>
        <w:spacing w:line="360" w:lineRule="auto"/>
        <w:ind w:firstLine="540"/>
        <w:rPr>
          <w:rFonts w:ascii="Times New Roman" w:hAnsi="Times New Roman"/>
          <w:sz w:val="28"/>
          <w:szCs w:val="28"/>
          <w:lang w:val="ru-RU"/>
        </w:rPr>
      </w:pPr>
      <w:r>
        <w:rPr>
          <w:rFonts w:ascii="Times New Roman" w:hAnsi="Times New Roman"/>
          <w:sz w:val="28"/>
          <w:szCs w:val="28"/>
          <w:lang w:val="ru-RU"/>
        </w:rPr>
        <w:t>Оповещение руководителей предприятий, главы сельской администрации разработано и предусмотрено в планах ЦТЭТк, штаба ГО и ЧС Костромского района и осуществляется по телефонам. Оповещение поселка в случае стихийного бедствия и чрезвычайных ситуаций осуществяется путем вставки сигнала оповещения в эфирные ТВ и радиопрограммы в УКВ –ЧМ диопазоне и по первой программе проводной радиосети, а также сиреной, установленной в п. Караваево.</w:t>
      </w:r>
    </w:p>
    <w:p>
      <w:pPr>
        <w:spacing w:line="360" w:lineRule="auto"/>
        <w:ind w:firstLine="540"/>
        <w:rPr>
          <w:rFonts w:ascii="Times New Roman" w:hAnsi="Times New Roman"/>
          <w:sz w:val="28"/>
          <w:szCs w:val="28"/>
          <w:lang w:val="ru-RU"/>
        </w:rPr>
      </w:pPr>
      <w:r>
        <w:rPr>
          <w:rFonts w:ascii="Times New Roman" w:hAnsi="Times New Roman"/>
          <w:sz w:val="28"/>
          <w:szCs w:val="28"/>
          <w:lang w:val="ru-RU"/>
        </w:rPr>
        <w:t>Планируется капитальный и текущий ремонт существующих линейно-кабельных сооружений.</w:t>
      </w:r>
    </w:p>
    <w:p>
      <w:pPr>
        <w:tabs>
          <w:tab w:val="left" w:pos="720"/>
        </w:tabs>
        <w:spacing w:line="360" w:lineRule="auto"/>
        <w:ind w:firstLine="709"/>
        <w:jc w:val="both"/>
        <w:rPr>
          <w:rFonts w:ascii="Times New Roman" w:hAnsi="Times New Roman"/>
          <w:b/>
          <w:i/>
          <w:sz w:val="28"/>
          <w:szCs w:val="28"/>
          <w:lang w:val="ru-RU"/>
        </w:rPr>
      </w:pPr>
      <w:r>
        <w:rPr>
          <w:rFonts w:ascii="Times New Roman" w:hAnsi="Times New Roman"/>
          <w:b/>
          <w:i/>
          <w:sz w:val="28"/>
          <w:szCs w:val="28"/>
          <w:lang w:val="ru-RU"/>
        </w:rPr>
        <w:t>Выводы:</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Населения обеспечено телефонной, сотовой связью, а также доступом в Интернет.</w:t>
      </w:r>
    </w:p>
    <w:p>
      <w:pPr>
        <w:tabs>
          <w:tab w:val="left" w:pos="720"/>
        </w:tabs>
        <w:spacing w:line="360" w:lineRule="auto"/>
        <w:ind w:firstLine="709"/>
        <w:jc w:val="both"/>
        <w:rPr>
          <w:rFonts w:ascii="Times New Roman" w:hAnsi="Times New Roman"/>
          <w:b/>
          <w:i/>
          <w:sz w:val="28"/>
          <w:szCs w:val="28"/>
          <w:lang w:val="ru-RU"/>
        </w:rPr>
      </w:pPr>
      <w:r>
        <w:rPr>
          <w:rFonts w:ascii="Times New Roman" w:hAnsi="Times New Roman"/>
          <w:b/>
          <w:i/>
          <w:sz w:val="28"/>
          <w:szCs w:val="28"/>
          <w:lang w:val="ru-RU"/>
        </w:rPr>
        <w:t>Проектные предложения.</w:t>
      </w:r>
    </w:p>
    <w:p>
      <w:pPr>
        <w:tabs>
          <w:tab w:val="left" w:pos="720"/>
        </w:tabs>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Основными задачами развития средств связи, телекоммуникаций, информационных технологий и теле- радиовещания является:</w:t>
      </w:r>
    </w:p>
    <w:p>
      <w:pPr>
        <w:numPr>
          <w:ilvl w:val="0"/>
          <w:numId w:val="29"/>
        </w:numPr>
        <w:spacing w:line="360" w:lineRule="auto"/>
        <w:ind w:left="600" w:hanging="240"/>
        <w:jc w:val="both"/>
        <w:rPr>
          <w:rFonts w:ascii="Times New Roman" w:hAnsi="Times New Roman"/>
          <w:sz w:val="28"/>
          <w:szCs w:val="28"/>
          <w:lang w:val="ru-RU"/>
        </w:rPr>
      </w:pPr>
      <w:r>
        <w:rPr>
          <w:rFonts w:ascii="Times New Roman" w:hAnsi="Times New Roman"/>
          <w:sz w:val="28"/>
          <w:szCs w:val="28"/>
          <w:lang w:val="ru-RU"/>
        </w:rPr>
        <w:t>развитие рынка услуг телефонной связи общего пользования и сотовой телефонии, особенно в сельской местности, обновление технической базы телефонной связи с переходом на цифровые АТС и оптические кабели;</w:t>
      </w:r>
    </w:p>
    <w:p>
      <w:pPr>
        <w:numPr>
          <w:ilvl w:val="0"/>
          <w:numId w:val="29"/>
        </w:numPr>
        <w:spacing w:line="360" w:lineRule="auto"/>
        <w:ind w:left="600" w:hanging="240"/>
        <w:jc w:val="both"/>
        <w:rPr>
          <w:rFonts w:ascii="Times New Roman" w:hAnsi="Times New Roman"/>
          <w:sz w:val="28"/>
          <w:szCs w:val="28"/>
          <w:lang w:val="ru-RU"/>
        </w:rPr>
      </w:pPr>
      <w:r>
        <w:rPr>
          <w:rFonts w:ascii="Times New Roman" w:hAnsi="Times New Roman"/>
          <w:sz w:val="28"/>
          <w:szCs w:val="28"/>
          <w:lang w:val="ru-RU"/>
        </w:rPr>
        <w:t xml:space="preserve">развитие сети почтовой связи и расширение новых видов услуг: электронной почты, пунктов </w:t>
      </w:r>
      <w:r>
        <w:rPr>
          <w:rFonts w:ascii="Times New Roman" w:hAnsi="Times New Roman"/>
          <w:sz w:val="28"/>
          <w:szCs w:val="28"/>
        </w:rPr>
        <w:t>Internet</w:t>
      </w:r>
      <w:r>
        <w:rPr>
          <w:rFonts w:ascii="Times New Roman" w:hAnsi="Times New Roman"/>
          <w:sz w:val="28"/>
          <w:szCs w:val="28"/>
          <w:lang w:val="ru-RU"/>
        </w:rPr>
        <w:t xml:space="preserve"> для населения на основе автоматизированной сети связи Костромской области;</w:t>
      </w:r>
    </w:p>
    <w:p>
      <w:pPr>
        <w:tabs>
          <w:tab w:val="left" w:pos="720"/>
        </w:tabs>
        <w:spacing w:line="360" w:lineRule="auto"/>
        <w:ind w:firstLine="709"/>
        <w:jc w:val="both"/>
        <w:rPr>
          <w:rFonts w:ascii="Times New Roman" w:hAnsi="Times New Roman"/>
          <w:lang w:val="ru-RU"/>
        </w:rPr>
      </w:pPr>
      <w:r>
        <w:rPr>
          <w:rFonts w:ascii="Times New Roman" w:hAnsi="Times New Roman"/>
          <w:sz w:val="28"/>
          <w:szCs w:val="28"/>
          <w:lang w:val="ru-RU"/>
        </w:rPr>
        <w:t>Возможности по трансляции большего (по сравнению с сегодняшним днем) количества телерадиопрограмм, а также доступа в сеть Интернет (в том числе и без наличия компьютера) будут способствовать более полному обеспечению конституционных прав граждан на получение современной и достоверной информации. Жители поселения смогут получать различные инфокоммуникационные услуги.</w:t>
      </w:r>
    </w:p>
    <w:p>
      <w:pPr>
        <w:pStyle w:val="3"/>
        <w:keepLines/>
        <w:suppressAutoHyphens/>
        <w:spacing w:before="360" w:after="240" w:line="360" w:lineRule="auto"/>
        <w:ind w:left="800"/>
        <w:jc w:val="center"/>
        <w:rPr>
          <w:rFonts w:ascii="Times New Roman" w:hAnsi="Times New Roman" w:cs="Times New Roman"/>
          <w:i w:val="0"/>
          <w:kern w:val="0"/>
          <w:sz w:val="30"/>
          <w:szCs w:val="30"/>
          <w:lang w:val="ru-RU"/>
        </w:rPr>
      </w:pPr>
      <w:bookmarkStart w:id="275" w:name="_Toc132812053"/>
      <w:r>
        <w:rPr>
          <w:rFonts w:ascii="Times New Roman" w:hAnsi="Times New Roman" w:cs="Times New Roman"/>
          <w:i w:val="0"/>
          <w:kern w:val="0"/>
          <w:sz w:val="30"/>
          <w:szCs w:val="30"/>
          <w:lang w:val="ru-RU"/>
        </w:rPr>
        <w:t>6.5.Благоустройство территории. Размещение кладбищ</w:t>
      </w:r>
      <w:bookmarkEnd w:id="275"/>
    </w:p>
    <w:p>
      <w:pPr>
        <w:spacing w:line="360" w:lineRule="auto"/>
        <w:ind w:firstLine="709"/>
        <w:jc w:val="center"/>
        <w:rPr>
          <w:rFonts w:ascii="Times New Roman" w:hAnsi="Times New Roman" w:eastAsia="Calibri"/>
          <w:i/>
          <w:kern w:val="2"/>
          <w:sz w:val="28"/>
          <w:szCs w:val="28"/>
          <w:shd w:val="clear" w:color="auto" w:fill="FFFFFF"/>
          <w:lang w:val="ru-RU"/>
        </w:rPr>
      </w:pPr>
      <w:r>
        <w:rPr>
          <w:rFonts w:ascii="Times New Roman" w:hAnsi="Times New Roman" w:eastAsia="Calibri"/>
          <w:i/>
          <w:kern w:val="2"/>
          <w:sz w:val="28"/>
          <w:szCs w:val="28"/>
          <w:shd w:val="clear" w:color="auto" w:fill="FFFFFF"/>
          <w:lang w:val="ru-RU"/>
        </w:rPr>
        <w:t>Благоустройство  территории</w:t>
      </w:r>
    </w:p>
    <w:p>
      <w:pPr>
        <w:spacing w:line="360" w:lineRule="auto"/>
        <w:ind w:firstLine="709"/>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 xml:space="preserve">Благоустройство территории поселения определяется Правилами благоустройства территории Караваевского сельского поселения, утвержденными Советом депутатов. </w:t>
      </w:r>
    </w:p>
    <w:p>
      <w:pPr>
        <w:spacing w:line="360" w:lineRule="auto"/>
        <w:ind w:firstLine="709"/>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Основными источниками образования твердых коммунальных отходов (ТКО) на территории Караваевского сельского поселения являются:</w:t>
      </w:r>
    </w:p>
    <w:p>
      <w:pPr>
        <w:spacing w:line="360" w:lineRule="auto"/>
        <w:ind w:firstLine="709"/>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-постоянно проживающее население;</w:t>
      </w:r>
    </w:p>
    <w:p>
      <w:pPr>
        <w:spacing w:line="360" w:lineRule="auto"/>
        <w:ind w:firstLine="709"/>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-учреждения и предприятия общественного назначения;</w:t>
      </w:r>
    </w:p>
    <w:p>
      <w:pPr>
        <w:spacing w:line="360" w:lineRule="auto"/>
        <w:ind w:firstLine="709"/>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-организации и объекты торговли.</w:t>
      </w:r>
    </w:p>
    <w:p>
      <w:pPr>
        <w:spacing w:line="360" w:lineRule="auto"/>
        <w:ind w:firstLine="709"/>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На территории сельского поселения сбор коммунальных отходов и мусора производится централизованно регинальным оператором по графику. В зонах жилой застройки для накопления ТКО оборудованы контейнерные площадки (места сбора), на которых установлены контейнеры вместимостью на 0,75 куб. м для сбора ТКО, и бункеры  вместимостью 8 куб.м для крупногабаритного мусора.</w:t>
      </w:r>
    </w:p>
    <w:p>
      <w:pPr>
        <w:spacing w:line="360" w:lineRule="auto"/>
        <w:ind w:firstLine="709"/>
        <w:jc w:val="both"/>
        <w:rPr>
          <w:rFonts w:ascii="Times New Roman" w:hAnsi="Times New Roman" w:eastAsia="Calibri"/>
          <w:kern w:val="2"/>
          <w:sz w:val="28"/>
          <w:szCs w:val="28"/>
          <w:lang w:val="ru-RU" w:eastAsia="en-US"/>
        </w:rPr>
      </w:pPr>
      <w:r>
        <w:rPr>
          <w:rFonts w:ascii="Times New Roman" w:hAnsi="Times New Roman" w:eastAsia="Calibri"/>
          <w:kern w:val="2"/>
          <w:sz w:val="28"/>
          <w:szCs w:val="28"/>
          <w:lang w:val="ru-RU" w:eastAsia="en-US"/>
        </w:rPr>
        <w:t>Органические отходы перерабатываются в индивидуальных компостных ямах и используются в качестве удобрений в подсобном хозяйстве. Но проблема возникновения несанкционированных свалок существует. Их ликвидация и эффективный контроль за их возникновением требуют значительных финансовых затрат.</w:t>
      </w:r>
    </w:p>
    <w:p>
      <w:pPr>
        <w:widowControl w:val="0"/>
        <w:autoSpaceDE w:val="0"/>
        <w:autoSpaceDN w:val="0"/>
        <w:adjustRightInd w:val="0"/>
        <w:spacing w:line="360" w:lineRule="auto"/>
        <w:ind w:firstLine="709"/>
        <w:jc w:val="both"/>
        <w:rPr>
          <w:rFonts w:ascii="Times New Roman" w:hAnsi="Times New Roman" w:eastAsia="SimSun"/>
          <w:sz w:val="28"/>
          <w:szCs w:val="28"/>
          <w:lang w:val="ru-RU" w:eastAsia="en-US"/>
        </w:rPr>
      </w:pPr>
      <w:r>
        <w:rPr>
          <w:rFonts w:ascii="Times New Roman" w:hAnsi="Times New Roman" w:eastAsia="SimSun"/>
          <w:spacing w:val="-10"/>
          <w:sz w:val="28"/>
          <w:szCs w:val="28"/>
          <w:lang w:val="ru-RU" w:eastAsia="en-US"/>
        </w:rPr>
        <w:t>Расчет необходимого количества мусорных контейнеров произведен с учетом установки контейнеров для сбора ТБО вместимостью 1 м3 и 5 м3, результаты представлены в таблице 36-37.</w:t>
      </w:r>
    </w:p>
    <w:p>
      <w:pPr>
        <w:pStyle w:val="604"/>
        <w:spacing w:line="360" w:lineRule="auto"/>
        <w:ind w:firstLine="709"/>
        <w:jc w:val="both"/>
        <w:rPr>
          <w:spacing w:val="-10"/>
          <w:sz w:val="28"/>
          <w:szCs w:val="28"/>
        </w:rPr>
      </w:pPr>
      <w:r>
        <w:rPr>
          <w:spacing w:val="-10"/>
          <w:sz w:val="28"/>
          <w:szCs w:val="28"/>
        </w:rPr>
        <w:t>Сбор и вывоз ТКО осуществляется региональным оператором «ЭкоТехноМенеджмент». Сбор и удаление жидких отходов следует осуществлять в соответствии с санитарными правилами и нормами. Для обезвреживания жидких бытовых отходов их вывоз должен осуществляться на сливные станции.</w:t>
      </w:r>
    </w:p>
    <w:p>
      <w:pPr>
        <w:spacing w:line="360" w:lineRule="auto"/>
        <w:ind w:firstLine="709"/>
        <w:jc w:val="both"/>
        <w:rPr>
          <w:rFonts w:ascii="Times New Roman" w:hAnsi="Times New Roman"/>
          <w:sz w:val="28"/>
          <w:szCs w:val="28"/>
          <w:lang w:val="ru-RU"/>
        </w:rPr>
      </w:pPr>
      <w:r>
        <w:rPr>
          <w:rFonts w:ascii="Times New Roman" w:hAnsi="Times New Roman"/>
          <w:sz w:val="28"/>
          <w:szCs w:val="28"/>
          <w:u w:val="single"/>
          <w:lang w:val="ru-RU"/>
        </w:rPr>
        <w:t>Генеральным планом на расчетный срок</w:t>
      </w:r>
      <w:r>
        <w:rPr>
          <w:rFonts w:ascii="Times New Roman" w:hAnsi="Times New Roman"/>
          <w:sz w:val="28"/>
          <w:szCs w:val="28"/>
          <w:lang w:val="ru-RU"/>
        </w:rPr>
        <w:t xml:space="preserve"> предусмотрены следующие мероприятия по санитарной очистке территории населённых пунктов:</w:t>
      </w:r>
    </w:p>
    <w:p>
      <w:pPr>
        <w:pStyle w:val="76"/>
        <w:numPr>
          <w:ilvl w:val="0"/>
          <w:numId w:val="30"/>
        </w:numPr>
        <w:tabs>
          <w:tab w:val="left" w:pos="709"/>
        </w:tabs>
        <w:spacing w:line="360" w:lineRule="auto"/>
        <w:jc w:val="both"/>
        <w:rPr>
          <w:rFonts w:ascii="Times New Roman" w:hAnsi="Times New Roman"/>
          <w:sz w:val="28"/>
          <w:szCs w:val="28"/>
          <w:lang w:val="ru-RU"/>
        </w:rPr>
      </w:pPr>
      <w:r>
        <w:rPr>
          <w:rFonts w:ascii="Times New Roman" w:hAnsi="Times New Roman"/>
          <w:sz w:val="28"/>
          <w:szCs w:val="28"/>
          <w:lang w:val="ru-RU"/>
        </w:rPr>
        <w:t>-ликвидация несанкционированных свалок с последующим проведением рекультивации территории, расчистка захламлённых участков территории;</w:t>
      </w:r>
    </w:p>
    <w:p>
      <w:pPr>
        <w:pStyle w:val="76"/>
        <w:numPr>
          <w:ilvl w:val="0"/>
          <w:numId w:val="30"/>
        </w:numPr>
        <w:tabs>
          <w:tab w:val="left" w:pos="709"/>
        </w:tabs>
        <w:spacing w:line="360" w:lineRule="auto"/>
        <w:jc w:val="both"/>
        <w:rPr>
          <w:rFonts w:ascii="Times New Roman" w:hAnsi="Times New Roman"/>
          <w:sz w:val="28"/>
          <w:szCs w:val="28"/>
          <w:lang w:val="ru-RU"/>
        </w:rPr>
      </w:pPr>
      <w:r>
        <w:rPr>
          <w:rFonts w:ascii="Times New Roman" w:hAnsi="Times New Roman"/>
          <w:sz w:val="28"/>
          <w:szCs w:val="28"/>
          <w:lang w:val="ru-RU"/>
        </w:rPr>
        <w:t>-организация оборудованных контейнерных площадок для селективного сбора отходов.</w:t>
      </w:r>
    </w:p>
    <w:p>
      <w:pPr>
        <w:pStyle w:val="604"/>
        <w:spacing w:line="360" w:lineRule="auto"/>
        <w:ind w:firstLine="709"/>
        <w:jc w:val="both"/>
        <w:rPr>
          <w:spacing w:val="-10"/>
          <w:sz w:val="28"/>
          <w:szCs w:val="28"/>
        </w:rPr>
      </w:pPr>
      <w:r>
        <w:rPr>
          <w:spacing w:val="-10"/>
          <w:sz w:val="28"/>
          <w:szCs w:val="28"/>
        </w:rPr>
        <w:t>Остальными мероприятиями по санитарной очистке территории, предлагаемыми проектом генерального плана Караваевского сельского поселения, являются:</w:t>
      </w:r>
    </w:p>
    <w:p>
      <w:pPr>
        <w:pStyle w:val="604"/>
        <w:spacing w:line="360" w:lineRule="auto"/>
        <w:ind w:firstLine="709"/>
        <w:jc w:val="both"/>
        <w:rPr>
          <w:spacing w:val="-10"/>
          <w:sz w:val="28"/>
          <w:szCs w:val="28"/>
        </w:rPr>
      </w:pPr>
      <w:r>
        <w:rPr>
          <w:spacing w:val="-10"/>
          <w:sz w:val="28"/>
          <w:szCs w:val="28"/>
        </w:rPr>
        <w:t>- вся территория Караваевского сельского поселения должна быть охвачена планово-регулярной системой очистки с применением герметических мусоросборников. На территории домовладений должны выделяться специальные площадки для размещения контейнеров с удобными подъездами для транспорта;</w:t>
      </w:r>
    </w:p>
    <w:p>
      <w:pPr>
        <w:pStyle w:val="604"/>
        <w:spacing w:line="360" w:lineRule="auto"/>
        <w:ind w:firstLine="709"/>
        <w:jc w:val="both"/>
        <w:rPr>
          <w:spacing w:val="-10"/>
          <w:sz w:val="28"/>
          <w:szCs w:val="28"/>
        </w:rPr>
      </w:pPr>
      <w:r>
        <w:rPr>
          <w:spacing w:val="-10"/>
          <w:sz w:val="28"/>
          <w:szCs w:val="28"/>
        </w:rPr>
        <w:t>- организация системы сбора вторичных отходов, что позволит снизить количество отходов, подлежащих захоронению;</w:t>
      </w:r>
    </w:p>
    <w:p>
      <w:pPr>
        <w:pStyle w:val="604"/>
        <w:spacing w:line="360" w:lineRule="auto"/>
        <w:ind w:firstLine="709"/>
        <w:jc w:val="both"/>
        <w:rPr>
          <w:spacing w:val="-10"/>
          <w:sz w:val="28"/>
          <w:szCs w:val="28"/>
        </w:rPr>
      </w:pPr>
      <w:r>
        <w:rPr>
          <w:spacing w:val="-10"/>
          <w:sz w:val="28"/>
          <w:szCs w:val="28"/>
        </w:rPr>
        <w:t>- среди населения необходимо систематически проводить разъяснительную работу по раздельному сбору отходов потребления;</w:t>
      </w:r>
    </w:p>
    <w:p>
      <w:pPr>
        <w:pStyle w:val="604"/>
        <w:spacing w:line="360" w:lineRule="auto"/>
        <w:ind w:firstLine="709"/>
        <w:jc w:val="both"/>
        <w:rPr>
          <w:spacing w:val="-10"/>
          <w:sz w:val="28"/>
          <w:szCs w:val="28"/>
        </w:rPr>
      </w:pPr>
      <w:r>
        <w:rPr>
          <w:spacing w:val="-10"/>
          <w:sz w:val="28"/>
          <w:szCs w:val="28"/>
        </w:rPr>
        <w:t>- производственные отходы, содержащие токсичные элементы, а также составляющие, в той или иной степени, вторичные материальные ресурсы должны  утилизироваться по отдельной схеме, которую необходимо разработать;</w:t>
      </w:r>
    </w:p>
    <w:p>
      <w:pPr>
        <w:pStyle w:val="604"/>
        <w:spacing w:line="360" w:lineRule="auto"/>
        <w:ind w:firstLine="709"/>
        <w:jc w:val="both"/>
        <w:rPr>
          <w:spacing w:val="-10"/>
          <w:sz w:val="28"/>
          <w:szCs w:val="28"/>
        </w:rPr>
      </w:pPr>
      <w:r>
        <w:rPr>
          <w:spacing w:val="-10"/>
          <w:sz w:val="28"/>
          <w:szCs w:val="28"/>
        </w:rPr>
        <w:t>- ликвидировать все свалки;</w:t>
      </w:r>
    </w:p>
    <w:p>
      <w:pPr>
        <w:pStyle w:val="604"/>
        <w:spacing w:line="360" w:lineRule="auto"/>
        <w:ind w:firstLine="709"/>
        <w:jc w:val="both"/>
        <w:rPr>
          <w:spacing w:val="-10"/>
          <w:sz w:val="28"/>
          <w:szCs w:val="28"/>
        </w:rPr>
      </w:pPr>
      <w:r>
        <w:rPr>
          <w:spacing w:val="-10"/>
          <w:sz w:val="28"/>
          <w:szCs w:val="28"/>
        </w:rPr>
        <w:t xml:space="preserve">- организовать уборку территорий населенных пунктов от мусора, смета, снега и уборку территорий вдоль транспортных магистралей муниципального образования. </w:t>
      </w:r>
    </w:p>
    <w:p>
      <w:pPr>
        <w:pStyle w:val="604"/>
        <w:spacing w:line="360" w:lineRule="auto"/>
        <w:ind w:firstLine="709"/>
        <w:jc w:val="both"/>
        <w:rPr>
          <w:spacing w:val="-10"/>
          <w:sz w:val="28"/>
          <w:szCs w:val="28"/>
        </w:rPr>
      </w:pPr>
    </w:p>
    <w:p>
      <w:pPr>
        <w:tabs>
          <w:tab w:val="left" w:pos="709"/>
        </w:tabs>
        <w:spacing w:line="360" w:lineRule="auto"/>
        <w:jc w:val="center"/>
        <w:rPr>
          <w:rFonts w:ascii="Times New Roman" w:hAnsi="Times New Roman"/>
          <w:i/>
          <w:sz w:val="28"/>
          <w:szCs w:val="28"/>
          <w:lang w:val="ru-RU"/>
        </w:rPr>
      </w:pPr>
      <w:r>
        <w:rPr>
          <w:rFonts w:ascii="Times New Roman" w:hAnsi="Times New Roman"/>
          <w:i/>
          <w:sz w:val="28"/>
          <w:szCs w:val="28"/>
          <w:lang w:val="ru-RU"/>
        </w:rPr>
        <w:t>Размещение кладбищ</w:t>
      </w:r>
    </w:p>
    <w:p>
      <w:pPr>
        <w:spacing w:line="360" w:lineRule="auto"/>
        <w:ind w:firstLine="709"/>
        <w:jc w:val="both"/>
        <w:rPr>
          <w:rFonts w:ascii="Times New Roman" w:hAnsi="Times New Roman" w:eastAsia="Calibri"/>
          <w:kern w:val="2"/>
          <w:sz w:val="24"/>
          <w:szCs w:val="24"/>
          <w:lang w:val="ru-RU" w:eastAsia="en-US"/>
        </w:rPr>
      </w:pPr>
      <w:r>
        <w:rPr>
          <w:rFonts w:ascii="Times New Roman" w:hAnsi="Times New Roman" w:eastAsia="Calibri"/>
          <w:kern w:val="2"/>
          <w:sz w:val="28"/>
          <w:szCs w:val="28"/>
          <w:lang w:val="ru-RU" w:eastAsia="en-US"/>
        </w:rPr>
        <w:t>На территории сельском поселения расположено 1 сельское кладбище.</w:t>
      </w:r>
    </w:p>
    <w:p>
      <w:pPr>
        <w:pStyle w:val="3"/>
        <w:keepLines/>
        <w:suppressAutoHyphens/>
        <w:spacing w:before="360" w:after="240" w:line="360" w:lineRule="auto"/>
        <w:ind w:left="800"/>
        <w:jc w:val="center"/>
        <w:rPr>
          <w:rFonts w:ascii="Times New Roman" w:hAnsi="Times New Roman" w:cs="Times New Roman"/>
          <w:i w:val="0"/>
          <w:kern w:val="0"/>
          <w:sz w:val="30"/>
          <w:szCs w:val="30"/>
          <w:lang w:val="ru-RU"/>
        </w:rPr>
      </w:pPr>
      <w:bookmarkStart w:id="276" w:name="_Toc132812054"/>
      <w:r>
        <w:rPr>
          <w:rFonts w:ascii="Times New Roman" w:hAnsi="Times New Roman" w:cs="Times New Roman"/>
          <w:i w:val="0"/>
          <w:kern w:val="0"/>
          <w:sz w:val="30"/>
          <w:szCs w:val="30"/>
          <w:lang w:val="ru-RU"/>
        </w:rPr>
        <w:t>6.6.Санитарно-экологическое состояние окружающей среды</w:t>
      </w:r>
      <w:bookmarkEnd w:id="276"/>
    </w:p>
    <w:p>
      <w:pPr>
        <w:keepNext/>
        <w:spacing w:line="360" w:lineRule="auto"/>
        <w:ind w:right="567" w:firstLine="709"/>
        <w:jc w:val="both"/>
        <w:rPr>
          <w:rFonts w:ascii="Times New Roman" w:hAnsi="Times New Roman"/>
          <w:b/>
          <w:sz w:val="28"/>
          <w:szCs w:val="28"/>
          <w:lang w:val="ru-RU"/>
        </w:rPr>
      </w:pPr>
      <w:bookmarkStart w:id="277" w:name="_Toc527638450"/>
      <w:bookmarkStart w:id="278" w:name="_Toc7869306"/>
      <w:bookmarkStart w:id="279" w:name="_Toc336437447"/>
      <w:bookmarkStart w:id="280" w:name="_Toc518319359"/>
      <w:r>
        <w:rPr>
          <w:rFonts w:ascii="Times New Roman" w:hAnsi="Times New Roman"/>
          <w:b/>
          <w:sz w:val="28"/>
          <w:szCs w:val="28"/>
          <w:lang w:val="ru-RU"/>
        </w:rPr>
        <w:t>Санитарное состояние атмосферного воздуха</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xml:space="preserve">Атмосферный воздух является одним из основных факторов среды обитания человека. Задачи по защите атмосферного воздуха являются одними из приоритетных проблем. </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Санитарное состояние атмосферного воздуха определяется следующими факторами:</w:t>
      </w:r>
    </w:p>
    <w:p>
      <w:pPr>
        <w:numPr>
          <w:ilvl w:val="0"/>
          <w:numId w:val="4"/>
        </w:numPr>
        <w:spacing w:line="360" w:lineRule="auto"/>
        <w:ind w:left="0" w:firstLine="709"/>
        <w:jc w:val="both"/>
        <w:rPr>
          <w:rFonts w:ascii="Times New Roman" w:hAnsi="Times New Roman" w:eastAsia="SimSun"/>
          <w:snapToGrid w:val="0"/>
          <w:sz w:val="28"/>
          <w:szCs w:val="28"/>
          <w:lang w:val="ru-RU"/>
        </w:rPr>
      </w:pPr>
      <w:r>
        <w:rPr>
          <w:rFonts w:ascii="Times New Roman" w:hAnsi="Times New Roman" w:eastAsia="SimSun"/>
          <w:snapToGrid w:val="0"/>
          <w:sz w:val="28"/>
          <w:szCs w:val="28"/>
          <w:lang w:val="ru-RU"/>
        </w:rPr>
        <w:t>природно-климатические показатели;</w:t>
      </w:r>
    </w:p>
    <w:p>
      <w:pPr>
        <w:numPr>
          <w:ilvl w:val="0"/>
          <w:numId w:val="4"/>
        </w:numPr>
        <w:spacing w:line="360" w:lineRule="auto"/>
        <w:ind w:left="0" w:firstLine="709"/>
        <w:jc w:val="both"/>
        <w:rPr>
          <w:rFonts w:ascii="Times New Roman" w:hAnsi="Times New Roman" w:eastAsia="SimSun"/>
          <w:snapToGrid w:val="0"/>
          <w:sz w:val="28"/>
          <w:szCs w:val="28"/>
          <w:lang w:val="ru-RU"/>
        </w:rPr>
      </w:pPr>
      <w:r>
        <w:rPr>
          <w:rFonts w:ascii="Times New Roman" w:hAnsi="Times New Roman" w:eastAsia="SimSun"/>
          <w:snapToGrid w:val="0"/>
          <w:sz w:val="28"/>
          <w:szCs w:val="28"/>
          <w:lang w:val="ru-RU"/>
        </w:rPr>
        <w:t>выбросы от производственных объектов;</w:t>
      </w:r>
    </w:p>
    <w:p>
      <w:pPr>
        <w:numPr>
          <w:ilvl w:val="0"/>
          <w:numId w:val="4"/>
        </w:numPr>
        <w:spacing w:line="360" w:lineRule="auto"/>
        <w:ind w:left="0" w:firstLine="709"/>
        <w:jc w:val="both"/>
        <w:rPr>
          <w:rFonts w:ascii="Times New Roman" w:hAnsi="Times New Roman" w:eastAsia="SimSun"/>
          <w:snapToGrid w:val="0"/>
          <w:sz w:val="28"/>
          <w:szCs w:val="28"/>
          <w:lang w:val="ru-RU"/>
        </w:rPr>
      </w:pPr>
      <w:r>
        <w:rPr>
          <w:rFonts w:ascii="Times New Roman" w:hAnsi="Times New Roman" w:eastAsia="SimSun"/>
          <w:snapToGrid w:val="0"/>
          <w:sz w:val="28"/>
          <w:szCs w:val="28"/>
          <w:lang w:val="ru-RU"/>
        </w:rPr>
        <w:t>выбросы от инженерных объектов;</w:t>
      </w:r>
    </w:p>
    <w:p>
      <w:pPr>
        <w:numPr>
          <w:ilvl w:val="0"/>
          <w:numId w:val="4"/>
        </w:numPr>
        <w:spacing w:line="360" w:lineRule="auto"/>
        <w:ind w:left="0" w:firstLine="709"/>
        <w:jc w:val="both"/>
        <w:rPr>
          <w:rFonts w:ascii="Times New Roman" w:hAnsi="Times New Roman" w:eastAsia="SimSun"/>
          <w:snapToGrid w:val="0"/>
          <w:sz w:val="28"/>
          <w:szCs w:val="28"/>
          <w:lang w:val="ru-RU"/>
        </w:rPr>
      </w:pPr>
      <w:r>
        <w:rPr>
          <w:rFonts w:ascii="Times New Roman" w:hAnsi="Times New Roman" w:eastAsia="SimSun"/>
          <w:snapToGrid w:val="0"/>
          <w:sz w:val="28"/>
          <w:szCs w:val="28"/>
          <w:lang w:val="ru-RU"/>
        </w:rPr>
        <w:t xml:space="preserve">выбросы от автотранспорта. </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xml:space="preserve">Качество атмосферного воздуха является одним из основных показателей окружающей среды, влияющим на здоровье людей. Его показатели меняются в зависимости от сезона и от приземных инверсий. В переходные сезоны (весной и осенью) устанавливается устойчивый перенос воздуха. Поэтому весной и осенью (апрель - май, октябрь - ноябрь) повторяемость умеренных и сильных ветров значительно увеличивается, застойных процессов не происходит и, как следствие, не накапливаются загрязняющие вещества в воздухе. Зимой (особенно в декабре - январе) преобладает антициклональный тип погоды со слабыми ветрами, инверсиями и, как следствие, туманами. Такие процессы препятствуют перемешиванию воздуха и способствуют накоплению загрязняющих веществ в приземном слое атмосферы. Летом, несмотря на малоподвижность атмосферной циркуляции и частное образование туманов и инверсий в приземном слое, длительные застойные процессы, приводящие к устойчивым периодам загрязнения приземного воздуха, происходят реже. </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Днем термическая конвекция создает турбулентность воздуха, что приводит к рассеиванию загрязняющих веществ в приземном слое. Дожди также способствуют очищению воздуха.</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При решении вопроса о выборе места для размещения конкретного объекта обязательно должны учитываться локальные особенности территории. Более предпочтительным является размещение промышленных объектов на открытых, слабозаселенных и хорошо проветриваемых участках.</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xml:space="preserve">Наблюдение за загрязнением атмосферного воздуха на территории сельского поселения не ведется, стационарные пункты наблюдения за загрязнением атмосферного воздуха отсутствуют. </w:t>
      </w:r>
    </w:p>
    <w:p>
      <w:pPr>
        <w:shd w:val="clear" w:color="auto" w:fill="FFFFFF"/>
        <w:suppressAutoHyphens/>
        <w:spacing w:line="360" w:lineRule="auto"/>
        <w:ind w:firstLine="709"/>
        <w:jc w:val="both"/>
        <w:rPr>
          <w:rFonts w:ascii="Times New Roman" w:hAnsi="Times New Roman"/>
          <w:b/>
          <w:kern w:val="2"/>
          <w:sz w:val="28"/>
          <w:szCs w:val="28"/>
          <w:shd w:val="clear" w:color="auto" w:fill="FFFFFF"/>
          <w:lang w:val="ru-RU"/>
        </w:rPr>
      </w:pPr>
      <w:r>
        <w:rPr>
          <w:rFonts w:ascii="Times New Roman" w:hAnsi="Times New Roman"/>
          <w:kern w:val="2"/>
          <w:sz w:val="28"/>
          <w:szCs w:val="28"/>
          <w:shd w:val="clear" w:color="auto" w:fill="FFFFFF"/>
          <w:lang w:val="ru-RU"/>
        </w:rPr>
        <w:t>Основными источниками загрязнения атмосферного воздуха в Караваевском  сельском поселении являются</w:t>
      </w:r>
      <w:r>
        <w:rPr>
          <w:rFonts w:ascii="Times New Roman" w:hAnsi="Times New Roman"/>
          <w:b/>
          <w:kern w:val="2"/>
          <w:sz w:val="28"/>
          <w:szCs w:val="28"/>
          <w:shd w:val="clear" w:color="auto" w:fill="FFFFFF"/>
          <w:lang w:val="ru-RU"/>
        </w:rPr>
        <w:t>:</w:t>
      </w:r>
    </w:p>
    <w:p>
      <w:pPr>
        <w:widowControl w:val="0"/>
        <w:numPr>
          <w:ilvl w:val="0"/>
          <w:numId w:val="31"/>
        </w:numPr>
        <w:tabs>
          <w:tab w:val="left" w:pos="993"/>
          <w:tab w:val="left" w:pos="1211"/>
          <w:tab w:val="clear" w:pos="1429"/>
        </w:tabs>
        <w:spacing w:line="360" w:lineRule="auto"/>
        <w:ind w:left="0" w:firstLine="709"/>
        <w:jc w:val="both"/>
        <w:rPr>
          <w:rFonts w:ascii="Times New Roman" w:hAnsi="Times New Roman"/>
          <w:sz w:val="28"/>
          <w:szCs w:val="28"/>
          <w:lang w:val="ru-RU"/>
        </w:rPr>
      </w:pPr>
      <w:r>
        <w:rPr>
          <w:rFonts w:ascii="Times New Roman" w:hAnsi="Times New Roman"/>
          <w:sz w:val="28"/>
          <w:szCs w:val="28"/>
          <w:lang w:val="ru-RU"/>
        </w:rPr>
        <w:t>индивидуальные источники теплоснабжения с низкими источниками выбросов. Отопительная система жилищ (котельные установки) дает мало оксидов азота, но много продуктов неполного сгорания. Из-за небольшой высоты дымовых труб токсичные вещества в высоких концентрациях рассеиваются вблизи котельных установок;</w:t>
      </w:r>
    </w:p>
    <w:p>
      <w:pPr>
        <w:widowControl w:val="0"/>
        <w:numPr>
          <w:ilvl w:val="0"/>
          <w:numId w:val="31"/>
        </w:numPr>
        <w:shd w:val="clear" w:color="auto" w:fill="FFFFFF"/>
        <w:tabs>
          <w:tab w:val="left" w:pos="993"/>
          <w:tab w:val="left" w:pos="1211"/>
          <w:tab w:val="clear" w:pos="1429"/>
        </w:tabs>
        <w:suppressAutoHyphens/>
        <w:spacing w:line="360" w:lineRule="auto"/>
        <w:ind w:left="0"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xml:space="preserve">котельные. В процессе сжигания твердого или жидкого топлива в атмосферу выделяется дым, содержащий продукты полного (диоксид углерода и пары воды) и неполного (оксиды углерода, серы, азота, углеводороды и др.) сгорания. Основная доля выбросов приходится на зимнее время, т.к. котельные используют в качестве топлива уголь; </w:t>
      </w:r>
    </w:p>
    <w:p>
      <w:pPr>
        <w:widowControl w:val="0"/>
        <w:numPr>
          <w:ilvl w:val="0"/>
          <w:numId w:val="31"/>
        </w:numPr>
        <w:tabs>
          <w:tab w:val="left" w:pos="993"/>
          <w:tab w:val="left" w:pos="1211"/>
          <w:tab w:val="clear" w:pos="1429"/>
        </w:tabs>
        <w:spacing w:line="360" w:lineRule="auto"/>
        <w:ind w:left="0" w:firstLine="709"/>
        <w:jc w:val="both"/>
        <w:rPr>
          <w:rFonts w:ascii="Times New Roman" w:hAnsi="Times New Roman"/>
          <w:sz w:val="28"/>
          <w:szCs w:val="28"/>
          <w:lang w:val="ru-RU"/>
        </w:rPr>
      </w:pPr>
      <w:r>
        <w:rPr>
          <w:rFonts w:ascii="Times New Roman" w:hAnsi="Times New Roman"/>
          <w:sz w:val="28"/>
          <w:szCs w:val="28"/>
          <w:lang w:val="ru-RU"/>
        </w:rPr>
        <w:t>предприятия, осуществляющие сельскохозяйственную деятельность, которые являются источником загрязнения атмосферного воздуха пылью, химическими элементами удобрений, применяемых для интенсификации сельского хозяйства, а также распространения микрофлоры;</w:t>
      </w:r>
    </w:p>
    <w:p>
      <w:pPr>
        <w:widowControl w:val="0"/>
        <w:numPr>
          <w:ilvl w:val="0"/>
          <w:numId w:val="31"/>
        </w:numPr>
        <w:tabs>
          <w:tab w:val="left" w:pos="993"/>
          <w:tab w:val="left" w:pos="1211"/>
          <w:tab w:val="clear" w:pos="1429"/>
        </w:tabs>
        <w:spacing w:line="360" w:lineRule="auto"/>
        <w:ind w:left="0" w:firstLine="709"/>
        <w:jc w:val="both"/>
        <w:rPr>
          <w:rFonts w:ascii="Times New Roman" w:hAnsi="Times New Roman"/>
          <w:sz w:val="28"/>
          <w:szCs w:val="28"/>
          <w:lang w:val="ru-RU"/>
        </w:rPr>
      </w:pPr>
      <w:r>
        <w:rPr>
          <w:rFonts w:ascii="Times New Roman" w:hAnsi="Times New Roman"/>
          <w:sz w:val="28"/>
          <w:szCs w:val="28"/>
          <w:lang w:val="ru-RU"/>
        </w:rPr>
        <w:t>автотранспорт, осуществляющий выброс загрязняющих веществ в атмосферу. Выхлопные газы двигателей внутреннего сгорания (особенно карбюраторных) содержат огромное количество токсичных соединений - бензапирена, альдегидов, оксидов азота и углерода и особо опасных соединений свинца (в случае применения этилированного бензина);</w:t>
      </w:r>
    </w:p>
    <w:p>
      <w:pPr>
        <w:widowControl w:val="0"/>
        <w:numPr>
          <w:ilvl w:val="0"/>
          <w:numId w:val="31"/>
        </w:numPr>
        <w:tabs>
          <w:tab w:val="left" w:pos="993"/>
          <w:tab w:val="left" w:pos="1211"/>
          <w:tab w:val="clear" w:pos="1429"/>
        </w:tabs>
        <w:spacing w:line="360" w:lineRule="auto"/>
        <w:ind w:left="0" w:firstLine="709"/>
        <w:jc w:val="both"/>
        <w:rPr>
          <w:rFonts w:ascii="Times New Roman" w:hAnsi="Times New Roman"/>
          <w:sz w:val="28"/>
          <w:szCs w:val="28"/>
          <w:lang w:val="ru-RU"/>
        </w:rPr>
      </w:pPr>
      <w:r>
        <w:rPr>
          <w:rFonts w:ascii="Times New Roman" w:hAnsi="Times New Roman"/>
          <w:sz w:val="28"/>
          <w:szCs w:val="28"/>
          <w:lang w:val="ru-RU"/>
        </w:rPr>
        <w:t>несанкционированные свалки отходов производства и потребления. Продукты горения таких видов отходов открытым способом вызывают особую тревогу, загрязняя атмосферу диоксинами и диоксиноподобными токсикантами.</w:t>
      </w:r>
    </w:p>
    <w:p>
      <w:pPr>
        <w:keepNext/>
        <w:spacing w:line="360" w:lineRule="auto"/>
        <w:ind w:firstLine="709"/>
        <w:jc w:val="both"/>
        <w:rPr>
          <w:rFonts w:ascii="Times New Roman" w:hAnsi="Times New Roman"/>
          <w:b/>
          <w:sz w:val="28"/>
          <w:szCs w:val="28"/>
          <w:lang w:val="ru-RU"/>
        </w:rPr>
      </w:pPr>
      <w:r>
        <w:rPr>
          <w:rFonts w:ascii="Times New Roman" w:hAnsi="Times New Roman"/>
          <w:b/>
          <w:sz w:val="28"/>
          <w:szCs w:val="28"/>
          <w:lang w:val="ru-RU"/>
        </w:rPr>
        <w:t>Состояние водных ресурсов</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xml:space="preserve">Современное состояние большинства поверхностных водных объектов и прибрежных территорий не соответствует действующим экологическим и градостроительным требованиям. На изменение естественного режима и неблагополучное состояние большинства водных объектов влияют: </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xml:space="preserve">- антропогенные нагрузки – выпуски сточных вод, сбросы загрязняющих веществ, размещение объектов в водоохранных зонах и прибрежных защитных полосах и т.д.; </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xml:space="preserve">- естественные факторы – усыхание бессточных озер, а также гниение водных растений, недостаток кислорода; </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техногенные причины – вызывающие ухудшение режима водных объектов (отчленение дамбами озер и водотоков).</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Источниками негативного воздействия на состояние водных объектов поселения являются:</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xml:space="preserve">- бытовые стоки поселения; </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сельскохозяйственные предприятия;</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автотранспорт.</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xml:space="preserve">К неорганизованным выпускам относится поверхностный сток с территории селитебной застройки, с территории предприятий, сельскохозяйственных угодий, смывающий аэротехногенные выбросы, удобрения, мусор, отходы свалок. </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xml:space="preserve">В поверхностном стоке с сельскохозяйственных земель велика доля отходов животноводства, пестицидов, минеральных удобрений. Животноводческие комплексы являются источниками накопления огромной массы навоза, который в случае неправильной технологии хранения и использования может попасть через поверхностный сток в природные воды. </w:t>
      </w:r>
    </w:p>
    <w:p>
      <w:pPr>
        <w:keepNext/>
        <w:spacing w:line="360" w:lineRule="auto"/>
        <w:ind w:firstLine="709"/>
        <w:jc w:val="both"/>
        <w:rPr>
          <w:rFonts w:ascii="Times New Roman" w:hAnsi="Times New Roman"/>
          <w:b/>
          <w:sz w:val="28"/>
          <w:szCs w:val="28"/>
          <w:lang w:val="ru-RU"/>
        </w:rPr>
      </w:pPr>
      <w:r>
        <w:rPr>
          <w:rFonts w:ascii="Times New Roman" w:hAnsi="Times New Roman"/>
          <w:b/>
          <w:sz w:val="28"/>
          <w:szCs w:val="28"/>
          <w:lang w:val="ru-RU"/>
        </w:rPr>
        <w:t>Состояние почвенного покрова</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Почва является источником вторичного загрязнения из контактирующих сред (воздух, вода и прочее), аккумулирует в себе загрязняющие вещества. В связи с этим почва является индикатором неблагоприятного воздействия на здоровье человека.</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xml:space="preserve">Основным загрязнителем почв являются объекты сельскохозяйственного назначения (животноводческие фермы, места хранения навозной жижи), сбросы неочищенных сточных вод на рельеф, места стоянки и хранения объектов транспорта, участки складирования и накопления отходов и стоков, а также автомобильные дороги. </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Значительным источником загрязнения почвенного покрова являются автотранспортные средства. От полотна автомобильных дорог загрязнение почв распространяется на расстояние до 300 м, причем максимальное загрязнение на расстоянии 3-10 м.</w:t>
      </w:r>
    </w:p>
    <w:p>
      <w:pPr>
        <w:shd w:val="clear" w:color="auto" w:fill="FFFFFF"/>
        <w:suppressAutoHyphens/>
        <w:spacing w:line="360" w:lineRule="auto"/>
        <w:ind w:firstLine="709"/>
        <w:jc w:val="both"/>
        <w:rPr>
          <w:rFonts w:ascii="Times New Roman" w:hAnsi="Times New Roman"/>
          <w:kern w:val="2"/>
          <w:sz w:val="24"/>
          <w:szCs w:val="24"/>
          <w:shd w:val="clear" w:color="auto" w:fill="FFFFFF"/>
          <w:lang w:val="ru-RU"/>
        </w:rPr>
      </w:pPr>
    </w:p>
    <w:p>
      <w:pPr>
        <w:suppressAutoHyphens/>
        <w:spacing w:line="360" w:lineRule="auto"/>
        <w:jc w:val="center"/>
        <w:rPr>
          <w:rFonts w:ascii="Times New Roman" w:hAnsi="Times New Roman"/>
          <w:b/>
          <w:sz w:val="28"/>
          <w:szCs w:val="28"/>
          <w:lang w:val="ru-RU" w:eastAsia="ar-SA"/>
        </w:rPr>
      </w:pPr>
      <w:r>
        <w:rPr>
          <w:rFonts w:ascii="Times New Roman" w:hAnsi="Times New Roman"/>
          <w:b/>
          <w:sz w:val="28"/>
          <w:szCs w:val="28"/>
          <w:lang w:val="ru-RU" w:eastAsia="ar-SA"/>
        </w:rPr>
        <w:t>Проектные предложения</w:t>
      </w:r>
    </w:p>
    <w:p>
      <w:pPr>
        <w:suppressAutoHyphens/>
        <w:spacing w:before="120" w:after="120" w:line="360" w:lineRule="auto"/>
        <w:jc w:val="center"/>
        <w:rPr>
          <w:rFonts w:ascii="Times New Roman" w:hAnsi="Times New Roman"/>
          <w:i/>
          <w:sz w:val="28"/>
          <w:szCs w:val="28"/>
          <w:lang w:val="ru-RU" w:eastAsia="ar-SA"/>
        </w:rPr>
      </w:pPr>
      <w:bookmarkStart w:id="281" w:name="_Toc319586034"/>
      <w:bookmarkStart w:id="282" w:name="_Toc264532873"/>
      <w:r>
        <w:rPr>
          <w:rFonts w:ascii="Times New Roman" w:hAnsi="Times New Roman"/>
          <w:i/>
          <w:sz w:val="28"/>
          <w:szCs w:val="28"/>
          <w:lang w:val="ru-RU" w:eastAsia="ar-SA"/>
        </w:rPr>
        <w:t>Санитарное состояние атмосферного воздуха</w:t>
      </w:r>
    </w:p>
    <w:bookmarkEnd w:id="281"/>
    <w:bookmarkEnd w:id="282"/>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Для улучшения качества атмосферного воздуха на территории Караваевского сельского поселения предлагается проведение следующих мероприятий:</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организацию системы контроля и регулирования источников загрязнения, в том числе: разработку проектов ПДВ на основных предприятиях (в том числе: котельных, газораспределительных станциях и т.д.), оснащение источников выбросов приборами для контроля за качественным и количественным составом отходящих газов; применение оборудования для очистки дыма, обеспечивающее эффективную очистку воздуха.</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в целях сокращения суммарных выбросов в атмосферу стационарными источниками выделения предлагается: внедрение и реконструкция пылегазоочистного оборудования на всех производственных объектах и котельных, соблюдение технологических режимов работы, исключающих аварийный выброс;</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разработка проектов установления санитарно-защитных зон для источников загрязнения атмосферного воздуха, организация, благоустройство, озеленение территорий санитарно-защитных зон;</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оборудование автозаправочных станций системами закольцовки паров бензина;</w:t>
      </w:r>
    </w:p>
    <w:p>
      <w:pPr>
        <w:shd w:val="clear" w:color="auto" w:fill="FFFFFF"/>
        <w:suppressAutoHyphens/>
        <w:spacing w:line="360" w:lineRule="auto"/>
        <w:ind w:firstLine="709"/>
        <w:jc w:val="both"/>
        <w:rPr>
          <w:rFonts w:ascii="Times New Roman" w:hAnsi="Times New Roman"/>
          <w:kern w:val="2"/>
          <w:sz w:val="28"/>
          <w:szCs w:val="28"/>
          <w:shd w:val="clear" w:color="auto" w:fill="FFFFFF"/>
          <w:lang w:val="ru-RU"/>
        </w:rPr>
      </w:pPr>
      <w:r>
        <w:rPr>
          <w:rFonts w:ascii="Times New Roman" w:hAnsi="Times New Roman"/>
          <w:kern w:val="2"/>
          <w:sz w:val="28"/>
          <w:szCs w:val="28"/>
          <w:shd w:val="clear" w:color="auto" w:fill="FFFFFF"/>
          <w:lang w:val="ru-RU"/>
        </w:rPr>
        <w:t>- силами ДПС проверять экологическое состояние двигателей автотранспорта и используемого им топлива.</w:t>
      </w:r>
    </w:p>
    <w:p>
      <w:pPr>
        <w:suppressAutoHyphens/>
        <w:spacing w:before="120" w:after="120" w:line="360" w:lineRule="auto"/>
        <w:jc w:val="center"/>
        <w:rPr>
          <w:rFonts w:ascii="Times New Roman" w:hAnsi="Times New Roman"/>
          <w:i/>
          <w:sz w:val="28"/>
          <w:szCs w:val="28"/>
          <w:lang w:val="ru-RU" w:eastAsia="ar-SA"/>
        </w:rPr>
      </w:pPr>
      <w:r>
        <w:rPr>
          <w:rFonts w:ascii="Times New Roman" w:hAnsi="Times New Roman"/>
          <w:i/>
          <w:sz w:val="28"/>
          <w:szCs w:val="28"/>
          <w:lang w:val="ru-RU" w:eastAsia="ar-SA"/>
        </w:rPr>
        <w:t>Состояние водных ресурсов</w:t>
      </w:r>
    </w:p>
    <w:p>
      <w:pPr>
        <w:widowControl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Водоохранные мероприятия носят комплексный характер и представлены: </w:t>
      </w:r>
    </w:p>
    <w:p>
      <w:pPr>
        <w:widowControl w:val="0"/>
        <w:numPr>
          <w:ilvl w:val="0"/>
          <w:numId w:val="32"/>
        </w:numPr>
        <w:tabs>
          <w:tab w:val="left" w:pos="851"/>
          <w:tab w:val="left" w:pos="1069"/>
          <w:tab w:val="clear" w:pos="720"/>
        </w:tabs>
        <w:spacing w:line="360" w:lineRule="auto"/>
        <w:ind w:left="0" w:firstLine="993"/>
        <w:jc w:val="both"/>
        <w:rPr>
          <w:rFonts w:ascii="Times New Roman" w:hAnsi="Times New Roman"/>
          <w:sz w:val="28"/>
          <w:szCs w:val="28"/>
        </w:rPr>
      </w:pPr>
      <w:r>
        <w:rPr>
          <w:rFonts w:ascii="Times New Roman" w:hAnsi="Times New Roman"/>
          <w:sz w:val="28"/>
          <w:szCs w:val="28"/>
        </w:rPr>
        <w:t>эколого-градостроительными (планировочными) мероприятиями;</w:t>
      </w:r>
    </w:p>
    <w:p>
      <w:pPr>
        <w:widowControl w:val="0"/>
        <w:numPr>
          <w:ilvl w:val="0"/>
          <w:numId w:val="32"/>
        </w:numPr>
        <w:tabs>
          <w:tab w:val="left" w:pos="851"/>
          <w:tab w:val="left" w:pos="1069"/>
          <w:tab w:val="clear" w:pos="720"/>
        </w:tabs>
        <w:spacing w:line="360" w:lineRule="auto"/>
        <w:ind w:left="0" w:firstLine="993"/>
        <w:jc w:val="both"/>
        <w:rPr>
          <w:rFonts w:ascii="Times New Roman" w:hAnsi="Times New Roman"/>
          <w:sz w:val="28"/>
          <w:szCs w:val="28"/>
        </w:rPr>
      </w:pPr>
      <w:r>
        <w:rPr>
          <w:rFonts w:ascii="Times New Roman" w:hAnsi="Times New Roman"/>
          <w:sz w:val="28"/>
          <w:szCs w:val="28"/>
        </w:rPr>
        <w:t>техническими и технологическими мероприятиями;</w:t>
      </w:r>
    </w:p>
    <w:p>
      <w:pPr>
        <w:widowControl w:val="0"/>
        <w:numPr>
          <w:ilvl w:val="0"/>
          <w:numId w:val="32"/>
        </w:numPr>
        <w:tabs>
          <w:tab w:val="left" w:pos="851"/>
          <w:tab w:val="left" w:pos="1069"/>
          <w:tab w:val="clear" w:pos="720"/>
        </w:tabs>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управленческими и нормативно-законодательными мероприятиями, предусматривающими соблюдение всеми предприятиями-водопользователями основных правовых норм.</w:t>
      </w:r>
    </w:p>
    <w:p>
      <w:pPr>
        <w:widowControl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Эколого-градостроительные (планировочные) мероприятия, направленные на:</w:t>
      </w:r>
    </w:p>
    <w:p>
      <w:pPr>
        <w:widowControl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1. Улучшение качества поверхностных и подземных вод:</w:t>
      </w:r>
    </w:p>
    <w:p>
      <w:pPr>
        <w:widowControl w:val="0"/>
        <w:numPr>
          <w:ilvl w:val="0"/>
          <w:numId w:val="33"/>
        </w:numPr>
        <w:tabs>
          <w:tab w:val="left" w:pos="851"/>
          <w:tab w:val="clear" w:pos="720"/>
        </w:tabs>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строительство очистных сооружений ливневой канализации;</w:t>
      </w:r>
    </w:p>
    <w:p>
      <w:pPr>
        <w:widowControl w:val="0"/>
        <w:numPr>
          <w:ilvl w:val="0"/>
          <w:numId w:val="33"/>
        </w:numPr>
        <w:tabs>
          <w:tab w:val="left" w:pos="851"/>
          <w:tab w:val="clear" w:pos="720"/>
        </w:tabs>
        <w:autoSpaceDE w:val="0"/>
        <w:autoSpaceDN w:val="0"/>
        <w:adjustRightInd w:val="0"/>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установление границ водоохранных зон и прибрежных защитных полос водных объектов в натуре;</w:t>
      </w:r>
    </w:p>
    <w:p>
      <w:pPr>
        <w:widowControl w:val="0"/>
        <w:numPr>
          <w:ilvl w:val="0"/>
          <w:numId w:val="33"/>
        </w:numPr>
        <w:tabs>
          <w:tab w:val="left" w:pos="851"/>
          <w:tab w:val="clear" w:pos="720"/>
        </w:tabs>
        <w:autoSpaceDE w:val="0"/>
        <w:autoSpaceDN w:val="0"/>
        <w:adjustRightInd w:val="0"/>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ликвидация выпусков неочищенных сточных вод путем реконструкции и модернизации канализационных очистных сооружений.</w:t>
      </w:r>
    </w:p>
    <w:p>
      <w:pPr>
        <w:widowControl w:val="0"/>
        <w:spacing w:line="360" w:lineRule="auto"/>
        <w:ind w:firstLine="709"/>
        <w:jc w:val="both"/>
        <w:rPr>
          <w:rFonts w:ascii="Times New Roman" w:hAnsi="Times New Roman"/>
          <w:sz w:val="28"/>
          <w:szCs w:val="28"/>
        </w:rPr>
      </w:pPr>
      <w:r>
        <w:rPr>
          <w:rFonts w:ascii="Times New Roman" w:hAnsi="Times New Roman"/>
          <w:sz w:val="28"/>
          <w:szCs w:val="28"/>
        </w:rPr>
        <w:t>2. Улучшение качества питьевой воды:</w:t>
      </w:r>
    </w:p>
    <w:p>
      <w:pPr>
        <w:widowControl w:val="0"/>
        <w:numPr>
          <w:ilvl w:val="0"/>
          <w:numId w:val="34"/>
        </w:numPr>
        <w:tabs>
          <w:tab w:val="left" w:pos="993"/>
          <w:tab w:val="clear" w:pos="720"/>
        </w:tabs>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разработка проектов зон санитарной охраны водоисточников;</w:t>
      </w:r>
    </w:p>
    <w:p>
      <w:pPr>
        <w:widowControl w:val="0"/>
        <w:numPr>
          <w:ilvl w:val="0"/>
          <w:numId w:val="34"/>
        </w:numPr>
        <w:tabs>
          <w:tab w:val="left" w:pos="993"/>
          <w:tab w:val="clear" w:pos="720"/>
        </w:tabs>
        <w:autoSpaceDE w:val="0"/>
        <w:autoSpaceDN w:val="0"/>
        <w:adjustRightInd w:val="0"/>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ремонт ограждений и обустройство зон санитарной охраны источников водоснабжения;</w:t>
      </w:r>
    </w:p>
    <w:p>
      <w:pPr>
        <w:widowControl w:val="0"/>
        <w:numPr>
          <w:ilvl w:val="0"/>
          <w:numId w:val="34"/>
        </w:numPr>
        <w:tabs>
          <w:tab w:val="left" w:pos="993"/>
          <w:tab w:val="clear" w:pos="720"/>
        </w:tabs>
        <w:autoSpaceDE w:val="0"/>
        <w:autoSpaceDN w:val="0"/>
        <w:adjustRightInd w:val="0"/>
        <w:spacing w:line="360" w:lineRule="auto"/>
        <w:ind w:left="0" w:firstLine="993"/>
        <w:jc w:val="both"/>
        <w:rPr>
          <w:rFonts w:ascii="Times New Roman" w:hAnsi="Times New Roman"/>
          <w:sz w:val="28"/>
          <w:szCs w:val="28"/>
        </w:rPr>
      </w:pPr>
      <w:r>
        <w:rPr>
          <w:rFonts w:ascii="Times New Roman" w:hAnsi="Times New Roman"/>
          <w:sz w:val="28"/>
          <w:szCs w:val="28"/>
        </w:rPr>
        <w:t>тампонирование неработающих водозаборных скважин;</w:t>
      </w:r>
    </w:p>
    <w:p>
      <w:pPr>
        <w:widowControl w:val="0"/>
        <w:numPr>
          <w:ilvl w:val="0"/>
          <w:numId w:val="34"/>
        </w:numPr>
        <w:tabs>
          <w:tab w:val="left" w:pos="993"/>
          <w:tab w:val="clear" w:pos="720"/>
        </w:tabs>
        <w:autoSpaceDE w:val="0"/>
        <w:autoSpaceDN w:val="0"/>
        <w:adjustRightInd w:val="0"/>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проведение ежегодных профилактических мероприятий по механической очистке колодцев с последующей дезинфекцией, благоустройство колодцев.</w:t>
      </w:r>
    </w:p>
    <w:p>
      <w:pPr>
        <w:widowControl w:val="0"/>
        <w:numPr>
          <w:ilvl w:val="0"/>
          <w:numId w:val="35"/>
        </w:numPr>
        <w:tabs>
          <w:tab w:val="left" w:pos="709"/>
        </w:tabs>
        <w:spacing w:line="360" w:lineRule="auto"/>
        <w:ind w:left="0" w:firstLine="709"/>
        <w:jc w:val="both"/>
        <w:rPr>
          <w:rFonts w:ascii="Times New Roman" w:hAnsi="Times New Roman"/>
          <w:sz w:val="28"/>
          <w:szCs w:val="28"/>
        </w:rPr>
      </w:pPr>
      <w:r>
        <w:rPr>
          <w:rFonts w:ascii="Times New Roman" w:hAnsi="Times New Roman"/>
          <w:sz w:val="28"/>
          <w:szCs w:val="28"/>
        </w:rPr>
        <w:t>Управленческие мероприятия:</w:t>
      </w:r>
    </w:p>
    <w:p>
      <w:pPr>
        <w:widowControl w:val="0"/>
        <w:numPr>
          <w:ilvl w:val="0"/>
          <w:numId w:val="36"/>
        </w:numPr>
        <w:tabs>
          <w:tab w:val="left" w:pos="993"/>
        </w:tabs>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контроль за соблюдением режима прибрежных полос и водоохранных зон водотоков сельского поселения;</w:t>
      </w:r>
    </w:p>
    <w:p>
      <w:pPr>
        <w:widowControl w:val="0"/>
        <w:numPr>
          <w:ilvl w:val="0"/>
          <w:numId w:val="36"/>
        </w:numPr>
        <w:tabs>
          <w:tab w:val="left" w:pos="993"/>
        </w:tabs>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контроль за соблюдением режима зон санитарной охраны водоисточников;</w:t>
      </w:r>
    </w:p>
    <w:p>
      <w:pPr>
        <w:widowControl w:val="0"/>
        <w:numPr>
          <w:ilvl w:val="0"/>
          <w:numId w:val="36"/>
        </w:numPr>
        <w:tabs>
          <w:tab w:val="left" w:pos="993"/>
        </w:tabs>
        <w:autoSpaceDE w:val="0"/>
        <w:autoSpaceDN w:val="0"/>
        <w:adjustRightInd w:val="0"/>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обеспечение периодичности лабораторных исследований питьевой воды, подаваемой населению</w:t>
      </w:r>
    </w:p>
    <w:p>
      <w:pPr>
        <w:widowControl w:val="0"/>
        <w:numPr>
          <w:ilvl w:val="0"/>
          <w:numId w:val="36"/>
        </w:numPr>
        <w:tabs>
          <w:tab w:val="left" w:pos="993"/>
        </w:tabs>
        <w:autoSpaceDE w:val="0"/>
        <w:autoSpaceDN w:val="0"/>
        <w:adjustRightInd w:val="0"/>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организация лабораторного контроля воды водоемов в местах рекреационного водопользования перед началом и во время купального сезона.</w:t>
      </w:r>
    </w:p>
    <w:p>
      <w:pPr>
        <w:widowControl w:val="0"/>
        <w:numPr>
          <w:ilvl w:val="0"/>
          <w:numId w:val="36"/>
        </w:numPr>
        <w:tabs>
          <w:tab w:val="left" w:pos="993"/>
        </w:tabs>
        <w:spacing w:line="360" w:lineRule="auto"/>
        <w:ind w:left="0" w:firstLine="993"/>
        <w:jc w:val="both"/>
        <w:rPr>
          <w:rFonts w:ascii="Times New Roman" w:hAnsi="Times New Roman"/>
          <w:sz w:val="28"/>
          <w:szCs w:val="28"/>
          <w:lang w:val="ru-RU"/>
        </w:rPr>
      </w:pPr>
      <w:r>
        <w:rPr>
          <w:rFonts w:ascii="Times New Roman" w:hAnsi="Times New Roman"/>
          <w:sz w:val="28"/>
          <w:szCs w:val="28"/>
          <w:lang w:val="ru-RU"/>
        </w:rPr>
        <w:t>запрет мойки автотранспорта в водоемах.</w:t>
      </w:r>
    </w:p>
    <w:p>
      <w:pPr>
        <w:suppressAutoHyphens/>
        <w:spacing w:before="120" w:after="120" w:line="360" w:lineRule="auto"/>
        <w:jc w:val="center"/>
        <w:rPr>
          <w:rFonts w:ascii="Times New Roman" w:hAnsi="Times New Roman"/>
          <w:i/>
          <w:sz w:val="28"/>
          <w:szCs w:val="28"/>
          <w:lang w:val="ru-RU" w:eastAsia="ar-SA"/>
        </w:rPr>
      </w:pPr>
      <w:r>
        <w:rPr>
          <w:rFonts w:ascii="Times New Roman" w:hAnsi="Times New Roman"/>
          <w:i/>
          <w:sz w:val="28"/>
          <w:szCs w:val="28"/>
          <w:lang w:val="ru-RU" w:eastAsia="ar-SA"/>
        </w:rPr>
        <w:t>Состояние почвенного покрова</w:t>
      </w:r>
    </w:p>
    <w:p>
      <w:pPr>
        <w:widowControl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Комплекс мероприятий по охране почв от загрязнения</w:t>
      </w:r>
      <w:r>
        <w:rPr>
          <w:rFonts w:ascii="Times New Roman" w:hAnsi="Times New Roman"/>
          <w:b/>
          <w:sz w:val="28"/>
          <w:szCs w:val="28"/>
          <w:lang w:val="ru-RU"/>
        </w:rPr>
        <w:t xml:space="preserve"> </w:t>
      </w:r>
      <w:r>
        <w:rPr>
          <w:rFonts w:ascii="Times New Roman" w:hAnsi="Times New Roman"/>
          <w:sz w:val="28"/>
          <w:szCs w:val="28"/>
          <w:lang w:val="ru-RU"/>
        </w:rPr>
        <w:t>включает следующие предложения:</w:t>
      </w:r>
    </w:p>
    <w:p>
      <w:pPr>
        <w:widowControl w:val="0"/>
        <w:numPr>
          <w:ilvl w:val="0"/>
          <w:numId w:val="36"/>
        </w:numPr>
        <w:spacing w:line="360" w:lineRule="auto"/>
        <w:ind w:hanging="436"/>
        <w:jc w:val="both"/>
        <w:rPr>
          <w:rFonts w:ascii="Times New Roman" w:hAnsi="Times New Roman"/>
          <w:sz w:val="28"/>
          <w:szCs w:val="28"/>
        </w:rPr>
      </w:pPr>
      <w:r>
        <w:rPr>
          <w:rFonts w:ascii="Times New Roman" w:hAnsi="Times New Roman"/>
          <w:sz w:val="28"/>
          <w:szCs w:val="28"/>
        </w:rPr>
        <w:t>ликвидация свалок мусора;</w:t>
      </w:r>
    </w:p>
    <w:p>
      <w:pPr>
        <w:widowControl w:val="0"/>
        <w:numPr>
          <w:ilvl w:val="0"/>
          <w:numId w:val="36"/>
        </w:numPr>
        <w:spacing w:line="360" w:lineRule="auto"/>
        <w:ind w:hanging="436"/>
        <w:jc w:val="both"/>
        <w:rPr>
          <w:rFonts w:ascii="Times New Roman" w:hAnsi="Times New Roman"/>
          <w:sz w:val="28"/>
          <w:szCs w:val="28"/>
          <w:lang w:val="ru-RU"/>
        </w:rPr>
      </w:pPr>
      <w:r>
        <w:rPr>
          <w:rFonts w:ascii="Times New Roman" w:hAnsi="Times New Roman"/>
          <w:sz w:val="28"/>
          <w:szCs w:val="28"/>
          <w:lang w:val="ru-RU"/>
        </w:rPr>
        <w:t>запрещение сброса неочищенных сточных вод на рельеф.</w:t>
      </w:r>
    </w:p>
    <w:p>
      <w:pPr>
        <w:widowControl w:val="0"/>
        <w:tabs>
          <w:tab w:val="left" w:pos="1429"/>
        </w:tabs>
        <w:spacing w:line="360" w:lineRule="auto"/>
        <w:ind w:left="1429"/>
        <w:jc w:val="both"/>
        <w:rPr>
          <w:rFonts w:ascii="Times New Roman" w:hAnsi="Times New Roman"/>
          <w:sz w:val="28"/>
          <w:szCs w:val="28"/>
          <w:lang w:val="ru-RU"/>
        </w:rPr>
      </w:pPr>
    </w:p>
    <w:p>
      <w:pPr>
        <w:pStyle w:val="3"/>
        <w:keepLines/>
        <w:suppressAutoHyphens/>
        <w:spacing w:before="360" w:after="240" w:line="360" w:lineRule="auto"/>
        <w:jc w:val="center"/>
        <w:rPr>
          <w:rFonts w:ascii="Times New Roman" w:hAnsi="Times New Roman" w:cs="Times New Roman"/>
          <w:i w:val="0"/>
          <w:kern w:val="0"/>
          <w:sz w:val="30"/>
          <w:szCs w:val="30"/>
          <w:lang w:val="ru-RU"/>
        </w:rPr>
      </w:pPr>
      <w:bookmarkStart w:id="283" w:name="_Toc71710678"/>
      <w:bookmarkEnd w:id="283"/>
      <w:bookmarkStart w:id="284" w:name="_Toc69467143"/>
      <w:bookmarkEnd w:id="284"/>
      <w:bookmarkStart w:id="285" w:name="_Toc54879769"/>
      <w:bookmarkEnd w:id="285"/>
      <w:bookmarkStart w:id="286" w:name="_Toc54879821"/>
      <w:bookmarkEnd w:id="286"/>
      <w:bookmarkStart w:id="287" w:name="_Toc75245973"/>
      <w:bookmarkEnd w:id="287"/>
      <w:bookmarkStart w:id="288" w:name="_Toc71710565"/>
      <w:bookmarkEnd w:id="288"/>
      <w:bookmarkStart w:id="289" w:name="_Toc54879441"/>
      <w:bookmarkEnd w:id="289"/>
      <w:bookmarkStart w:id="290" w:name="_Toc71710567"/>
      <w:bookmarkEnd w:id="290"/>
      <w:bookmarkStart w:id="291" w:name="_Toc54879439"/>
      <w:bookmarkEnd w:id="291"/>
      <w:bookmarkStart w:id="292" w:name="_Toc75245971"/>
      <w:bookmarkEnd w:id="292"/>
      <w:bookmarkStart w:id="293" w:name="_Toc71710769"/>
      <w:bookmarkEnd w:id="293"/>
      <w:bookmarkStart w:id="294" w:name="_Toc54879819"/>
      <w:bookmarkEnd w:id="294"/>
      <w:bookmarkStart w:id="295" w:name="_Toc71710771"/>
      <w:bookmarkEnd w:id="295"/>
      <w:bookmarkStart w:id="296" w:name="_Toc68875962"/>
      <w:bookmarkEnd w:id="296"/>
      <w:bookmarkStart w:id="297" w:name="_Toc71710676"/>
      <w:bookmarkEnd w:id="297"/>
      <w:bookmarkStart w:id="298" w:name="_Toc69467141"/>
      <w:bookmarkEnd w:id="298"/>
      <w:bookmarkStart w:id="299" w:name="_Toc68875960"/>
      <w:bookmarkEnd w:id="299"/>
      <w:bookmarkStart w:id="300" w:name="_Toc54879771"/>
      <w:bookmarkEnd w:id="300"/>
      <w:bookmarkStart w:id="301" w:name="_Toc132812055"/>
      <w:bookmarkStart w:id="302" w:name="_Toc54879822"/>
      <w:r>
        <w:rPr>
          <w:rFonts w:ascii="Times New Roman" w:hAnsi="Times New Roman" w:cs="Times New Roman"/>
          <w:i w:val="0"/>
          <w:kern w:val="0"/>
          <w:sz w:val="30"/>
          <w:szCs w:val="30"/>
          <w:lang w:val="ru-RU"/>
        </w:rPr>
        <w:t>6.7. Зоны с особыми условиями использования территорий. Планировочные ограничения</w:t>
      </w:r>
      <w:bookmarkEnd w:id="277"/>
      <w:bookmarkEnd w:id="278"/>
      <w:bookmarkEnd w:id="279"/>
      <w:bookmarkEnd w:id="280"/>
      <w:bookmarkEnd w:id="301"/>
      <w:bookmarkEnd w:id="302"/>
    </w:p>
    <w:p>
      <w:pPr>
        <w:keepNext/>
        <w:spacing w:line="360" w:lineRule="auto"/>
        <w:rPr>
          <w:rFonts w:ascii="Times New Roman" w:hAnsi="Times New Roman"/>
          <w:lang w:val="ru-RU"/>
        </w:rPr>
      </w:pPr>
    </w:p>
    <w:p>
      <w:pPr>
        <w:pStyle w:val="176"/>
        <w:keepNext/>
        <w:rPr>
          <w:rFonts w:ascii="Times New Roman" w:hAnsi="Times New Roman"/>
          <w:sz w:val="28"/>
          <w:szCs w:val="28"/>
          <w:lang w:val="ru-RU"/>
        </w:rPr>
      </w:pPr>
      <w:r>
        <w:rPr>
          <w:rFonts w:ascii="Times New Roman" w:hAnsi="Times New Roman"/>
          <w:sz w:val="28"/>
          <w:szCs w:val="28"/>
          <w:lang w:val="ru-RU"/>
        </w:rPr>
        <w:t>К зонам с особыми условиями использования территорий, определяющим ограничения использования территории в границах сельского поселения, относятся следующие:</w:t>
      </w:r>
    </w:p>
    <w:p>
      <w:pPr>
        <w:pStyle w:val="316"/>
        <w:keepNext/>
        <w:spacing w:before="0" w:line="360" w:lineRule="auto"/>
        <w:ind w:left="0" w:firstLine="720"/>
        <w:rPr>
          <w:sz w:val="28"/>
          <w:szCs w:val="28"/>
        </w:rPr>
      </w:pPr>
      <w:r>
        <w:rPr>
          <w:sz w:val="28"/>
          <w:szCs w:val="28"/>
        </w:rPr>
        <w:t>санитарно-защитные зоны предприятий, сооружений и иных объектов;</w:t>
      </w:r>
    </w:p>
    <w:p>
      <w:pPr>
        <w:pStyle w:val="316"/>
        <w:keepNext/>
        <w:spacing w:before="0" w:line="360" w:lineRule="auto"/>
        <w:ind w:left="0" w:firstLine="720"/>
        <w:rPr>
          <w:sz w:val="28"/>
          <w:szCs w:val="28"/>
        </w:rPr>
      </w:pPr>
      <w:r>
        <w:rPr>
          <w:sz w:val="28"/>
          <w:szCs w:val="28"/>
        </w:rPr>
        <w:t>санитарные разрывы (санитарная полоса отчуждения) транспортных коммуникаций;</w:t>
      </w:r>
    </w:p>
    <w:p>
      <w:pPr>
        <w:pStyle w:val="316"/>
        <w:spacing w:before="0" w:line="360" w:lineRule="auto"/>
        <w:ind w:left="0" w:firstLine="720"/>
        <w:rPr>
          <w:sz w:val="28"/>
          <w:szCs w:val="28"/>
        </w:rPr>
      </w:pPr>
      <w:r>
        <w:rPr>
          <w:sz w:val="28"/>
          <w:szCs w:val="28"/>
        </w:rPr>
        <w:t>охранные зоны инженерных коммуникаций;</w:t>
      </w:r>
    </w:p>
    <w:p>
      <w:pPr>
        <w:pStyle w:val="316"/>
        <w:spacing w:before="0" w:line="360" w:lineRule="auto"/>
        <w:ind w:left="0" w:firstLine="720"/>
        <w:rPr>
          <w:sz w:val="28"/>
          <w:szCs w:val="28"/>
        </w:rPr>
      </w:pPr>
      <w:r>
        <w:rPr>
          <w:sz w:val="28"/>
          <w:szCs w:val="28"/>
        </w:rPr>
        <w:t>охранная зона стационарных пунктов наблюдений за состоянием окружающей природной среды;</w:t>
      </w:r>
    </w:p>
    <w:p>
      <w:pPr>
        <w:pStyle w:val="316"/>
        <w:spacing w:before="0" w:line="360" w:lineRule="auto"/>
        <w:ind w:left="0" w:firstLine="720"/>
        <w:rPr>
          <w:sz w:val="28"/>
          <w:szCs w:val="28"/>
        </w:rPr>
      </w:pPr>
      <w:r>
        <w:rPr>
          <w:sz w:val="28"/>
          <w:szCs w:val="28"/>
        </w:rPr>
        <w:t>зоны санитарной охраны источников водоснабжения и водопроводов питьевого назначения.</w:t>
      </w:r>
    </w:p>
    <w:p>
      <w:pPr>
        <w:pStyle w:val="316"/>
        <w:spacing w:before="0" w:line="360" w:lineRule="auto"/>
        <w:ind w:left="0" w:firstLine="720"/>
        <w:rPr>
          <w:sz w:val="28"/>
          <w:szCs w:val="28"/>
        </w:rPr>
      </w:pPr>
      <w:r>
        <w:rPr>
          <w:sz w:val="28"/>
          <w:szCs w:val="28"/>
        </w:rPr>
        <w:t>водоохранные зоны и прибрежные защитные полосы и береговые полосы;</w:t>
      </w:r>
    </w:p>
    <w:p>
      <w:pPr>
        <w:pStyle w:val="316"/>
        <w:spacing w:before="0" w:line="360" w:lineRule="auto"/>
        <w:ind w:left="0" w:firstLine="720"/>
        <w:rPr>
          <w:sz w:val="28"/>
          <w:szCs w:val="28"/>
        </w:rPr>
      </w:pPr>
      <w:r>
        <w:rPr>
          <w:sz w:val="28"/>
          <w:szCs w:val="28"/>
        </w:rPr>
        <w:t>зоны охраны объектов культурного наследия (памятников истории и культуры)</w:t>
      </w:r>
    </w:p>
    <w:p>
      <w:pPr>
        <w:pStyle w:val="316"/>
        <w:spacing w:before="0" w:line="360" w:lineRule="auto"/>
        <w:ind w:left="0" w:firstLine="720"/>
        <w:rPr>
          <w:sz w:val="28"/>
          <w:szCs w:val="28"/>
        </w:rPr>
      </w:pPr>
      <w:r>
        <w:rPr>
          <w:sz w:val="28"/>
          <w:szCs w:val="28"/>
        </w:rPr>
        <w:t>иные зоны с особыми условиями использования территорий.</w:t>
      </w:r>
    </w:p>
    <w:p>
      <w:pPr>
        <w:pStyle w:val="328"/>
        <w:spacing w:before="0" w:after="0" w:line="360" w:lineRule="auto"/>
        <w:ind w:right="0"/>
        <w:rPr>
          <w:sz w:val="28"/>
          <w:szCs w:val="28"/>
        </w:rPr>
      </w:pPr>
      <w:r>
        <w:rPr>
          <w:sz w:val="28"/>
          <w:szCs w:val="28"/>
        </w:rPr>
        <w:t>Санитарно-защитные зоны предприятий, сооружений и иных объектов</w:t>
      </w:r>
    </w:p>
    <w:p>
      <w:pPr>
        <w:pStyle w:val="176"/>
        <w:rPr>
          <w:rFonts w:ascii="Times New Roman" w:hAnsi="Times New Roman"/>
          <w:sz w:val="28"/>
          <w:szCs w:val="28"/>
          <w:lang w:val="ru-RU"/>
        </w:rPr>
      </w:pPr>
      <w:r>
        <w:rPr>
          <w:rFonts w:ascii="Times New Roman" w:hAnsi="Times New Roman"/>
          <w:sz w:val="28"/>
          <w:szCs w:val="28"/>
          <w:lang w:val="ru-RU"/>
        </w:rPr>
        <w:t>Основные требования по организации и режимы использования территорий санитарно-защитных зон определены в СанПиН 2.2.1/2.1.1.1200-03 «Санитарно-защитные зоны и санитарная классификация предприятий, сооружений и иных объектов». (новая редакция)</w:t>
      </w:r>
    </w:p>
    <w:p>
      <w:pPr>
        <w:pStyle w:val="176"/>
        <w:rPr>
          <w:rFonts w:ascii="Times New Roman" w:hAnsi="Times New Roman"/>
          <w:sz w:val="28"/>
          <w:szCs w:val="28"/>
          <w:lang w:val="ru-RU"/>
        </w:rPr>
      </w:pPr>
      <w:r>
        <w:rPr>
          <w:rFonts w:ascii="Times New Roman" w:hAnsi="Times New Roman"/>
          <w:sz w:val="28"/>
          <w:szCs w:val="28"/>
          <w:lang w:val="ru-RU"/>
        </w:rPr>
        <w:t>Санитарно-защитная зона является обязательным элементом промышленного предприятия и объекта, являющегося источником химического, биологического или физического воздействия. Уровень загрязнения или уровень воздействия в ней выше нормативов, принятых для селитебных территорий. Предоставление земельных участков в границах санитарно-защитных зон производится при наличии заключения территориальных органов Госсанэпиднадзора об отсутствии нарушений санитарных норм и правил.</w:t>
      </w:r>
    </w:p>
    <w:p>
      <w:pPr>
        <w:pStyle w:val="176"/>
        <w:rPr>
          <w:rFonts w:ascii="Times New Roman" w:hAnsi="Times New Roman"/>
          <w:sz w:val="28"/>
          <w:szCs w:val="28"/>
          <w:lang w:val="ru-RU"/>
        </w:rPr>
      </w:pPr>
      <w:r>
        <w:rPr>
          <w:rFonts w:ascii="Times New Roman" w:hAnsi="Times New Roman"/>
          <w:sz w:val="28"/>
          <w:szCs w:val="28"/>
          <w:lang w:val="ru-RU"/>
        </w:rPr>
        <w:t>Достаточность ширины санитарно-защитной зоны должна быть подтверждена выполненными по согласованным и утверждённым в установленном порядке методам расчёта рассеивания выбросов в атмосфере для всех загрязняющих веществ, распространения шума, вибрации и электромагнитных полей с учётом фонового загрязнения среды обитания по каждому из факторов за счёт вклада действующих, намеченных к строительству или проектируемых предприятий.</w:t>
      </w:r>
    </w:p>
    <w:p>
      <w:pPr>
        <w:pStyle w:val="176"/>
        <w:rPr>
          <w:rFonts w:ascii="Times New Roman" w:hAnsi="Times New Roman"/>
          <w:sz w:val="28"/>
          <w:szCs w:val="28"/>
          <w:lang w:val="ru-RU"/>
        </w:rPr>
      </w:pPr>
      <w:r>
        <w:rPr>
          <w:rFonts w:ascii="Times New Roman" w:hAnsi="Times New Roman"/>
          <w:sz w:val="28"/>
          <w:szCs w:val="28"/>
          <w:lang w:val="ru-RU"/>
        </w:rPr>
        <w:t>Ограничения градостроительной деятельности, связанные с санитарно-защитными зонами, носят временный характер и подлежат корректировке в системе градостроительного и санитарно-гигиенического мониторинга.</w:t>
      </w:r>
    </w:p>
    <w:p>
      <w:pPr>
        <w:pStyle w:val="176"/>
        <w:rPr>
          <w:rFonts w:ascii="Times New Roman" w:hAnsi="Times New Roman"/>
          <w:sz w:val="28"/>
          <w:szCs w:val="28"/>
          <w:lang w:val="ru-RU"/>
        </w:rPr>
      </w:pPr>
    </w:p>
    <w:p>
      <w:pPr>
        <w:spacing w:line="360" w:lineRule="auto"/>
        <w:jc w:val="both"/>
        <w:rPr>
          <w:rFonts w:ascii="Times New Roman" w:hAnsi="Times New Roman" w:eastAsia="Calibri"/>
          <w:b/>
          <w:bCs/>
          <w:kern w:val="2"/>
          <w:sz w:val="28"/>
          <w:szCs w:val="28"/>
          <w:lang w:val="ru-RU" w:eastAsia="en-US"/>
        </w:rPr>
      </w:pPr>
      <w:r>
        <w:rPr>
          <w:rFonts w:ascii="Times New Roman" w:hAnsi="Times New Roman" w:eastAsia="Calibri"/>
          <w:b/>
          <w:bCs/>
          <w:kern w:val="2"/>
          <w:sz w:val="28"/>
          <w:szCs w:val="28"/>
          <w:lang w:val="ru-RU" w:eastAsia="en-US"/>
        </w:rPr>
        <w:t>Таблица 25 - Основные требования по организации и режимы использования территорий санитарно-защитных зон</w:t>
      </w:r>
    </w:p>
    <w:p>
      <w:pPr>
        <w:spacing w:line="360" w:lineRule="auto"/>
        <w:jc w:val="both"/>
        <w:rPr>
          <w:rFonts w:ascii="Times New Roman" w:hAnsi="Times New Roman" w:eastAsia="Calibri"/>
          <w:b/>
          <w:bCs/>
          <w:kern w:val="2"/>
          <w:sz w:val="24"/>
          <w:szCs w:val="24"/>
          <w:lang w:val="ru-RU" w:eastAsia="en-US"/>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1"/>
        <w:gridCol w:w="4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644" w:type="pct"/>
            <w:vAlign w:val="center"/>
          </w:tcPr>
          <w:p>
            <w:pPr>
              <w:pStyle w:val="318"/>
              <w:spacing w:line="360" w:lineRule="auto"/>
              <w:rPr>
                <w:b/>
                <w:sz w:val="24"/>
                <w:szCs w:val="24"/>
              </w:rPr>
            </w:pPr>
            <w:r>
              <w:rPr>
                <w:b/>
                <w:sz w:val="24"/>
                <w:szCs w:val="24"/>
              </w:rPr>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w:t>
            </w:r>
          </w:p>
        </w:tc>
        <w:tc>
          <w:tcPr>
            <w:tcW w:w="2356" w:type="pct"/>
            <w:vAlign w:val="center"/>
          </w:tcPr>
          <w:p>
            <w:pPr>
              <w:pStyle w:val="318"/>
              <w:spacing w:line="360" w:lineRule="auto"/>
              <w:rPr>
                <w:b/>
                <w:sz w:val="24"/>
                <w:szCs w:val="24"/>
              </w:rPr>
            </w:pPr>
            <w:r>
              <w:rPr>
                <w:b/>
                <w:sz w:val="24"/>
                <w:szCs w:val="24"/>
              </w:rPr>
              <w:t>В санитарно-защитной зоне не допускается размещать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4" w:type="pct"/>
            <w:vMerge w:val="restart"/>
          </w:tcPr>
          <w:p>
            <w:pPr>
              <w:pStyle w:val="336"/>
              <w:spacing w:line="360" w:lineRule="auto"/>
              <w:ind w:firstLine="0"/>
              <w:rPr>
                <w:sz w:val="24"/>
                <w:szCs w:val="24"/>
              </w:rPr>
            </w:pPr>
            <w:r>
              <w:rPr>
                <w:sz w:val="24"/>
                <w:szCs w:val="24"/>
              </w:rPr>
              <w:t>нежилые помещения для дежурного аварийного персонала;</w:t>
            </w:r>
          </w:p>
          <w:p>
            <w:pPr>
              <w:pStyle w:val="336"/>
              <w:spacing w:line="360" w:lineRule="auto"/>
              <w:ind w:firstLine="0"/>
              <w:rPr>
                <w:sz w:val="24"/>
                <w:szCs w:val="24"/>
              </w:rPr>
            </w:pPr>
            <w:r>
              <w:rPr>
                <w:sz w:val="24"/>
                <w:szCs w:val="24"/>
              </w:rPr>
              <w:t>помещения для пребывания работающих по вахтовому методу (не более двух недель);</w:t>
            </w:r>
          </w:p>
          <w:p>
            <w:pPr>
              <w:pStyle w:val="336"/>
              <w:spacing w:line="360" w:lineRule="auto"/>
              <w:ind w:firstLine="0"/>
              <w:rPr>
                <w:sz w:val="24"/>
                <w:szCs w:val="24"/>
              </w:rPr>
            </w:pPr>
            <w:r>
              <w:rPr>
                <w:sz w:val="24"/>
                <w:szCs w:val="24"/>
              </w:rPr>
              <w:t>здания управления, конструкторские бюро;</w:t>
            </w:r>
          </w:p>
          <w:p>
            <w:pPr>
              <w:pStyle w:val="336"/>
              <w:spacing w:line="360" w:lineRule="auto"/>
              <w:ind w:firstLine="0"/>
              <w:rPr>
                <w:sz w:val="24"/>
                <w:szCs w:val="24"/>
              </w:rPr>
            </w:pPr>
            <w:r>
              <w:rPr>
                <w:sz w:val="24"/>
                <w:szCs w:val="24"/>
              </w:rPr>
              <w:t>здания административного назначения;</w:t>
            </w:r>
          </w:p>
          <w:p>
            <w:pPr>
              <w:pStyle w:val="336"/>
              <w:spacing w:line="360" w:lineRule="auto"/>
              <w:ind w:firstLine="0"/>
              <w:rPr>
                <w:sz w:val="24"/>
                <w:szCs w:val="24"/>
              </w:rPr>
            </w:pPr>
            <w:r>
              <w:rPr>
                <w:sz w:val="24"/>
                <w:szCs w:val="24"/>
              </w:rPr>
              <w:t>научно-исследовательские лаборатории;</w:t>
            </w:r>
          </w:p>
          <w:p>
            <w:pPr>
              <w:pStyle w:val="336"/>
              <w:spacing w:line="360" w:lineRule="auto"/>
              <w:ind w:firstLine="0"/>
              <w:rPr>
                <w:sz w:val="24"/>
                <w:szCs w:val="24"/>
              </w:rPr>
            </w:pPr>
            <w:r>
              <w:rPr>
                <w:sz w:val="24"/>
                <w:szCs w:val="24"/>
              </w:rPr>
              <w:t>поликлиники;</w:t>
            </w:r>
          </w:p>
          <w:p>
            <w:pPr>
              <w:pStyle w:val="336"/>
              <w:spacing w:line="360" w:lineRule="auto"/>
              <w:ind w:firstLine="0"/>
              <w:rPr>
                <w:sz w:val="24"/>
                <w:szCs w:val="24"/>
              </w:rPr>
            </w:pPr>
            <w:r>
              <w:rPr>
                <w:sz w:val="24"/>
                <w:szCs w:val="24"/>
              </w:rPr>
              <w:t>спортивно-оздоровительные сооружения закрытого типа;</w:t>
            </w:r>
          </w:p>
          <w:p>
            <w:pPr>
              <w:pStyle w:val="336"/>
              <w:spacing w:line="360" w:lineRule="auto"/>
              <w:ind w:firstLine="0"/>
              <w:rPr>
                <w:sz w:val="24"/>
                <w:szCs w:val="24"/>
              </w:rPr>
            </w:pPr>
            <w:r>
              <w:rPr>
                <w:sz w:val="24"/>
                <w:szCs w:val="24"/>
              </w:rPr>
              <w:t>бани, прачечные;</w:t>
            </w:r>
          </w:p>
          <w:p>
            <w:pPr>
              <w:pStyle w:val="336"/>
              <w:spacing w:line="360" w:lineRule="auto"/>
              <w:ind w:firstLine="0"/>
              <w:rPr>
                <w:sz w:val="24"/>
                <w:szCs w:val="24"/>
              </w:rPr>
            </w:pPr>
            <w:r>
              <w:rPr>
                <w:sz w:val="24"/>
                <w:szCs w:val="24"/>
              </w:rPr>
              <w:t>объекты торговли и общественного питания;</w:t>
            </w:r>
          </w:p>
          <w:p>
            <w:pPr>
              <w:pStyle w:val="336"/>
              <w:spacing w:line="360" w:lineRule="auto"/>
              <w:ind w:firstLine="0"/>
              <w:rPr>
                <w:sz w:val="24"/>
                <w:szCs w:val="24"/>
              </w:rPr>
            </w:pPr>
            <w:r>
              <w:rPr>
                <w:sz w:val="24"/>
                <w:szCs w:val="24"/>
              </w:rPr>
              <w:t>мотели, гостиницы;</w:t>
            </w:r>
          </w:p>
          <w:p>
            <w:pPr>
              <w:pStyle w:val="336"/>
              <w:spacing w:line="360" w:lineRule="auto"/>
              <w:ind w:firstLine="0"/>
              <w:rPr>
                <w:sz w:val="24"/>
                <w:szCs w:val="24"/>
              </w:rPr>
            </w:pPr>
            <w:r>
              <w:rPr>
                <w:sz w:val="24"/>
                <w:szCs w:val="24"/>
              </w:rPr>
              <w:t>гаражи, площадки и сооружения для хранения общественного и индивидуального транспорта;</w:t>
            </w:r>
          </w:p>
          <w:p>
            <w:pPr>
              <w:pStyle w:val="336"/>
              <w:spacing w:line="360" w:lineRule="auto"/>
              <w:ind w:firstLine="0"/>
              <w:rPr>
                <w:sz w:val="24"/>
                <w:szCs w:val="24"/>
              </w:rPr>
            </w:pPr>
            <w:r>
              <w:rPr>
                <w:sz w:val="24"/>
                <w:szCs w:val="24"/>
              </w:rPr>
              <w:t>пожарные депо;</w:t>
            </w:r>
          </w:p>
          <w:p>
            <w:pPr>
              <w:pStyle w:val="336"/>
              <w:spacing w:line="360" w:lineRule="auto"/>
              <w:ind w:firstLine="0"/>
              <w:rPr>
                <w:sz w:val="24"/>
                <w:szCs w:val="24"/>
              </w:rPr>
            </w:pPr>
            <w:r>
              <w:rPr>
                <w:sz w:val="24"/>
                <w:szCs w:val="24"/>
              </w:rPr>
              <w:t>местные и транзитные коммуникации, линии электропередач;</w:t>
            </w:r>
          </w:p>
          <w:p>
            <w:pPr>
              <w:pStyle w:val="336"/>
              <w:spacing w:line="360" w:lineRule="auto"/>
              <w:ind w:firstLine="0"/>
              <w:rPr>
                <w:sz w:val="24"/>
                <w:szCs w:val="24"/>
              </w:rPr>
            </w:pPr>
            <w:r>
              <w:rPr>
                <w:sz w:val="24"/>
                <w:szCs w:val="24"/>
              </w:rPr>
              <w:t>электроподстанции, нефте- и газопроводы;</w:t>
            </w:r>
          </w:p>
          <w:p>
            <w:pPr>
              <w:pStyle w:val="336"/>
              <w:spacing w:line="360" w:lineRule="auto"/>
              <w:ind w:firstLine="0"/>
              <w:rPr>
                <w:sz w:val="24"/>
                <w:szCs w:val="24"/>
              </w:rPr>
            </w:pPr>
            <w:r>
              <w:rPr>
                <w:sz w:val="24"/>
                <w:szCs w:val="24"/>
              </w:rPr>
              <w:t>артезианские скважины для технического водоснабжения;</w:t>
            </w:r>
          </w:p>
          <w:p>
            <w:pPr>
              <w:pStyle w:val="336"/>
              <w:spacing w:line="360" w:lineRule="auto"/>
              <w:ind w:firstLine="0"/>
              <w:rPr>
                <w:sz w:val="24"/>
                <w:szCs w:val="24"/>
              </w:rPr>
            </w:pPr>
            <w:r>
              <w:rPr>
                <w:sz w:val="24"/>
                <w:szCs w:val="24"/>
              </w:rPr>
              <w:t>водоохлаждающие сооружения для подготовки технической воды;</w:t>
            </w:r>
          </w:p>
          <w:p>
            <w:pPr>
              <w:pStyle w:val="336"/>
              <w:spacing w:line="360" w:lineRule="auto"/>
              <w:ind w:firstLine="0"/>
              <w:rPr>
                <w:sz w:val="24"/>
                <w:szCs w:val="24"/>
              </w:rPr>
            </w:pPr>
            <w:r>
              <w:rPr>
                <w:sz w:val="24"/>
                <w:szCs w:val="24"/>
              </w:rPr>
              <w:t>канализационные насосные станции;</w:t>
            </w:r>
          </w:p>
          <w:p>
            <w:pPr>
              <w:pStyle w:val="336"/>
              <w:spacing w:line="360" w:lineRule="auto"/>
              <w:ind w:firstLine="0"/>
              <w:rPr>
                <w:sz w:val="24"/>
                <w:szCs w:val="24"/>
              </w:rPr>
            </w:pPr>
            <w:r>
              <w:rPr>
                <w:sz w:val="24"/>
                <w:szCs w:val="24"/>
              </w:rPr>
              <w:t>сооружения оборотного водоснабжения;</w:t>
            </w:r>
          </w:p>
          <w:p>
            <w:pPr>
              <w:pStyle w:val="336"/>
              <w:spacing w:line="360" w:lineRule="auto"/>
              <w:ind w:firstLine="0"/>
              <w:rPr>
                <w:sz w:val="24"/>
                <w:szCs w:val="24"/>
              </w:rPr>
            </w:pPr>
            <w:r>
              <w:rPr>
                <w:sz w:val="24"/>
                <w:szCs w:val="24"/>
              </w:rPr>
              <w:t>автозаправочные станции;</w:t>
            </w:r>
          </w:p>
          <w:p>
            <w:pPr>
              <w:pStyle w:val="336"/>
              <w:spacing w:line="360" w:lineRule="auto"/>
              <w:ind w:firstLine="0"/>
              <w:rPr>
                <w:sz w:val="24"/>
                <w:szCs w:val="24"/>
              </w:rPr>
            </w:pPr>
            <w:r>
              <w:rPr>
                <w:sz w:val="24"/>
                <w:szCs w:val="24"/>
              </w:rPr>
              <w:t>станции технического обслуживания автомобилей;</w:t>
            </w:r>
          </w:p>
          <w:p>
            <w:pPr>
              <w:pStyle w:val="336"/>
              <w:spacing w:line="360" w:lineRule="auto"/>
              <w:ind w:firstLine="0"/>
              <w:rPr>
                <w:sz w:val="24"/>
                <w:szCs w:val="24"/>
              </w:rPr>
            </w:pPr>
            <w:r>
              <w:rPr>
                <w:sz w:val="24"/>
                <w:szCs w:val="24"/>
              </w:rPr>
              <w:t>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tc>
        <w:tc>
          <w:tcPr>
            <w:tcW w:w="2356" w:type="pct"/>
          </w:tcPr>
          <w:p>
            <w:pPr>
              <w:pStyle w:val="336"/>
              <w:spacing w:line="360" w:lineRule="auto"/>
              <w:ind w:firstLine="0"/>
              <w:rPr>
                <w:sz w:val="24"/>
                <w:szCs w:val="24"/>
              </w:rPr>
            </w:pPr>
            <w:r>
              <w:rPr>
                <w:sz w:val="24"/>
                <w:szCs w:val="24"/>
              </w:rPr>
              <w:t>жилую застройку, включая отдельные жилые дома, ландшафтно-рекреационные зоны;</w:t>
            </w:r>
          </w:p>
          <w:p>
            <w:pPr>
              <w:pStyle w:val="336"/>
              <w:spacing w:line="360" w:lineRule="auto"/>
              <w:ind w:firstLine="0"/>
              <w:rPr>
                <w:sz w:val="24"/>
                <w:szCs w:val="24"/>
              </w:rPr>
            </w:pPr>
            <w:r>
              <w:rPr>
                <w:sz w:val="24"/>
                <w:szCs w:val="24"/>
              </w:rPr>
              <w:t>зоны отдыха;</w:t>
            </w:r>
          </w:p>
          <w:p>
            <w:pPr>
              <w:pStyle w:val="336"/>
              <w:spacing w:line="360" w:lineRule="auto"/>
              <w:ind w:firstLine="0"/>
              <w:rPr>
                <w:sz w:val="24"/>
                <w:szCs w:val="24"/>
              </w:rPr>
            </w:pPr>
            <w:r>
              <w:rPr>
                <w:sz w:val="24"/>
                <w:szCs w:val="24"/>
              </w:rPr>
              <w:t>территории курортов, санаториев и домов отдыха;</w:t>
            </w:r>
          </w:p>
          <w:p>
            <w:pPr>
              <w:pStyle w:val="336"/>
              <w:spacing w:line="360" w:lineRule="auto"/>
              <w:ind w:firstLine="0"/>
              <w:rPr>
                <w:sz w:val="24"/>
                <w:szCs w:val="24"/>
              </w:rPr>
            </w:pPr>
            <w:r>
              <w:rPr>
                <w:sz w:val="24"/>
                <w:szCs w:val="24"/>
              </w:rPr>
              <w:t>территорий садоводческих товариществ и коттеджной застройки;</w:t>
            </w:r>
          </w:p>
          <w:p>
            <w:pPr>
              <w:pStyle w:val="336"/>
              <w:spacing w:line="360" w:lineRule="auto"/>
              <w:ind w:firstLine="0"/>
              <w:rPr>
                <w:sz w:val="24"/>
                <w:szCs w:val="24"/>
              </w:rPr>
            </w:pPr>
            <w:r>
              <w:rPr>
                <w:sz w:val="24"/>
                <w:szCs w:val="24"/>
              </w:rPr>
              <w:t>коллективных или индивидуальных дачных и садово-огородных участков;</w:t>
            </w:r>
          </w:p>
          <w:p>
            <w:pPr>
              <w:pStyle w:val="336"/>
              <w:spacing w:line="360" w:lineRule="auto"/>
              <w:ind w:firstLine="0"/>
              <w:rPr>
                <w:sz w:val="24"/>
                <w:szCs w:val="24"/>
              </w:rPr>
            </w:pPr>
            <w:r>
              <w:rPr>
                <w:sz w:val="24"/>
                <w:szCs w:val="24"/>
              </w:rPr>
              <w:t>а также других территорий с нормируемыми показателями качества среды обитания;</w:t>
            </w:r>
          </w:p>
          <w:p>
            <w:pPr>
              <w:pStyle w:val="336"/>
              <w:spacing w:line="360" w:lineRule="auto"/>
              <w:ind w:firstLine="0"/>
              <w:rPr>
                <w:sz w:val="24"/>
                <w:szCs w:val="24"/>
              </w:rPr>
            </w:pPr>
            <w:r>
              <w:rPr>
                <w:sz w:val="24"/>
                <w:szCs w:val="24"/>
              </w:rPr>
              <w:t>спортивные сооружения, детские площадки;</w:t>
            </w:r>
          </w:p>
          <w:p>
            <w:pPr>
              <w:pStyle w:val="336"/>
              <w:spacing w:line="360" w:lineRule="auto"/>
              <w:ind w:firstLine="0"/>
              <w:rPr>
                <w:sz w:val="24"/>
                <w:szCs w:val="24"/>
              </w:rPr>
            </w:pPr>
            <w:r>
              <w:rPr>
                <w:sz w:val="24"/>
                <w:szCs w:val="24"/>
              </w:rPr>
              <w:t xml:space="preserve">образовательные и детские учреждения, </w:t>
            </w:r>
          </w:p>
          <w:p>
            <w:pPr>
              <w:pStyle w:val="336"/>
              <w:spacing w:line="360" w:lineRule="auto"/>
              <w:ind w:firstLine="0"/>
              <w:rPr>
                <w:sz w:val="24"/>
                <w:szCs w:val="24"/>
              </w:rPr>
            </w:pPr>
            <w:r>
              <w:rPr>
                <w:sz w:val="24"/>
                <w:szCs w:val="24"/>
              </w:rPr>
              <w:t>лечебно-профилактические и оздоровительные учреждения общего пользования.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0" w:hRule="atLeast"/>
          <w:jc w:val="center"/>
        </w:trPr>
        <w:tc>
          <w:tcPr>
            <w:tcW w:w="2644" w:type="pct"/>
            <w:vMerge w:val="continue"/>
          </w:tcPr>
          <w:p>
            <w:pPr>
              <w:pStyle w:val="318"/>
              <w:spacing w:line="360" w:lineRule="auto"/>
              <w:rPr>
                <w:sz w:val="24"/>
                <w:szCs w:val="24"/>
              </w:rPr>
            </w:pPr>
          </w:p>
        </w:tc>
        <w:tc>
          <w:tcPr>
            <w:tcW w:w="2356" w:type="pct"/>
          </w:tcPr>
          <w:p>
            <w:pPr>
              <w:pStyle w:val="336"/>
              <w:spacing w:line="360" w:lineRule="auto"/>
              <w:ind w:firstLine="0"/>
              <w:rPr>
                <w:sz w:val="24"/>
                <w:szCs w:val="24"/>
              </w:rPr>
            </w:pPr>
            <w:r>
              <w:rPr>
                <w:sz w:val="24"/>
                <w:szCs w:val="24"/>
              </w:rPr>
              <w:t xml:space="preserve">в санитарно-защитной зоне и на территории объектов других отраслей промышленности не допускается размещать </w:t>
            </w:r>
          </w:p>
          <w:p>
            <w:pPr>
              <w:pStyle w:val="336"/>
              <w:spacing w:line="360" w:lineRule="auto"/>
              <w:ind w:firstLine="0"/>
              <w:rPr>
                <w:sz w:val="24"/>
                <w:szCs w:val="24"/>
              </w:rPr>
            </w:pPr>
            <w:r>
              <w:rPr>
                <w:sz w:val="24"/>
                <w:szCs w:val="24"/>
              </w:rPr>
              <w:t>объекты по производству лекарственных веществ;</w:t>
            </w:r>
          </w:p>
          <w:p>
            <w:pPr>
              <w:pStyle w:val="336"/>
              <w:spacing w:line="360" w:lineRule="auto"/>
              <w:ind w:firstLine="0"/>
              <w:rPr>
                <w:sz w:val="24"/>
                <w:szCs w:val="24"/>
              </w:rPr>
            </w:pPr>
            <w:r>
              <w:rPr>
                <w:sz w:val="24"/>
                <w:szCs w:val="24"/>
              </w:rPr>
              <w:t>лекарственных средств и (или) лекарственных форм;</w:t>
            </w:r>
          </w:p>
          <w:p>
            <w:pPr>
              <w:pStyle w:val="336"/>
              <w:spacing w:line="360" w:lineRule="auto"/>
              <w:ind w:firstLine="0"/>
              <w:rPr>
                <w:sz w:val="24"/>
                <w:szCs w:val="24"/>
              </w:rPr>
            </w:pPr>
            <w:r>
              <w:rPr>
                <w:sz w:val="24"/>
                <w:szCs w:val="24"/>
              </w:rPr>
              <w:t xml:space="preserve">склады сырья и полупродуктов для фармацевтических предприятий; </w:t>
            </w:r>
          </w:p>
          <w:p>
            <w:pPr>
              <w:pStyle w:val="336"/>
              <w:spacing w:line="360" w:lineRule="auto"/>
              <w:ind w:firstLine="0"/>
              <w:rPr>
                <w:sz w:val="24"/>
                <w:szCs w:val="24"/>
              </w:rPr>
            </w:pPr>
            <w:r>
              <w:rPr>
                <w:sz w:val="24"/>
                <w:szCs w:val="24"/>
              </w:rPr>
              <w:t>объекты пищевых отраслей промышленности;</w:t>
            </w:r>
          </w:p>
          <w:p>
            <w:pPr>
              <w:pStyle w:val="336"/>
              <w:spacing w:line="360" w:lineRule="auto"/>
              <w:ind w:firstLine="0"/>
              <w:rPr>
                <w:sz w:val="24"/>
                <w:szCs w:val="24"/>
              </w:rPr>
            </w:pPr>
            <w:r>
              <w:rPr>
                <w:sz w:val="24"/>
                <w:szCs w:val="24"/>
              </w:rPr>
              <w:t>оптовые склады продовольственного сырья и пищевых продуктов;</w:t>
            </w:r>
          </w:p>
          <w:p>
            <w:pPr>
              <w:pStyle w:val="336"/>
              <w:spacing w:line="360" w:lineRule="auto"/>
              <w:ind w:firstLine="0"/>
              <w:rPr>
                <w:sz w:val="24"/>
                <w:szCs w:val="24"/>
              </w:rPr>
            </w:pPr>
            <w:r>
              <w:rPr>
                <w:sz w:val="24"/>
                <w:szCs w:val="24"/>
              </w:rPr>
              <w:t>комплексы водопроводных сооружений для подготовки и хранения питьевой воды, которые могут повлиять на качество продукции.</w:t>
            </w:r>
          </w:p>
        </w:tc>
      </w:tr>
    </w:tbl>
    <w:p>
      <w:pPr>
        <w:pStyle w:val="176"/>
        <w:spacing w:before="120"/>
        <w:rPr>
          <w:rFonts w:ascii="Times New Roman" w:hAnsi="Times New Roman"/>
          <w:sz w:val="28"/>
          <w:szCs w:val="28"/>
          <w:lang w:val="ru-RU"/>
        </w:rPr>
      </w:pPr>
      <w:r>
        <w:rPr>
          <w:rFonts w:ascii="Times New Roman" w:hAnsi="Times New Roman"/>
          <w:sz w:val="28"/>
          <w:szCs w:val="28"/>
          <w:lang w:val="ru-RU"/>
        </w:rPr>
        <w:t>Санитарно-защитные зоны от наземных гаражей-стоянок, паркингов закрытого типа принимается на основании результатов расчётов рассеивания загрязнений в атмосферном воздухе и уровней физического воздействия, для гостевых автостоянок санитарно-защитные зоны не устанавливаются. Для подземных, полуподземных и обвалованных гаражей-стоянок регламентируется лишь расстояние от въезда-выезда и от вентиляционных шахт до территории школ, детских дошкольных учреждений, лечебно-профилактических учреждений, жилых домов, площадок отдыха и др., которое должно составлять не менее 15 м. В случае размещения подземных, полуподземных и обвалованных гаражей-стоянок в жилом доме расстояние от въезда-выезда до жилого дома не регламентируется. Достаточность разрыва обосновывается расчётами загрязнения атмосферного воздуха и акустическими расчётами.</w:t>
      </w:r>
    </w:p>
    <w:p>
      <w:pPr>
        <w:pStyle w:val="328"/>
        <w:spacing w:after="0" w:line="360" w:lineRule="auto"/>
        <w:ind w:right="0"/>
        <w:jc w:val="center"/>
        <w:rPr>
          <w:sz w:val="28"/>
          <w:szCs w:val="28"/>
        </w:rPr>
      </w:pPr>
      <w:r>
        <w:rPr>
          <w:sz w:val="28"/>
          <w:szCs w:val="28"/>
        </w:rPr>
        <w:t>Санитарные разрывы (санитарная полоса отчуждения) транспортных коммуникаций</w:t>
      </w:r>
    </w:p>
    <w:p>
      <w:pPr>
        <w:pStyle w:val="176"/>
        <w:ind w:firstLine="851"/>
        <w:rPr>
          <w:rFonts w:ascii="Times New Roman" w:hAnsi="Times New Roman"/>
          <w:sz w:val="28"/>
          <w:szCs w:val="28"/>
          <w:lang w:val="ru-RU"/>
        </w:rPr>
      </w:pPr>
      <w:r>
        <w:rPr>
          <w:rFonts w:ascii="Times New Roman" w:hAnsi="Times New Roman"/>
          <w:sz w:val="28"/>
          <w:szCs w:val="28"/>
          <w:lang w:val="ru-RU"/>
        </w:rPr>
        <w:t xml:space="preserve">Устанавливаются в соответствии с СанПиН 2.2.1/2.1.1.1200–03 «Санитарно-защитные зоны и санитарная классификация предприятий, сооружений и иных объектов». (новая редакция); </w:t>
      </w:r>
    </w:p>
    <w:p>
      <w:pPr>
        <w:pStyle w:val="328"/>
        <w:spacing w:after="0" w:line="360" w:lineRule="auto"/>
        <w:ind w:right="0" w:firstLine="851"/>
        <w:jc w:val="center"/>
        <w:rPr>
          <w:sz w:val="28"/>
          <w:szCs w:val="28"/>
        </w:rPr>
      </w:pPr>
      <w:r>
        <w:rPr>
          <w:sz w:val="28"/>
          <w:szCs w:val="28"/>
        </w:rPr>
        <w:t>Охранные зоны объектов инженерной инфраструктуры (объектов электросетевого хозяйства)</w:t>
      </w:r>
    </w:p>
    <w:p>
      <w:pPr>
        <w:pStyle w:val="176"/>
        <w:ind w:firstLine="851"/>
        <w:rPr>
          <w:rFonts w:ascii="Times New Roman" w:hAnsi="Times New Roman"/>
          <w:sz w:val="28"/>
          <w:szCs w:val="28"/>
          <w:lang w:val="ru-RU"/>
        </w:rPr>
      </w:pPr>
      <w:r>
        <w:rPr>
          <w:rFonts w:ascii="Times New Roman" w:hAnsi="Times New Roman"/>
          <w:sz w:val="28"/>
          <w:szCs w:val="28"/>
          <w:lang w:val="ru-RU"/>
        </w:rPr>
        <w:t>Устанавливаются в соответствии с постановлением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pPr>
        <w:pStyle w:val="176"/>
        <w:ind w:firstLine="851"/>
        <w:rPr>
          <w:rFonts w:ascii="Times New Roman" w:hAnsi="Times New Roman"/>
          <w:sz w:val="24"/>
          <w:szCs w:val="24"/>
          <w:lang w:val="ru-RU"/>
        </w:rPr>
      </w:pPr>
    </w:p>
    <w:p>
      <w:pPr>
        <w:spacing w:line="360" w:lineRule="auto"/>
        <w:jc w:val="both"/>
        <w:rPr>
          <w:rFonts w:ascii="Times New Roman" w:hAnsi="Times New Roman" w:eastAsia="Calibri"/>
          <w:b/>
          <w:bCs/>
          <w:kern w:val="2"/>
          <w:sz w:val="28"/>
          <w:szCs w:val="28"/>
          <w:lang w:val="ru-RU" w:eastAsia="en-US"/>
        </w:rPr>
      </w:pPr>
      <w:r>
        <w:rPr>
          <w:rFonts w:ascii="Times New Roman" w:hAnsi="Times New Roman" w:eastAsia="Calibri"/>
          <w:b/>
          <w:bCs/>
          <w:kern w:val="2"/>
          <w:sz w:val="28"/>
          <w:szCs w:val="28"/>
          <w:lang w:val="ru-RU" w:eastAsia="en-US"/>
        </w:rPr>
        <w:t>Таблица 26 – Охранная зона воздушных линий электропередач, проходящих по территории муниципального образования</w:t>
      </w:r>
    </w:p>
    <w:p>
      <w:pPr>
        <w:spacing w:line="360" w:lineRule="auto"/>
        <w:jc w:val="both"/>
        <w:rPr>
          <w:rFonts w:ascii="Times New Roman" w:hAnsi="Times New Roman" w:eastAsia="Calibri"/>
          <w:b/>
          <w:bCs/>
          <w:kern w:val="2"/>
          <w:sz w:val="24"/>
          <w:szCs w:val="24"/>
          <w:lang w:val="ru-RU" w:eastAsia="en-US"/>
        </w:rPr>
      </w:pP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6353"/>
        <w:gridCol w:w="2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tblHeader/>
        </w:trPr>
        <w:tc>
          <w:tcPr>
            <w:tcW w:w="516" w:type="pct"/>
            <w:tcBorders>
              <w:top w:val="single" w:color="auto" w:sz="4" w:space="0"/>
              <w:left w:val="single" w:color="auto" w:sz="4" w:space="0"/>
              <w:bottom w:val="single" w:color="auto" w:sz="4" w:space="0"/>
              <w:right w:val="single" w:color="auto" w:sz="4" w:space="0"/>
            </w:tcBorders>
          </w:tcPr>
          <w:p>
            <w:pPr>
              <w:suppressAutoHyphens/>
              <w:spacing w:line="360" w:lineRule="auto"/>
              <w:jc w:val="center"/>
              <w:rPr>
                <w:rFonts w:ascii="Times New Roman" w:hAnsi="Times New Roman"/>
                <w:b/>
                <w:sz w:val="24"/>
                <w:szCs w:val="24"/>
                <w:lang w:val="ru-RU"/>
              </w:rPr>
            </w:pPr>
            <w:r>
              <w:rPr>
                <w:rFonts w:ascii="Times New Roman" w:hAnsi="Times New Roman"/>
                <w:b/>
                <w:sz w:val="24"/>
                <w:szCs w:val="24"/>
                <w:lang w:val="ru-RU"/>
              </w:rPr>
              <w:t>№</w:t>
            </w:r>
          </w:p>
        </w:tc>
        <w:tc>
          <w:tcPr>
            <w:tcW w:w="3048"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b/>
                <w:sz w:val="24"/>
                <w:szCs w:val="24"/>
              </w:rPr>
            </w:pPr>
            <w:r>
              <w:rPr>
                <w:rFonts w:ascii="Times New Roman" w:hAnsi="Times New Roman"/>
                <w:b/>
                <w:sz w:val="24"/>
                <w:szCs w:val="24"/>
              </w:rPr>
              <w:t>Напряжение линий электропередач, кВ</w:t>
            </w:r>
          </w:p>
        </w:tc>
        <w:tc>
          <w:tcPr>
            <w:tcW w:w="1436"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b/>
                <w:sz w:val="24"/>
                <w:szCs w:val="24"/>
              </w:rPr>
            </w:pPr>
            <w:r>
              <w:rPr>
                <w:rFonts w:ascii="Times New Roman" w:hAnsi="Times New Roman"/>
                <w:b/>
                <w:sz w:val="24"/>
                <w:szCs w:val="24"/>
              </w:rPr>
              <w:t>ЗСР, 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516" w:type="pct"/>
            <w:tcBorders>
              <w:top w:val="single" w:color="auto" w:sz="4" w:space="0"/>
              <w:left w:val="single" w:color="auto" w:sz="4" w:space="0"/>
              <w:bottom w:val="single" w:color="auto" w:sz="4" w:space="0"/>
              <w:right w:val="single" w:color="auto" w:sz="4" w:space="0"/>
            </w:tcBorders>
          </w:tcPr>
          <w:p>
            <w:pPr>
              <w:suppressAutoHyphens/>
              <w:spacing w:line="360" w:lineRule="auto"/>
              <w:jc w:val="center"/>
              <w:rPr>
                <w:rFonts w:ascii="Times New Roman" w:hAnsi="Times New Roman"/>
                <w:sz w:val="24"/>
                <w:szCs w:val="24"/>
                <w:lang w:val="ru-RU"/>
              </w:rPr>
            </w:pPr>
            <w:r>
              <w:rPr>
                <w:rFonts w:ascii="Times New Roman" w:hAnsi="Times New Roman"/>
                <w:sz w:val="24"/>
                <w:szCs w:val="24"/>
                <w:lang w:val="ru-RU"/>
              </w:rPr>
              <w:t>1</w:t>
            </w:r>
          </w:p>
        </w:tc>
        <w:tc>
          <w:tcPr>
            <w:tcW w:w="3048"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sz w:val="24"/>
                <w:szCs w:val="24"/>
              </w:rPr>
            </w:pPr>
            <w:r>
              <w:rPr>
                <w:rFonts w:ascii="Times New Roman" w:hAnsi="Times New Roman"/>
                <w:sz w:val="24"/>
                <w:szCs w:val="24"/>
              </w:rPr>
              <w:t>до 1</w:t>
            </w:r>
          </w:p>
        </w:tc>
        <w:tc>
          <w:tcPr>
            <w:tcW w:w="1436"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sz w:val="24"/>
                <w:szCs w:val="24"/>
              </w:rPr>
            </w:pPr>
            <w:r>
              <w:rPr>
                <w:rFonts w:ascii="Times New Roman" w:hAnsi="Times New Roman"/>
                <w:sz w:val="24"/>
                <w:szCs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516" w:type="pct"/>
            <w:tcBorders>
              <w:top w:val="single" w:color="auto" w:sz="4" w:space="0"/>
              <w:left w:val="single" w:color="auto" w:sz="4" w:space="0"/>
              <w:bottom w:val="single" w:color="auto" w:sz="4" w:space="0"/>
              <w:right w:val="single" w:color="auto" w:sz="4" w:space="0"/>
            </w:tcBorders>
          </w:tcPr>
          <w:p>
            <w:pPr>
              <w:suppressAutoHyphens/>
              <w:spacing w:line="360" w:lineRule="auto"/>
              <w:jc w:val="center"/>
              <w:rPr>
                <w:rFonts w:ascii="Times New Roman" w:hAnsi="Times New Roman"/>
                <w:sz w:val="24"/>
                <w:szCs w:val="24"/>
                <w:lang w:val="ru-RU"/>
              </w:rPr>
            </w:pPr>
            <w:r>
              <w:rPr>
                <w:rFonts w:ascii="Times New Roman" w:hAnsi="Times New Roman"/>
                <w:sz w:val="24"/>
                <w:szCs w:val="24"/>
                <w:lang w:val="ru-RU"/>
              </w:rPr>
              <w:t>2</w:t>
            </w:r>
          </w:p>
        </w:tc>
        <w:tc>
          <w:tcPr>
            <w:tcW w:w="3048"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sz w:val="24"/>
                <w:szCs w:val="24"/>
              </w:rPr>
            </w:pPr>
            <w:r>
              <w:rPr>
                <w:rFonts w:ascii="Times New Roman" w:hAnsi="Times New Roman"/>
                <w:sz w:val="24"/>
                <w:szCs w:val="24"/>
              </w:rPr>
              <w:t>1 - 20</w:t>
            </w:r>
          </w:p>
        </w:tc>
        <w:tc>
          <w:tcPr>
            <w:tcW w:w="1436"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sz w:val="24"/>
                <w:szCs w:val="24"/>
              </w:rPr>
            </w:pPr>
            <w:r>
              <w:rPr>
                <w:rFonts w:ascii="Times New Roman" w:hAnsi="Times New Roman"/>
                <w:sz w:val="24"/>
                <w:szCs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trPr>
        <w:tc>
          <w:tcPr>
            <w:tcW w:w="516" w:type="pct"/>
            <w:tcBorders>
              <w:top w:val="single" w:color="auto" w:sz="4" w:space="0"/>
              <w:left w:val="single" w:color="auto" w:sz="4" w:space="0"/>
              <w:bottom w:val="single" w:color="auto" w:sz="4" w:space="0"/>
              <w:right w:val="single" w:color="auto" w:sz="4" w:space="0"/>
            </w:tcBorders>
          </w:tcPr>
          <w:p>
            <w:pPr>
              <w:suppressAutoHyphens/>
              <w:spacing w:line="360" w:lineRule="auto"/>
              <w:jc w:val="center"/>
              <w:rPr>
                <w:rFonts w:ascii="Times New Roman" w:hAnsi="Times New Roman"/>
                <w:sz w:val="24"/>
                <w:szCs w:val="24"/>
                <w:lang w:val="ru-RU"/>
              </w:rPr>
            </w:pPr>
            <w:r>
              <w:rPr>
                <w:rFonts w:ascii="Times New Roman" w:hAnsi="Times New Roman"/>
                <w:sz w:val="24"/>
                <w:szCs w:val="24"/>
                <w:lang w:val="ru-RU"/>
              </w:rPr>
              <w:t>3</w:t>
            </w:r>
          </w:p>
        </w:tc>
        <w:tc>
          <w:tcPr>
            <w:tcW w:w="3048"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sz w:val="24"/>
                <w:szCs w:val="24"/>
              </w:rPr>
            </w:pPr>
            <w:r>
              <w:rPr>
                <w:rFonts w:ascii="Times New Roman" w:hAnsi="Times New Roman"/>
                <w:sz w:val="24"/>
                <w:szCs w:val="24"/>
              </w:rPr>
              <w:t>35</w:t>
            </w:r>
          </w:p>
        </w:tc>
        <w:tc>
          <w:tcPr>
            <w:tcW w:w="1436"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sz w:val="24"/>
                <w:szCs w:val="24"/>
              </w:rPr>
            </w:pPr>
            <w:r>
              <w:rPr>
                <w:rFonts w:ascii="Times New Roman" w:hAnsi="Times New Roman"/>
                <w:sz w:val="24"/>
                <w:szCs w:val="24"/>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trPr>
        <w:tc>
          <w:tcPr>
            <w:tcW w:w="516" w:type="pct"/>
            <w:tcBorders>
              <w:top w:val="single" w:color="auto" w:sz="4" w:space="0"/>
              <w:left w:val="single" w:color="auto" w:sz="4" w:space="0"/>
              <w:bottom w:val="single" w:color="auto" w:sz="4" w:space="0"/>
              <w:right w:val="single" w:color="auto" w:sz="4" w:space="0"/>
            </w:tcBorders>
          </w:tcPr>
          <w:p>
            <w:pPr>
              <w:suppressAutoHyphens/>
              <w:spacing w:line="360" w:lineRule="auto"/>
              <w:jc w:val="center"/>
              <w:rPr>
                <w:rFonts w:ascii="Times New Roman" w:hAnsi="Times New Roman"/>
                <w:sz w:val="24"/>
                <w:szCs w:val="24"/>
                <w:lang w:val="ru-RU"/>
              </w:rPr>
            </w:pPr>
            <w:r>
              <w:rPr>
                <w:rFonts w:ascii="Times New Roman" w:hAnsi="Times New Roman"/>
                <w:sz w:val="24"/>
                <w:szCs w:val="24"/>
                <w:lang w:val="ru-RU"/>
              </w:rPr>
              <w:t>4</w:t>
            </w:r>
          </w:p>
        </w:tc>
        <w:tc>
          <w:tcPr>
            <w:tcW w:w="3048"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sz w:val="24"/>
                <w:szCs w:val="24"/>
                <w:lang w:val="ru-RU"/>
              </w:rPr>
            </w:pPr>
            <w:r>
              <w:rPr>
                <w:rFonts w:ascii="Times New Roman" w:hAnsi="Times New Roman"/>
                <w:sz w:val="24"/>
                <w:szCs w:val="24"/>
                <w:lang w:val="ru-RU"/>
              </w:rPr>
              <w:t>220</w:t>
            </w:r>
          </w:p>
        </w:tc>
        <w:tc>
          <w:tcPr>
            <w:tcW w:w="1436"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sz w:val="24"/>
                <w:szCs w:val="24"/>
                <w:lang w:val="ru-RU"/>
              </w:rPr>
            </w:pPr>
            <w:r>
              <w:rPr>
                <w:rFonts w:ascii="Times New Roman" w:hAnsi="Times New Roman"/>
                <w:sz w:val="24"/>
                <w:szCs w:val="24"/>
                <w:lang w:val="ru-RU"/>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trPr>
        <w:tc>
          <w:tcPr>
            <w:tcW w:w="516" w:type="pct"/>
            <w:tcBorders>
              <w:top w:val="single" w:color="auto" w:sz="4" w:space="0"/>
              <w:left w:val="single" w:color="auto" w:sz="4" w:space="0"/>
              <w:bottom w:val="single" w:color="auto" w:sz="4" w:space="0"/>
              <w:right w:val="single" w:color="auto" w:sz="4" w:space="0"/>
            </w:tcBorders>
          </w:tcPr>
          <w:p>
            <w:pPr>
              <w:suppressAutoHyphens/>
              <w:spacing w:line="360" w:lineRule="auto"/>
              <w:jc w:val="center"/>
              <w:rPr>
                <w:rFonts w:ascii="Times New Roman" w:hAnsi="Times New Roman"/>
                <w:sz w:val="24"/>
                <w:szCs w:val="24"/>
                <w:lang w:val="ru-RU"/>
              </w:rPr>
            </w:pPr>
            <w:r>
              <w:rPr>
                <w:rFonts w:ascii="Times New Roman" w:hAnsi="Times New Roman"/>
                <w:sz w:val="24"/>
                <w:szCs w:val="24"/>
                <w:lang w:val="ru-RU"/>
              </w:rPr>
              <w:t>5</w:t>
            </w:r>
          </w:p>
        </w:tc>
        <w:tc>
          <w:tcPr>
            <w:tcW w:w="3048"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sz w:val="24"/>
                <w:szCs w:val="24"/>
                <w:lang w:val="ru-RU"/>
              </w:rPr>
            </w:pPr>
            <w:r>
              <w:rPr>
                <w:rFonts w:ascii="Times New Roman" w:hAnsi="Times New Roman"/>
                <w:sz w:val="24"/>
                <w:szCs w:val="24"/>
                <w:lang w:val="ru-RU"/>
              </w:rPr>
              <w:t>500</w:t>
            </w:r>
          </w:p>
        </w:tc>
        <w:tc>
          <w:tcPr>
            <w:tcW w:w="1436" w:type="pct"/>
            <w:tcBorders>
              <w:top w:val="single" w:color="auto" w:sz="4" w:space="0"/>
              <w:left w:val="single" w:color="auto" w:sz="4" w:space="0"/>
              <w:bottom w:val="single" w:color="auto" w:sz="4" w:space="0"/>
              <w:right w:val="single" w:color="auto" w:sz="4" w:space="0"/>
            </w:tcBorders>
            <w:vAlign w:val="center"/>
          </w:tcPr>
          <w:p>
            <w:pPr>
              <w:suppressAutoHyphens/>
              <w:spacing w:line="360" w:lineRule="auto"/>
              <w:jc w:val="center"/>
              <w:rPr>
                <w:rFonts w:ascii="Times New Roman" w:hAnsi="Times New Roman"/>
                <w:sz w:val="24"/>
                <w:szCs w:val="24"/>
                <w:lang w:val="ru-RU"/>
              </w:rPr>
            </w:pPr>
            <w:r>
              <w:rPr>
                <w:rFonts w:ascii="Times New Roman" w:hAnsi="Times New Roman"/>
                <w:sz w:val="24"/>
                <w:szCs w:val="24"/>
                <w:lang w:val="ru-RU"/>
              </w:rPr>
              <w:t>40</w:t>
            </w:r>
          </w:p>
        </w:tc>
      </w:tr>
    </w:tbl>
    <w:p>
      <w:pPr>
        <w:pStyle w:val="176"/>
        <w:ind w:firstLine="0"/>
        <w:rPr>
          <w:rFonts w:ascii="Times New Roman" w:hAnsi="Times New Roman"/>
          <w:sz w:val="24"/>
          <w:szCs w:val="24"/>
        </w:rPr>
      </w:pPr>
    </w:p>
    <w:p>
      <w:pPr>
        <w:spacing w:line="360" w:lineRule="auto"/>
        <w:jc w:val="both"/>
        <w:rPr>
          <w:rFonts w:ascii="Times New Roman" w:hAnsi="Times New Roman" w:eastAsia="Calibri"/>
          <w:b/>
          <w:bCs/>
          <w:kern w:val="2"/>
          <w:sz w:val="28"/>
          <w:szCs w:val="28"/>
          <w:lang w:val="ru-RU" w:eastAsia="en-US"/>
        </w:rPr>
      </w:pPr>
      <w:r>
        <w:rPr>
          <w:rFonts w:ascii="Times New Roman" w:hAnsi="Times New Roman" w:eastAsia="Calibri"/>
          <w:b/>
          <w:bCs/>
          <w:kern w:val="2"/>
          <w:sz w:val="28"/>
          <w:szCs w:val="28"/>
          <w:lang w:val="ru-RU" w:eastAsia="en-US"/>
        </w:rPr>
        <w:t>Таблица 27 - Ограничения на использование территорий охранных зон инженерной инфраструктуры</w:t>
      </w:r>
    </w:p>
    <w:p>
      <w:pPr>
        <w:spacing w:line="360" w:lineRule="auto"/>
        <w:jc w:val="both"/>
        <w:rPr>
          <w:rFonts w:ascii="Times New Roman" w:hAnsi="Times New Roman" w:eastAsia="Calibri"/>
          <w:b/>
          <w:bCs/>
          <w:kern w:val="2"/>
          <w:sz w:val="24"/>
          <w:szCs w:val="24"/>
          <w:lang w:val="ru-RU" w:eastAsia="en-US"/>
        </w:rPr>
      </w:pP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5"/>
        <w:gridCol w:w="82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9" w:type="pct"/>
            <w:vAlign w:val="center"/>
          </w:tcPr>
          <w:p>
            <w:pPr>
              <w:spacing w:line="360" w:lineRule="auto"/>
              <w:jc w:val="center"/>
              <w:rPr>
                <w:rFonts w:ascii="Times New Roman" w:hAnsi="Times New Roman"/>
                <w:b/>
                <w:sz w:val="24"/>
                <w:szCs w:val="24"/>
              </w:rPr>
            </w:pPr>
            <w:r>
              <w:rPr>
                <w:rFonts w:ascii="Times New Roman" w:hAnsi="Times New Roman"/>
                <w:b/>
                <w:sz w:val="24"/>
                <w:szCs w:val="24"/>
              </w:rPr>
              <w:t>Зона</w:t>
            </w:r>
          </w:p>
        </w:tc>
        <w:tc>
          <w:tcPr>
            <w:tcW w:w="3971" w:type="pct"/>
            <w:vAlign w:val="center"/>
          </w:tcPr>
          <w:p>
            <w:pPr>
              <w:spacing w:line="360" w:lineRule="auto"/>
              <w:jc w:val="center"/>
              <w:rPr>
                <w:rFonts w:ascii="Times New Roman" w:hAnsi="Times New Roman"/>
                <w:b/>
                <w:sz w:val="24"/>
                <w:szCs w:val="24"/>
              </w:rPr>
            </w:pPr>
            <w:r>
              <w:rPr>
                <w:rFonts w:ascii="Times New Roman" w:hAnsi="Times New Roman"/>
                <w:b/>
                <w:sz w:val="24"/>
                <w:szCs w:val="24"/>
              </w:rPr>
              <w:t>Ограничения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29" w:type="pct"/>
          </w:tcPr>
          <w:p>
            <w:pPr>
              <w:spacing w:line="360" w:lineRule="auto"/>
              <w:jc w:val="center"/>
              <w:rPr>
                <w:rFonts w:ascii="Times New Roman" w:hAnsi="Times New Roman"/>
                <w:sz w:val="24"/>
                <w:szCs w:val="24"/>
                <w:lang w:val="ru-RU"/>
              </w:rPr>
            </w:pPr>
            <w:r>
              <w:rPr>
                <w:rFonts w:ascii="Times New Roman" w:hAnsi="Times New Roman"/>
                <w:sz w:val="24"/>
                <w:szCs w:val="24"/>
                <w:lang w:val="ru-RU"/>
              </w:rPr>
              <w:t>Охранная зона объектов электросетевого хозяйства (вдоль линий электропередачи, вокруг подстанций)</w:t>
            </w:r>
          </w:p>
        </w:tc>
        <w:tc>
          <w:tcPr>
            <w:tcW w:w="3971" w:type="pct"/>
          </w:tcPr>
          <w:p>
            <w:pPr>
              <w:spacing w:line="360" w:lineRule="auto"/>
              <w:jc w:val="both"/>
              <w:rPr>
                <w:rFonts w:ascii="Times New Roman" w:hAnsi="Times New Roman"/>
                <w:sz w:val="24"/>
                <w:szCs w:val="24"/>
                <w:lang w:val="ru-RU"/>
              </w:rPr>
            </w:pPr>
            <w:r>
              <w:rPr>
                <w:rFonts w:ascii="Times New Roman" w:hAnsi="Times New Roman"/>
                <w:sz w:val="24"/>
                <w:szCs w:val="24"/>
                <w:lang w:val="ru-RU"/>
              </w:rPr>
              <w:t>1)</w:t>
            </w:r>
            <w:r>
              <w:rPr>
                <w:rFonts w:ascii="Times New Roman" w:hAnsi="Times New Roman"/>
                <w:sz w:val="24"/>
                <w:szCs w:val="24"/>
              </w:rPr>
              <w:t> </w:t>
            </w:r>
            <w:r>
              <w:rPr>
                <w:rFonts w:ascii="Times New Roman" w:hAnsi="Times New Roman"/>
                <w:sz w:val="24"/>
                <w:szCs w:val="24"/>
                <w:lang w:val="ru-RU"/>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разрешённых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pPr>
              <w:numPr>
                <w:ilvl w:val="0"/>
                <w:numId w:val="6"/>
              </w:numPr>
              <w:spacing w:line="360" w:lineRule="auto"/>
              <w:ind w:left="470" w:hanging="357"/>
              <w:jc w:val="both"/>
              <w:rPr>
                <w:rFonts w:ascii="Times New Roman" w:hAnsi="Times New Roman"/>
                <w:sz w:val="24"/>
                <w:szCs w:val="24"/>
              </w:rPr>
            </w:pPr>
            <w:r>
              <w:rPr>
                <w:rFonts w:ascii="Times New Roman" w:hAnsi="Times New Roman"/>
                <w:sz w:val="24"/>
                <w:szCs w:val="24"/>
              </w:rPr>
              <w:t>размещать свалки;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pPr>
              <w:spacing w:line="360" w:lineRule="auto"/>
              <w:jc w:val="both"/>
              <w:rPr>
                <w:rFonts w:ascii="Times New Roman" w:hAnsi="Times New Roman"/>
                <w:sz w:val="24"/>
                <w:szCs w:val="24"/>
                <w:lang w:val="ru-RU"/>
              </w:rPr>
            </w:pPr>
            <w:r>
              <w:rPr>
                <w:rFonts w:ascii="Times New Roman" w:hAnsi="Times New Roman"/>
                <w:sz w:val="24"/>
                <w:szCs w:val="24"/>
                <w:lang w:val="ru-RU"/>
              </w:rPr>
              <w:t>2)</w:t>
            </w:r>
            <w:r>
              <w:rPr>
                <w:rFonts w:ascii="Times New Roman" w:hAnsi="Times New Roman"/>
                <w:sz w:val="24"/>
                <w:szCs w:val="24"/>
              </w:rPr>
              <w:t> </w:t>
            </w:r>
            <w:r>
              <w:rPr>
                <w:rFonts w:ascii="Times New Roman" w:hAnsi="Times New Roman"/>
                <w:sz w:val="24"/>
                <w:szCs w:val="24"/>
                <w:lang w:val="ru-RU"/>
              </w:rPr>
              <w:t>В охранных зонах, установленных для объектов электросетевого хозяйства напряжением свыше 1000 вольт, помимо действий, предусмотренных пунктом 1, запрещается:</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складировать или размещать хранилища любых, в том числе горюче-смазочных, материалов;</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разрешённых в установленном порядке работ (в охранных зонах воздушных линий электропередачи);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осуществлять проход судов с поднятыми стрелами кранов и других механизмов (в охранных зонах воздушных линий электропередачи).</w:t>
            </w:r>
          </w:p>
          <w:p>
            <w:pPr>
              <w:spacing w:line="360" w:lineRule="auto"/>
              <w:jc w:val="both"/>
              <w:rPr>
                <w:rFonts w:ascii="Times New Roman" w:hAnsi="Times New Roman"/>
                <w:sz w:val="24"/>
                <w:szCs w:val="24"/>
                <w:lang w:val="ru-RU"/>
              </w:rPr>
            </w:pPr>
            <w:r>
              <w:rPr>
                <w:rFonts w:ascii="Times New Roman" w:hAnsi="Times New Roman"/>
                <w:sz w:val="24"/>
                <w:szCs w:val="24"/>
                <w:lang w:val="ru-RU"/>
              </w:rPr>
              <w:t>3)</w:t>
            </w:r>
            <w:r>
              <w:rPr>
                <w:rFonts w:ascii="Times New Roman" w:hAnsi="Times New Roman"/>
                <w:sz w:val="24"/>
                <w:szCs w:val="24"/>
              </w:rPr>
              <w:t> </w:t>
            </w:r>
            <w:r>
              <w:rPr>
                <w:rFonts w:ascii="Times New Roman" w:hAnsi="Times New Roman"/>
                <w:sz w:val="24"/>
                <w:szCs w:val="24"/>
                <w:lang w:val="ru-RU"/>
              </w:rPr>
              <w:t>В пределах охранных зон без письменного решения о согласовании сетевых организаций юридическим и физическим лицам запрещаются:</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строительство, капитальный ремонт, реконструкция или снос зданий и сооружений;</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горные, взрывные, мелиоративные работы, в том числе связанные с временным затоплением земель;</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посадка и вырубка деревьев и кустарников;</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водоёмы менее минимально допустимого расстояния, в том числе с учётом максимального уровня подъёма воды при паводке;</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pPr>
              <w:spacing w:line="360" w:lineRule="auto"/>
              <w:jc w:val="both"/>
              <w:rPr>
                <w:rFonts w:ascii="Times New Roman" w:hAnsi="Times New Roman"/>
                <w:sz w:val="24"/>
                <w:szCs w:val="24"/>
                <w:lang w:val="ru-RU"/>
              </w:rPr>
            </w:pPr>
            <w:r>
              <w:rPr>
                <w:rFonts w:ascii="Times New Roman" w:hAnsi="Times New Roman"/>
                <w:sz w:val="24"/>
                <w:szCs w:val="24"/>
                <w:lang w:val="ru-RU"/>
              </w:rPr>
              <w:t>4)</w:t>
            </w:r>
            <w:r>
              <w:rPr>
                <w:rFonts w:ascii="Times New Roman" w:hAnsi="Times New Roman"/>
                <w:sz w:val="24"/>
                <w:szCs w:val="24"/>
              </w:rPr>
              <w:t> </w:t>
            </w:r>
            <w:r>
              <w:rPr>
                <w:rFonts w:ascii="Times New Roman" w:hAnsi="Times New Roman"/>
                <w:sz w:val="24"/>
                <w:szCs w:val="24"/>
                <w:lang w:val="ru-RU"/>
              </w:rPr>
              <w:t>В охранных зонах, установленных для объектов электросетевого хозяйства напряжением до 1000 вольт, помимо действий, предусмотренных пунктом 3, без письменного решения о согласовании сетевых организаций запрещается:</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и дачные земельные участки, объекты садоводческих, огороднических некоммерческих объединений, объекты жилищного строительства, в том числе индивидуального (в охранных зонах воздушных линий электропередачи);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складировать или размещать хранилища любых, в том числе горюче-смазочных, материалов;</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9" w:type="pct"/>
          </w:tcPr>
          <w:p>
            <w:pPr>
              <w:spacing w:line="360" w:lineRule="auto"/>
              <w:jc w:val="center"/>
              <w:rPr>
                <w:rFonts w:ascii="Times New Roman" w:hAnsi="Times New Roman"/>
                <w:sz w:val="24"/>
                <w:szCs w:val="24"/>
                <w:lang w:val="ru-RU"/>
              </w:rPr>
            </w:pPr>
            <w:r>
              <w:rPr>
                <w:rFonts w:ascii="Times New Roman" w:hAnsi="Times New Roman"/>
                <w:sz w:val="24"/>
                <w:szCs w:val="24"/>
                <w:lang w:val="ru-RU"/>
              </w:rPr>
              <w:t>Охранная зона газопроводов и систем газоснабжения</w:t>
            </w:r>
          </w:p>
        </w:tc>
        <w:tc>
          <w:tcPr>
            <w:tcW w:w="3971" w:type="pct"/>
          </w:tcPr>
          <w:p>
            <w:pPr>
              <w:spacing w:line="360" w:lineRule="auto"/>
              <w:jc w:val="both"/>
              <w:rPr>
                <w:rFonts w:ascii="Times New Roman" w:hAnsi="Times New Roman"/>
                <w:sz w:val="24"/>
                <w:szCs w:val="24"/>
                <w:lang w:val="ru-RU"/>
              </w:rPr>
            </w:pPr>
            <w:r>
              <w:rPr>
                <w:rFonts w:ascii="Times New Roman" w:hAnsi="Times New Roman"/>
                <w:sz w:val="24"/>
                <w:szCs w:val="24"/>
                <w:lang w:val="ru-RU"/>
              </w:rPr>
              <w:t>Границы охранных зон объектов системы газоснабжения определяются на основании строительных норм и правил, правил охраны магистральных трубопроводов, других утверждённых в установленном порядке нормативных документов. Владельцы указанных земельных участков при их хозяйственном использовании не могут строить какие бы то ни было здания, строения, сооружения в пределах установленных минимальных расстояний до объектов системы газоснабжения без согласования с организацией - собственником системы газоснабжения или уполномоченной ею организацией; такие владельцы не имеют права чинить препятствия организации -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pPr>
              <w:spacing w:line="360" w:lineRule="auto"/>
              <w:jc w:val="both"/>
              <w:rPr>
                <w:rFonts w:ascii="Times New Roman" w:hAnsi="Times New Roman"/>
                <w:sz w:val="24"/>
                <w:szCs w:val="24"/>
                <w:lang w:val="ru-RU"/>
              </w:rPr>
            </w:pPr>
            <w:r>
              <w:rPr>
                <w:rFonts w:ascii="Times New Roman" w:hAnsi="Times New Roman"/>
                <w:sz w:val="24"/>
                <w:szCs w:val="24"/>
                <w:lang w:val="ru-RU"/>
              </w:rPr>
              <w:t xml:space="preserve">1) На земельные участки, входящие в охранные зоны газораспределительных сетей, налагаются ограничения (обременения), которыми </w:t>
            </w:r>
            <w:r>
              <w:rPr>
                <w:rFonts w:ascii="Times New Roman" w:hAnsi="Times New Roman"/>
                <w:b/>
                <w:sz w:val="24"/>
                <w:szCs w:val="24"/>
                <w:lang w:val="ru-RU"/>
              </w:rPr>
              <w:t>запрещается (</w:t>
            </w:r>
            <w:r>
              <w:rPr>
                <w:rFonts w:ascii="Times New Roman" w:hAnsi="Times New Roman"/>
                <w:sz w:val="24"/>
                <w:szCs w:val="24"/>
                <w:lang w:val="ru-RU"/>
              </w:rPr>
              <w:t>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строить объекты жилищно-гражданского и производственного назначения;</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сносить и реконструировать мосты, коллекторы, автомобильные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устраивать свалки и склады, разливать растворы кислот, солей, щелочей и других химически активных веществ;</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разводить огонь и размещать источники огня;</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рыть погреба, копать и обрабатывать почву сельскохозяйственными и мелиоративными орудиями и механизмами на глубину более 0,3 метра;</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pPr>
              <w:numPr>
                <w:ilvl w:val="0"/>
                <w:numId w:val="6"/>
              </w:numPr>
              <w:spacing w:line="360" w:lineRule="auto"/>
              <w:ind w:left="470" w:hanging="357"/>
              <w:jc w:val="both"/>
              <w:rPr>
                <w:rFonts w:ascii="Times New Roman" w:hAnsi="Times New Roman"/>
                <w:sz w:val="24"/>
                <w:szCs w:val="24"/>
                <w:lang w:val="ru-RU"/>
              </w:rPr>
            </w:pPr>
            <w:r>
              <w:rPr>
                <w:rFonts w:ascii="Times New Roman" w:hAnsi="Times New Roman"/>
                <w:sz w:val="24"/>
                <w:szCs w:val="24"/>
                <w:lang w:val="ru-RU"/>
              </w:rPr>
              <w:t>самовольно подключаться к газораспределительным сетям.</w:t>
            </w:r>
          </w:p>
          <w:p>
            <w:pPr>
              <w:spacing w:line="360" w:lineRule="auto"/>
              <w:jc w:val="both"/>
              <w:rPr>
                <w:rFonts w:ascii="Times New Roman" w:hAnsi="Times New Roman"/>
                <w:sz w:val="24"/>
                <w:szCs w:val="24"/>
                <w:lang w:val="ru-RU"/>
              </w:rPr>
            </w:pPr>
            <w:r>
              <w:rPr>
                <w:rFonts w:ascii="Times New Roman" w:hAnsi="Times New Roman"/>
                <w:sz w:val="24"/>
                <w:szCs w:val="24"/>
                <w:lang w:val="ru-RU"/>
              </w:rPr>
              <w:t>2) Лесохозяйственные, сельскохозяйственные и другие работы, не подпадающие под ограничения, указанные в пункте 1,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pPr>
              <w:spacing w:line="360" w:lineRule="auto"/>
              <w:jc w:val="both"/>
              <w:rPr>
                <w:rFonts w:ascii="Times New Roman" w:hAnsi="Times New Roman"/>
                <w:sz w:val="24"/>
                <w:szCs w:val="24"/>
                <w:lang w:val="ru-RU"/>
              </w:rPr>
            </w:pPr>
            <w:r>
              <w:rPr>
                <w:rFonts w:ascii="Times New Roman" w:hAnsi="Times New Roman"/>
                <w:sz w:val="24"/>
                <w:szCs w:val="24"/>
                <w:lang w:val="ru-RU"/>
              </w:rPr>
              <w:t>3) Хозяйственная деятельность в охранных зонах газораспределительных сетей, не предусмотренная пунктами 1 и 2,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tc>
      </w:tr>
    </w:tbl>
    <w:p>
      <w:pPr>
        <w:pStyle w:val="328"/>
        <w:spacing w:after="120" w:line="360" w:lineRule="auto"/>
        <w:ind w:right="0"/>
        <w:jc w:val="center"/>
        <w:rPr>
          <w:sz w:val="28"/>
          <w:szCs w:val="28"/>
        </w:rPr>
      </w:pPr>
      <w:r>
        <w:rPr>
          <w:sz w:val="28"/>
          <w:szCs w:val="28"/>
        </w:rPr>
        <w:t>Зоны санитарной охраны источников водоснабжения и водопроводов питьевого назначения</w:t>
      </w:r>
    </w:p>
    <w:p>
      <w:pPr>
        <w:pStyle w:val="176"/>
        <w:rPr>
          <w:rFonts w:ascii="Times New Roman" w:hAnsi="Times New Roman"/>
          <w:sz w:val="28"/>
          <w:szCs w:val="28"/>
          <w:lang w:val="ru-RU"/>
        </w:rPr>
      </w:pPr>
      <w:r>
        <w:rPr>
          <w:rFonts w:ascii="Times New Roman" w:hAnsi="Times New Roman"/>
          <w:sz w:val="28"/>
          <w:szCs w:val="28"/>
          <w:lang w:val="ru-RU"/>
        </w:rPr>
        <w:t xml:space="preserve">Основной целью </w:t>
      </w:r>
      <w:r>
        <w:rPr>
          <w:rFonts w:ascii="Times New Roman" w:hAnsi="Times New Roman"/>
          <w:sz w:val="28"/>
          <w:szCs w:val="28"/>
          <w:rtl/>
          <w:lang w:val="ru-RU"/>
        </w:rPr>
        <w:t>з</w:t>
      </w:r>
      <w:r>
        <w:rPr>
          <w:rFonts w:ascii="Times New Roman" w:hAnsi="Times New Roman"/>
          <w:sz w:val="28"/>
          <w:szCs w:val="28"/>
          <w:lang w:val="ru-RU"/>
        </w:rPr>
        <w:t>оны санитарной охраны источников водоснабжения и водопроводов питьевого назначения является создания и обеспечения охраны от загрязнения источников водоснабжения и водопроводных сооружений, а также территорий, на которых они расположены.</w:t>
      </w:r>
    </w:p>
    <w:p>
      <w:pPr>
        <w:pStyle w:val="176"/>
        <w:rPr>
          <w:rFonts w:ascii="Times New Roman" w:hAnsi="Times New Roman"/>
          <w:sz w:val="28"/>
          <w:szCs w:val="28"/>
          <w:lang w:val="ru-RU"/>
        </w:rPr>
      </w:pPr>
    </w:p>
    <w:p>
      <w:pPr>
        <w:spacing w:line="360" w:lineRule="auto"/>
        <w:jc w:val="both"/>
        <w:rPr>
          <w:rFonts w:ascii="Times New Roman" w:hAnsi="Times New Roman" w:eastAsia="Calibri"/>
          <w:b/>
          <w:bCs/>
          <w:kern w:val="2"/>
          <w:sz w:val="28"/>
          <w:szCs w:val="28"/>
          <w:lang w:val="ru-RU" w:eastAsia="en-US"/>
        </w:rPr>
      </w:pPr>
      <w:r>
        <w:rPr>
          <w:rFonts w:ascii="Times New Roman" w:hAnsi="Times New Roman" w:eastAsia="Calibri"/>
          <w:b/>
          <w:bCs/>
          <w:kern w:val="2"/>
          <w:sz w:val="28"/>
          <w:szCs w:val="28"/>
          <w:lang w:val="ru-RU" w:eastAsia="en-US"/>
        </w:rPr>
        <w:t>Таблица 28- Ограничения на использование территорий зон санитарной охраны источников питьевого водоснабжения</w:t>
      </w:r>
    </w:p>
    <w:p>
      <w:pPr>
        <w:spacing w:line="360" w:lineRule="auto"/>
        <w:jc w:val="both"/>
        <w:rPr>
          <w:rFonts w:ascii="Times New Roman" w:hAnsi="Times New Roman" w:eastAsia="Calibri"/>
          <w:b/>
          <w:bCs/>
          <w:kern w:val="2"/>
          <w:sz w:val="24"/>
          <w:szCs w:val="24"/>
          <w:lang w:val="ru-RU" w:eastAsia="en-US"/>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3"/>
        <w:gridCol w:w="4448"/>
        <w:gridCol w:w="42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tblHeader/>
          <w:jc w:val="center"/>
        </w:trPr>
        <w:tc>
          <w:tcPr>
            <w:tcW w:w="812" w:type="pct"/>
            <w:tcBorders>
              <w:top w:val="single" w:color="auto" w:sz="4" w:space="0"/>
              <w:left w:val="single" w:color="auto" w:sz="4" w:space="0"/>
              <w:bottom w:val="single" w:color="auto" w:sz="4" w:space="0"/>
              <w:right w:val="single" w:color="auto" w:sz="4" w:space="0"/>
            </w:tcBorders>
            <w:vAlign w:val="center"/>
          </w:tcPr>
          <w:p>
            <w:pPr>
              <w:pStyle w:val="318"/>
              <w:spacing w:line="360" w:lineRule="auto"/>
              <w:rPr>
                <w:b/>
                <w:sz w:val="24"/>
                <w:szCs w:val="24"/>
              </w:rPr>
            </w:pPr>
            <w:r>
              <w:rPr>
                <w:b/>
                <w:sz w:val="24"/>
                <w:szCs w:val="24"/>
              </w:rPr>
              <w:t>Пояс ЗСО</w:t>
            </w:r>
          </w:p>
        </w:tc>
        <w:tc>
          <w:tcPr>
            <w:tcW w:w="2134" w:type="pct"/>
            <w:tcBorders>
              <w:top w:val="single" w:color="auto" w:sz="4" w:space="0"/>
              <w:left w:val="single" w:color="auto" w:sz="4" w:space="0"/>
              <w:bottom w:val="single" w:color="auto" w:sz="4" w:space="0"/>
              <w:right w:val="single" w:color="auto" w:sz="4" w:space="0"/>
            </w:tcBorders>
            <w:vAlign w:val="center"/>
          </w:tcPr>
          <w:p>
            <w:pPr>
              <w:pStyle w:val="318"/>
              <w:spacing w:line="360" w:lineRule="auto"/>
              <w:rPr>
                <w:b/>
                <w:sz w:val="24"/>
                <w:szCs w:val="24"/>
              </w:rPr>
            </w:pPr>
            <w:r>
              <w:rPr>
                <w:b/>
                <w:sz w:val="24"/>
                <w:szCs w:val="24"/>
              </w:rPr>
              <w:t>Запрещается в ЗСО</w:t>
            </w:r>
          </w:p>
        </w:tc>
        <w:tc>
          <w:tcPr>
            <w:tcW w:w="2054" w:type="pct"/>
            <w:tcBorders>
              <w:top w:val="single" w:color="auto" w:sz="4" w:space="0"/>
              <w:left w:val="single" w:color="auto" w:sz="4" w:space="0"/>
              <w:bottom w:val="single" w:color="auto" w:sz="4" w:space="0"/>
              <w:right w:val="single" w:color="auto" w:sz="4" w:space="0"/>
            </w:tcBorders>
            <w:vAlign w:val="center"/>
          </w:tcPr>
          <w:p>
            <w:pPr>
              <w:pStyle w:val="318"/>
              <w:spacing w:line="360" w:lineRule="auto"/>
              <w:rPr>
                <w:b/>
                <w:sz w:val="24"/>
                <w:szCs w:val="24"/>
              </w:rPr>
            </w:pPr>
            <w:r>
              <w:rPr>
                <w:b/>
                <w:sz w:val="24"/>
                <w:szCs w:val="24"/>
              </w:rPr>
              <w:t>Допускается в ЗСО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2" w:type="pct"/>
            <w:tcBorders>
              <w:top w:val="single" w:color="auto" w:sz="4" w:space="0"/>
              <w:left w:val="single" w:color="auto" w:sz="4" w:space="0"/>
              <w:bottom w:val="single" w:color="auto" w:sz="4" w:space="0"/>
              <w:right w:val="single" w:color="auto" w:sz="4" w:space="0"/>
            </w:tcBorders>
          </w:tcPr>
          <w:p>
            <w:pPr>
              <w:pStyle w:val="310"/>
              <w:spacing w:line="360" w:lineRule="auto"/>
              <w:jc w:val="center"/>
              <w:rPr>
                <w:b/>
                <w:sz w:val="24"/>
                <w:szCs w:val="24"/>
              </w:rPr>
            </w:pPr>
            <w:r>
              <w:rPr>
                <w:b/>
                <w:sz w:val="24"/>
                <w:szCs w:val="24"/>
              </w:rPr>
              <w:t>1</w:t>
            </w:r>
          </w:p>
        </w:tc>
        <w:tc>
          <w:tcPr>
            <w:tcW w:w="2134" w:type="pct"/>
            <w:tcBorders>
              <w:top w:val="single" w:color="auto" w:sz="4" w:space="0"/>
              <w:left w:val="single" w:color="auto" w:sz="4" w:space="0"/>
              <w:bottom w:val="single" w:color="auto" w:sz="4" w:space="0"/>
              <w:right w:val="single" w:color="auto" w:sz="4" w:space="0"/>
            </w:tcBorders>
          </w:tcPr>
          <w:p>
            <w:pPr>
              <w:pStyle w:val="336"/>
              <w:numPr>
                <w:ilvl w:val="0"/>
                <w:numId w:val="0"/>
              </w:numPr>
              <w:spacing w:line="360" w:lineRule="auto"/>
              <w:ind w:left="284"/>
              <w:jc w:val="center"/>
              <w:rPr>
                <w:b/>
                <w:sz w:val="24"/>
                <w:szCs w:val="24"/>
              </w:rPr>
            </w:pPr>
            <w:r>
              <w:rPr>
                <w:b/>
                <w:sz w:val="24"/>
                <w:szCs w:val="24"/>
              </w:rPr>
              <w:t>2</w:t>
            </w:r>
          </w:p>
        </w:tc>
        <w:tc>
          <w:tcPr>
            <w:tcW w:w="2054" w:type="pct"/>
            <w:tcBorders>
              <w:top w:val="single" w:color="auto" w:sz="4" w:space="0"/>
              <w:left w:val="single" w:color="auto" w:sz="4" w:space="0"/>
              <w:bottom w:val="single" w:color="auto" w:sz="4" w:space="0"/>
              <w:right w:val="single" w:color="auto" w:sz="4" w:space="0"/>
            </w:tcBorders>
          </w:tcPr>
          <w:p>
            <w:pPr>
              <w:pStyle w:val="336"/>
              <w:numPr>
                <w:ilvl w:val="0"/>
                <w:numId w:val="0"/>
              </w:numPr>
              <w:spacing w:line="360" w:lineRule="auto"/>
              <w:ind w:left="284"/>
              <w:jc w:val="center"/>
              <w:rPr>
                <w:b/>
                <w:sz w:val="24"/>
                <w:szCs w:val="24"/>
              </w:rPr>
            </w:pPr>
            <w:r>
              <w:rPr>
                <w:b/>
                <w:sz w:val="24"/>
                <w:szCs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2" w:type="pct"/>
            <w:tcBorders>
              <w:top w:val="single" w:color="auto" w:sz="4" w:space="0"/>
              <w:left w:val="single" w:color="auto" w:sz="4" w:space="0"/>
              <w:bottom w:val="single" w:color="auto" w:sz="4" w:space="0"/>
              <w:right w:val="single" w:color="auto" w:sz="4" w:space="0"/>
            </w:tcBorders>
          </w:tcPr>
          <w:p>
            <w:pPr>
              <w:pStyle w:val="310"/>
              <w:spacing w:line="360" w:lineRule="auto"/>
              <w:jc w:val="center"/>
              <w:rPr>
                <w:sz w:val="24"/>
                <w:szCs w:val="24"/>
              </w:rPr>
            </w:pPr>
            <w:r>
              <w:rPr>
                <w:sz w:val="24"/>
                <w:szCs w:val="24"/>
              </w:rPr>
              <w:t>I пояс</w:t>
            </w:r>
          </w:p>
        </w:tc>
        <w:tc>
          <w:tcPr>
            <w:tcW w:w="2134" w:type="pct"/>
            <w:tcBorders>
              <w:top w:val="single" w:color="auto" w:sz="4" w:space="0"/>
              <w:left w:val="single" w:color="auto" w:sz="4" w:space="0"/>
              <w:bottom w:val="single" w:color="auto" w:sz="4" w:space="0"/>
              <w:right w:val="single" w:color="auto" w:sz="4" w:space="0"/>
            </w:tcBorders>
          </w:tcPr>
          <w:p>
            <w:pPr>
              <w:pStyle w:val="336"/>
              <w:spacing w:line="360" w:lineRule="auto"/>
              <w:rPr>
                <w:sz w:val="24"/>
                <w:szCs w:val="24"/>
              </w:rPr>
            </w:pPr>
            <w:r>
              <w:rPr>
                <w:sz w:val="24"/>
                <w:szCs w:val="24"/>
              </w:rPr>
              <w:t>все виды строительства;</w:t>
            </w:r>
          </w:p>
          <w:p>
            <w:pPr>
              <w:pStyle w:val="336"/>
              <w:spacing w:line="360" w:lineRule="auto"/>
              <w:rPr>
                <w:sz w:val="24"/>
                <w:szCs w:val="24"/>
              </w:rPr>
            </w:pPr>
            <w:r>
              <w:rPr>
                <w:sz w:val="24"/>
                <w:szCs w:val="24"/>
              </w:rPr>
              <w:t>проживание людей;</w:t>
            </w:r>
          </w:p>
          <w:p>
            <w:pPr>
              <w:pStyle w:val="336"/>
              <w:spacing w:line="360" w:lineRule="auto"/>
              <w:rPr>
                <w:sz w:val="24"/>
                <w:szCs w:val="24"/>
              </w:rPr>
            </w:pPr>
            <w:r>
              <w:rPr>
                <w:sz w:val="24"/>
                <w:szCs w:val="24"/>
              </w:rPr>
              <w:t>посадка высокоствольных деревьев;</w:t>
            </w:r>
          </w:p>
          <w:p>
            <w:pPr>
              <w:pStyle w:val="336"/>
              <w:spacing w:line="360" w:lineRule="auto"/>
              <w:rPr>
                <w:sz w:val="24"/>
                <w:szCs w:val="24"/>
              </w:rPr>
            </w:pPr>
            <w:r>
              <w:rPr>
                <w:sz w:val="24"/>
                <w:szCs w:val="24"/>
              </w:rPr>
              <w:t>применение ядохимикатов и удобрений;</w:t>
            </w:r>
          </w:p>
          <w:p>
            <w:pPr>
              <w:pStyle w:val="336"/>
              <w:spacing w:line="360" w:lineRule="auto"/>
              <w:rPr>
                <w:sz w:val="24"/>
                <w:szCs w:val="24"/>
              </w:rPr>
            </w:pPr>
            <w:r>
              <w:rPr>
                <w:sz w:val="24"/>
                <w:szCs w:val="24"/>
              </w:rPr>
              <w:t>размещение жилых и хозяйственно бытовых помещений;</w:t>
            </w:r>
          </w:p>
          <w:p>
            <w:pPr>
              <w:pStyle w:val="336"/>
              <w:spacing w:line="360" w:lineRule="auto"/>
              <w:rPr>
                <w:sz w:val="24"/>
                <w:szCs w:val="24"/>
              </w:rPr>
            </w:pPr>
            <w:r>
              <w:rPr>
                <w:sz w:val="24"/>
                <w:szCs w:val="24"/>
              </w:rPr>
              <w:t>спуск сточных вод, в т. ч. водного транспорта;</w:t>
            </w:r>
          </w:p>
          <w:p>
            <w:pPr>
              <w:pStyle w:val="336"/>
              <w:spacing w:line="360" w:lineRule="auto"/>
              <w:rPr>
                <w:sz w:val="24"/>
                <w:szCs w:val="24"/>
              </w:rPr>
            </w:pPr>
            <w:r>
              <w:rPr>
                <w:sz w:val="24"/>
                <w:szCs w:val="24"/>
              </w:rPr>
              <w:t>купание, стирка белья, водопой скота;</w:t>
            </w:r>
          </w:p>
          <w:p>
            <w:pPr>
              <w:pStyle w:val="336"/>
              <w:spacing w:line="360" w:lineRule="auto"/>
              <w:rPr>
                <w:sz w:val="24"/>
                <w:szCs w:val="24"/>
              </w:rPr>
            </w:pPr>
            <w:r>
              <w:rPr>
                <w:sz w:val="24"/>
                <w:szCs w:val="24"/>
              </w:rPr>
              <w:t>другие виды водопользования, оказывающие влияние на качество воды.</w:t>
            </w:r>
          </w:p>
        </w:tc>
        <w:tc>
          <w:tcPr>
            <w:tcW w:w="2054" w:type="pct"/>
            <w:tcBorders>
              <w:top w:val="single" w:color="auto" w:sz="4" w:space="0"/>
              <w:left w:val="single" w:color="auto" w:sz="4" w:space="0"/>
              <w:bottom w:val="single" w:color="auto" w:sz="4" w:space="0"/>
              <w:right w:val="single" w:color="auto" w:sz="4" w:space="0"/>
            </w:tcBorders>
          </w:tcPr>
          <w:p>
            <w:pPr>
              <w:pStyle w:val="336"/>
              <w:spacing w:line="360" w:lineRule="auto"/>
              <w:rPr>
                <w:sz w:val="24"/>
                <w:szCs w:val="24"/>
              </w:rPr>
            </w:pPr>
            <w:r>
              <w:rPr>
                <w:sz w:val="24"/>
                <w:szCs w:val="24"/>
              </w:rPr>
              <w:t>ограждение;</w:t>
            </w:r>
          </w:p>
          <w:p>
            <w:pPr>
              <w:pStyle w:val="336"/>
              <w:spacing w:line="360" w:lineRule="auto"/>
              <w:rPr>
                <w:sz w:val="24"/>
                <w:szCs w:val="24"/>
              </w:rPr>
            </w:pPr>
            <w:r>
              <w:rPr>
                <w:sz w:val="24"/>
                <w:szCs w:val="24"/>
              </w:rPr>
              <w:t>планировка территории;</w:t>
            </w:r>
          </w:p>
          <w:p>
            <w:pPr>
              <w:pStyle w:val="336"/>
              <w:spacing w:line="360" w:lineRule="auto"/>
              <w:rPr>
                <w:sz w:val="24"/>
                <w:szCs w:val="24"/>
              </w:rPr>
            </w:pPr>
            <w:r>
              <w:rPr>
                <w:sz w:val="24"/>
                <w:szCs w:val="24"/>
              </w:rPr>
              <w:t>озеленение;</w:t>
            </w:r>
          </w:p>
          <w:p>
            <w:pPr>
              <w:pStyle w:val="336"/>
              <w:spacing w:line="360" w:lineRule="auto"/>
              <w:rPr>
                <w:sz w:val="24"/>
                <w:szCs w:val="24"/>
              </w:rPr>
            </w:pPr>
            <w:r>
              <w:rPr>
                <w:sz w:val="24"/>
                <w:szCs w:val="24"/>
              </w:rPr>
              <w:t>отведение поверхностного стока за пределы пояса в систему канализационных очистных сооружений.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2" w:type="pct"/>
            <w:tcBorders>
              <w:top w:val="single" w:color="auto" w:sz="4" w:space="0"/>
              <w:left w:val="single" w:color="auto" w:sz="4" w:space="0"/>
              <w:bottom w:val="single" w:color="auto" w:sz="4" w:space="0"/>
              <w:right w:val="single" w:color="auto" w:sz="4" w:space="0"/>
            </w:tcBorders>
          </w:tcPr>
          <w:p>
            <w:pPr>
              <w:pStyle w:val="310"/>
              <w:spacing w:line="360" w:lineRule="auto"/>
              <w:jc w:val="center"/>
              <w:rPr>
                <w:sz w:val="24"/>
                <w:szCs w:val="24"/>
              </w:rPr>
            </w:pPr>
            <w:r>
              <w:rPr>
                <w:sz w:val="24"/>
                <w:szCs w:val="24"/>
              </w:rPr>
              <w:t>II пояс</w:t>
            </w:r>
          </w:p>
          <w:p>
            <w:pPr>
              <w:pStyle w:val="310"/>
              <w:spacing w:line="360" w:lineRule="auto"/>
              <w:jc w:val="center"/>
              <w:rPr>
                <w:sz w:val="24"/>
                <w:szCs w:val="24"/>
              </w:rPr>
            </w:pPr>
          </w:p>
        </w:tc>
        <w:tc>
          <w:tcPr>
            <w:tcW w:w="2134" w:type="pct"/>
            <w:tcBorders>
              <w:top w:val="single" w:color="auto" w:sz="4" w:space="0"/>
              <w:left w:val="single" w:color="auto" w:sz="4" w:space="0"/>
              <w:bottom w:val="single" w:color="auto" w:sz="4" w:space="0"/>
              <w:right w:val="single" w:color="auto" w:sz="4" w:space="0"/>
            </w:tcBorders>
          </w:tcPr>
          <w:p>
            <w:pPr>
              <w:pStyle w:val="336"/>
              <w:spacing w:line="360" w:lineRule="auto"/>
              <w:rPr>
                <w:sz w:val="24"/>
                <w:szCs w:val="24"/>
              </w:rPr>
            </w:pPr>
            <w:r>
              <w:rPr>
                <w:sz w:val="24"/>
                <w:szCs w:val="24"/>
              </w:rPr>
              <w:t>закачка отработанных вод в подземные горизонты, подземное складирование твёрдых отходов, разработка недр земли;</w:t>
            </w:r>
          </w:p>
          <w:p>
            <w:pPr>
              <w:pStyle w:val="336"/>
              <w:spacing w:line="360" w:lineRule="auto"/>
              <w:rPr>
                <w:sz w:val="24"/>
                <w:szCs w:val="24"/>
              </w:rPr>
            </w:pPr>
            <w:r>
              <w:rPr>
                <w:sz w:val="24"/>
                <w:szCs w:val="24"/>
              </w:rPr>
              <w:t>размещение складов горюче-смазочных материалов, ядохимикатов и минеральных удобрений, накопителей промстоков, шламохранилищ и др.;</w:t>
            </w:r>
          </w:p>
          <w:p>
            <w:pPr>
              <w:pStyle w:val="336"/>
              <w:spacing w:line="360" w:lineRule="auto"/>
              <w:rPr>
                <w:sz w:val="24"/>
                <w:szCs w:val="24"/>
              </w:rPr>
            </w:pPr>
            <w:r>
              <w:rPr>
                <w:sz w:val="24"/>
                <w:szCs w:val="24"/>
              </w:rPr>
              <w:t>размещение кладбищ, скотомогильников, полей ассенизации, полей фильтрации, навозохранилищ, животноводческих и птицеводческих предприятий и др.;</w:t>
            </w:r>
          </w:p>
          <w:p>
            <w:pPr>
              <w:pStyle w:val="336"/>
              <w:spacing w:line="360" w:lineRule="auto"/>
              <w:rPr>
                <w:sz w:val="24"/>
                <w:szCs w:val="24"/>
              </w:rPr>
            </w:pPr>
            <w:r>
              <w:rPr>
                <w:sz w:val="24"/>
                <w:szCs w:val="24"/>
              </w:rPr>
              <w:t>применение удобрений и ядохимикатов;</w:t>
            </w:r>
          </w:p>
          <w:p>
            <w:pPr>
              <w:pStyle w:val="336"/>
              <w:spacing w:line="360" w:lineRule="auto"/>
              <w:rPr>
                <w:sz w:val="24"/>
                <w:szCs w:val="24"/>
              </w:rPr>
            </w:pPr>
            <w:r>
              <w:rPr>
                <w:sz w:val="24"/>
                <w:szCs w:val="24"/>
              </w:rPr>
              <w:t>расположение стойбищ и выпас скота;</w:t>
            </w:r>
          </w:p>
          <w:p>
            <w:pPr>
              <w:pStyle w:val="336"/>
              <w:spacing w:line="360" w:lineRule="auto"/>
              <w:rPr>
                <w:sz w:val="24"/>
                <w:szCs w:val="24"/>
              </w:rPr>
            </w:pPr>
            <w:r>
              <w:rPr>
                <w:sz w:val="24"/>
                <w:szCs w:val="24"/>
              </w:rPr>
              <w:t>рубка главного пользования и реконструкция;</w:t>
            </w:r>
          </w:p>
          <w:p>
            <w:pPr>
              <w:pStyle w:val="336"/>
              <w:spacing w:line="360" w:lineRule="auto"/>
              <w:rPr>
                <w:sz w:val="24"/>
                <w:szCs w:val="24"/>
              </w:rPr>
            </w:pPr>
            <w:r>
              <w:rPr>
                <w:sz w:val="24"/>
                <w:szCs w:val="24"/>
              </w:rPr>
              <w:t>сброс промышленных, сельскохозяйственных, городских и ливневых сточных вод</w:t>
            </w:r>
          </w:p>
        </w:tc>
        <w:tc>
          <w:tcPr>
            <w:tcW w:w="2054" w:type="pct"/>
            <w:vMerge w:val="restart"/>
            <w:tcBorders>
              <w:top w:val="single" w:color="auto" w:sz="4" w:space="0"/>
              <w:left w:val="single" w:color="auto" w:sz="4" w:space="0"/>
              <w:right w:val="single" w:color="auto" w:sz="4" w:space="0"/>
            </w:tcBorders>
          </w:tcPr>
          <w:p>
            <w:pPr>
              <w:pStyle w:val="336"/>
              <w:spacing w:line="360" w:lineRule="auto"/>
              <w:rPr>
                <w:sz w:val="24"/>
                <w:szCs w:val="24"/>
              </w:rPr>
            </w:pPr>
            <w:r>
              <w:rPr>
                <w:sz w:val="24"/>
                <w:szCs w:val="24"/>
              </w:rPr>
              <w:t>купание, туризм, водный спорт, рыбная ловля, в установленных местах при соблюдении гигиенических требований к охране вод и к зонам рекреации</w:t>
            </w:r>
          </w:p>
          <w:p>
            <w:pPr>
              <w:pStyle w:val="336"/>
              <w:spacing w:line="360" w:lineRule="auto"/>
              <w:rPr>
                <w:sz w:val="24"/>
                <w:szCs w:val="24"/>
              </w:rPr>
            </w:pPr>
            <w:r>
              <w:rPr>
                <w:sz w:val="24"/>
                <w:szCs w:val="24"/>
              </w:rPr>
              <w:t>рубки ухода и санитарные рубки леса</w:t>
            </w:r>
          </w:p>
          <w:p>
            <w:pPr>
              <w:pStyle w:val="336"/>
              <w:spacing w:line="360" w:lineRule="auto"/>
              <w:rPr>
                <w:sz w:val="24"/>
                <w:szCs w:val="24"/>
              </w:rPr>
            </w:pPr>
            <w:r>
              <w:rPr>
                <w:sz w:val="24"/>
                <w:szCs w:val="24"/>
              </w:rPr>
              <w:t>новое строительство с организацией отвода стоков на канализационные очистные сооружения</w:t>
            </w:r>
          </w:p>
          <w:p>
            <w:pPr>
              <w:pStyle w:val="336"/>
              <w:spacing w:line="360" w:lineRule="auto"/>
              <w:rPr>
                <w:sz w:val="24"/>
                <w:szCs w:val="24"/>
              </w:rPr>
            </w:pPr>
            <w:r>
              <w:rPr>
                <w:sz w:val="24"/>
                <w:szCs w:val="24"/>
              </w:rPr>
              <w:t>добыча песка, гравия, дноуглубительные работы по согласованию с Госсанэпиднадзором</w:t>
            </w:r>
          </w:p>
          <w:p>
            <w:pPr>
              <w:pStyle w:val="336"/>
              <w:spacing w:line="360" w:lineRule="auto"/>
              <w:rPr>
                <w:sz w:val="24"/>
                <w:szCs w:val="24"/>
              </w:rPr>
            </w:pPr>
            <w:r>
              <w:rPr>
                <w:sz w:val="24"/>
                <w:szCs w:val="24"/>
              </w:rPr>
              <w:t>отведение сточных вод, не отвечающих гигиеническим требованиям</w:t>
            </w:r>
          </w:p>
          <w:p>
            <w:pPr>
              <w:pStyle w:val="336"/>
              <w:spacing w:line="360" w:lineRule="auto"/>
              <w:rPr>
                <w:sz w:val="24"/>
                <w:szCs w:val="24"/>
              </w:rPr>
            </w:pPr>
            <w:r>
              <w:rPr>
                <w:sz w:val="24"/>
                <w:szCs w:val="24"/>
              </w:rPr>
              <w:t>санитарное благоустройство территории населённых пунктов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2" w:type="pct"/>
            <w:tcBorders>
              <w:top w:val="single" w:color="auto" w:sz="4" w:space="0"/>
              <w:left w:val="single" w:color="auto" w:sz="4" w:space="0"/>
              <w:bottom w:val="single" w:color="auto" w:sz="4" w:space="0"/>
              <w:right w:val="single" w:color="auto" w:sz="4" w:space="0"/>
            </w:tcBorders>
          </w:tcPr>
          <w:p>
            <w:pPr>
              <w:pStyle w:val="310"/>
              <w:spacing w:line="360" w:lineRule="auto"/>
              <w:jc w:val="center"/>
              <w:rPr>
                <w:sz w:val="24"/>
                <w:szCs w:val="24"/>
              </w:rPr>
            </w:pPr>
            <w:r>
              <w:rPr>
                <w:sz w:val="24"/>
                <w:szCs w:val="24"/>
              </w:rPr>
              <w:t>III пояс</w:t>
            </w:r>
          </w:p>
        </w:tc>
        <w:tc>
          <w:tcPr>
            <w:tcW w:w="2134" w:type="pct"/>
            <w:tcBorders>
              <w:top w:val="single" w:color="auto" w:sz="4" w:space="0"/>
              <w:left w:val="single" w:color="auto" w:sz="4" w:space="0"/>
              <w:bottom w:val="single" w:color="auto" w:sz="4" w:space="0"/>
              <w:right w:val="single" w:color="auto" w:sz="4" w:space="0"/>
            </w:tcBorders>
          </w:tcPr>
          <w:p>
            <w:pPr>
              <w:pStyle w:val="336"/>
              <w:spacing w:line="360" w:lineRule="auto"/>
              <w:rPr>
                <w:sz w:val="24"/>
                <w:szCs w:val="24"/>
              </w:rPr>
            </w:pPr>
            <w:r>
              <w:rPr>
                <w:sz w:val="24"/>
                <w:szCs w:val="24"/>
              </w:rPr>
              <w:t>размещение кладбищ, скотомогильников, полей ассенизации, полей фильтрации, навозохранилищ, животноводческих и птицеводческих предприятий и др.;</w:t>
            </w:r>
          </w:p>
          <w:p>
            <w:pPr>
              <w:pStyle w:val="336"/>
              <w:spacing w:line="360" w:lineRule="auto"/>
              <w:rPr>
                <w:sz w:val="24"/>
                <w:szCs w:val="24"/>
              </w:rPr>
            </w:pPr>
            <w:r>
              <w:rPr>
                <w:sz w:val="24"/>
                <w:szCs w:val="24"/>
              </w:rPr>
              <w:t>применение удобрений и ядохимикатов;</w:t>
            </w:r>
          </w:p>
          <w:p>
            <w:pPr>
              <w:pStyle w:val="336"/>
              <w:spacing w:line="360" w:lineRule="auto"/>
              <w:rPr>
                <w:sz w:val="24"/>
                <w:szCs w:val="24"/>
              </w:rPr>
            </w:pPr>
            <w:r>
              <w:rPr>
                <w:sz w:val="24"/>
                <w:szCs w:val="24"/>
              </w:rPr>
              <w:t>расположение стойбищ и выпас скота;</w:t>
            </w:r>
          </w:p>
          <w:p>
            <w:pPr>
              <w:pStyle w:val="336"/>
              <w:spacing w:line="360" w:lineRule="auto"/>
              <w:rPr>
                <w:sz w:val="24"/>
                <w:szCs w:val="24"/>
              </w:rPr>
            </w:pPr>
            <w:r>
              <w:rPr>
                <w:sz w:val="24"/>
                <w:szCs w:val="24"/>
              </w:rPr>
              <w:t>рубка главного пользования и реконструкция;</w:t>
            </w:r>
          </w:p>
          <w:p>
            <w:pPr>
              <w:pStyle w:val="336"/>
              <w:spacing w:line="360" w:lineRule="auto"/>
              <w:rPr>
                <w:sz w:val="24"/>
                <w:szCs w:val="24"/>
              </w:rPr>
            </w:pPr>
            <w:r>
              <w:rPr>
                <w:sz w:val="24"/>
                <w:szCs w:val="24"/>
              </w:rPr>
              <w:t>сброс промышленных, сельскохозяйственных, городских и ливневых сточных вод</w:t>
            </w:r>
          </w:p>
        </w:tc>
        <w:tc>
          <w:tcPr>
            <w:tcW w:w="2054" w:type="pct"/>
            <w:vMerge w:val="continue"/>
            <w:tcBorders>
              <w:left w:val="single" w:color="auto" w:sz="4" w:space="0"/>
              <w:bottom w:val="single" w:color="auto" w:sz="4" w:space="0"/>
              <w:right w:val="single" w:color="auto" w:sz="4" w:space="0"/>
            </w:tcBorders>
          </w:tcPr>
          <w:p>
            <w:pPr>
              <w:pStyle w:val="318"/>
              <w:spacing w:line="360" w:lineRule="auto"/>
              <w:rPr>
                <w:sz w:val="24"/>
                <w:szCs w:val="24"/>
              </w:rPr>
            </w:pPr>
          </w:p>
        </w:tc>
      </w:tr>
    </w:tbl>
    <w:p>
      <w:pPr>
        <w:pStyle w:val="176"/>
        <w:rPr>
          <w:rFonts w:ascii="Times New Roman" w:hAnsi="Times New Roman"/>
          <w:b/>
          <w:sz w:val="28"/>
          <w:szCs w:val="28"/>
          <w:lang w:val="ru-RU"/>
        </w:rPr>
      </w:pPr>
      <w:r>
        <w:rPr>
          <w:rFonts w:ascii="Times New Roman" w:hAnsi="Times New Roman"/>
          <w:b/>
          <w:sz w:val="28"/>
          <w:szCs w:val="28"/>
          <w:lang w:val="ru-RU"/>
        </w:rPr>
        <w:t>Для охраны водной среды  Караваевского сельского поселения мероприятиями генерального плана предлагается:</w:t>
      </w:r>
    </w:p>
    <w:p>
      <w:pPr>
        <w:pStyle w:val="176"/>
        <w:rPr>
          <w:rFonts w:ascii="Times New Roman" w:hAnsi="Times New Roman"/>
          <w:sz w:val="28"/>
          <w:szCs w:val="28"/>
          <w:lang w:val="ru-RU"/>
        </w:rPr>
      </w:pPr>
      <w:r>
        <w:rPr>
          <w:rFonts w:ascii="Times New Roman" w:hAnsi="Times New Roman"/>
          <w:sz w:val="28"/>
          <w:szCs w:val="28"/>
          <w:lang w:val="ru-RU"/>
        </w:rPr>
        <w:t>– разработать проекты по организации водоохранных зон и прибрежных защитных полос для водных объектов муниципального образования;</w:t>
      </w:r>
    </w:p>
    <w:p>
      <w:pPr>
        <w:pStyle w:val="176"/>
        <w:rPr>
          <w:rFonts w:ascii="Times New Roman" w:hAnsi="Times New Roman"/>
          <w:sz w:val="28"/>
          <w:szCs w:val="28"/>
          <w:lang w:val="ru-RU"/>
        </w:rPr>
      </w:pPr>
      <w:r>
        <w:rPr>
          <w:rFonts w:ascii="Times New Roman" w:hAnsi="Times New Roman"/>
          <w:sz w:val="28"/>
          <w:szCs w:val="28"/>
          <w:lang w:val="ru-RU"/>
        </w:rPr>
        <w:t>- разработать проекты по установлению границ поясов зон санитарной охраны поверхностных и подземных источников водоснабжения;</w:t>
      </w:r>
    </w:p>
    <w:p>
      <w:pPr>
        <w:pStyle w:val="176"/>
        <w:rPr>
          <w:rFonts w:ascii="Times New Roman" w:hAnsi="Times New Roman"/>
          <w:sz w:val="28"/>
          <w:szCs w:val="28"/>
          <w:lang w:val="ru-RU"/>
        </w:rPr>
      </w:pPr>
      <w:r>
        <w:rPr>
          <w:rFonts w:ascii="Times New Roman" w:hAnsi="Times New Roman"/>
          <w:sz w:val="28"/>
          <w:szCs w:val="28"/>
          <w:lang w:val="ru-RU"/>
        </w:rPr>
        <w:t xml:space="preserve">– организация, ограждение и озеленение поясов зон санитарной охраны  источников питьевого водоснабжения; </w:t>
      </w:r>
    </w:p>
    <w:p>
      <w:pPr>
        <w:pStyle w:val="176"/>
        <w:rPr>
          <w:rFonts w:ascii="Times New Roman" w:hAnsi="Times New Roman"/>
          <w:sz w:val="28"/>
          <w:szCs w:val="28"/>
          <w:lang w:val="ru-RU"/>
        </w:rPr>
      </w:pPr>
      <w:r>
        <w:rPr>
          <w:rFonts w:ascii="Times New Roman" w:hAnsi="Times New Roman"/>
          <w:sz w:val="28"/>
          <w:szCs w:val="28"/>
          <w:lang w:val="ru-RU"/>
        </w:rPr>
        <w:t>– произвести очистку территории водоохранных зон и прибрежных защитных полос от несанкционированных свалок бытового и строительного мусора, отходов промышленного, сельскохозяйственного и коммунального производства;</w:t>
      </w:r>
    </w:p>
    <w:p>
      <w:pPr>
        <w:pStyle w:val="176"/>
        <w:rPr>
          <w:rFonts w:ascii="Times New Roman" w:hAnsi="Times New Roman"/>
          <w:sz w:val="28"/>
          <w:szCs w:val="28"/>
          <w:lang w:val="ru-RU"/>
        </w:rPr>
      </w:pPr>
      <w:r>
        <w:rPr>
          <w:rFonts w:ascii="Times New Roman" w:hAnsi="Times New Roman"/>
          <w:sz w:val="28"/>
          <w:szCs w:val="28"/>
          <w:lang w:val="ru-RU"/>
        </w:rPr>
        <w:t>- осуществить берегоукрепительные мероприятия (лесопосадки) в местах интенсивной эрозии и рекреационной нагрузки, особенно в зоне индивидуальной застройки, где формируется большой объем твердого стока в весеннем половодье;</w:t>
      </w:r>
    </w:p>
    <w:p>
      <w:pPr>
        <w:pStyle w:val="176"/>
        <w:rPr>
          <w:rFonts w:ascii="Times New Roman" w:hAnsi="Times New Roman"/>
          <w:sz w:val="28"/>
          <w:szCs w:val="28"/>
          <w:lang w:val="ru-RU"/>
        </w:rPr>
      </w:pPr>
      <w:r>
        <w:rPr>
          <w:rFonts w:ascii="Times New Roman" w:hAnsi="Times New Roman"/>
          <w:sz w:val="28"/>
          <w:szCs w:val="28"/>
          <w:lang w:val="ru-RU"/>
        </w:rPr>
        <w:t>- осуществить обваловку территорий животноводческих ферм, оборудование их системой сбора и очистки сточных вод;</w:t>
      </w:r>
    </w:p>
    <w:p>
      <w:pPr>
        <w:pStyle w:val="176"/>
        <w:rPr>
          <w:rFonts w:ascii="Times New Roman" w:hAnsi="Times New Roman"/>
          <w:sz w:val="28"/>
          <w:szCs w:val="28"/>
          <w:lang w:val="ru-RU"/>
        </w:rPr>
      </w:pPr>
      <w:r>
        <w:rPr>
          <w:rFonts w:ascii="Times New Roman" w:hAnsi="Times New Roman"/>
          <w:sz w:val="28"/>
          <w:szCs w:val="28"/>
          <w:lang w:val="ru-RU"/>
        </w:rPr>
        <w:t>– выявить предприятия, осуществляющих самовольное пользование водными объектами и применение по отношению к ним штрафных санкций, в соответствии с природоохранным законодательством;</w:t>
      </w:r>
    </w:p>
    <w:p>
      <w:pPr>
        <w:pStyle w:val="176"/>
        <w:rPr>
          <w:rFonts w:ascii="Times New Roman" w:hAnsi="Times New Roman"/>
          <w:sz w:val="28"/>
          <w:szCs w:val="28"/>
          <w:lang w:val="ru-RU"/>
        </w:rPr>
      </w:pPr>
      <w:r>
        <w:rPr>
          <w:rFonts w:ascii="Times New Roman" w:hAnsi="Times New Roman"/>
          <w:sz w:val="28"/>
          <w:szCs w:val="28"/>
          <w:lang w:val="ru-RU"/>
        </w:rPr>
        <w:t>- оборудовать промышленные площадки, склады ГСМ, территории автозаправочных станций, расположенных на водосборных площадях, системами сбора и очистки сточных вод: нефтеловушками, устройствами для улавливания мусора;</w:t>
      </w:r>
    </w:p>
    <w:p>
      <w:pPr>
        <w:pStyle w:val="176"/>
        <w:rPr>
          <w:rFonts w:ascii="Times New Roman" w:hAnsi="Times New Roman"/>
          <w:sz w:val="28"/>
          <w:szCs w:val="28"/>
          <w:lang w:val="ru-RU"/>
        </w:rPr>
      </w:pPr>
      <w:r>
        <w:rPr>
          <w:rFonts w:ascii="Times New Roman" w:hAnsi="Times New Roman"/>
          <w:sz w:val="28"/>
          <w:szCs w:val="28"/>
          <w:lang w:val="ru-RU"/>
        </w:rPr>
        <w:t>– строительство новых и модернизация существующих очистных канализационных сооружений в населенных пунктах и на предприятиях, расположенных на межселенной территории;</w:t>
      </w:r>
    </w:p>
    <w:p>
      <w:pPr>
        <w:pStyle w:val="176"/>
        <w:rPr>
          <w:rFonts w:ascii="Times New Roman" w:hAnsi="Times New Roman"/>
          <w:sz w:val="28"/>
          <w:szCs w:val="28"/>
          <w:lang w:val="ru-RU"/>
        </w:rPr>
      </w:pPr>
      <w:r>
        <w:rPr>
          <w:rFonts w:ascii="Times New Roman" w:hAnsi="Times New Roman"/>
          <w:sz w:val="28"/>
          <w:szCs w:val="28"/>
          <w:lang w:val="ru-RU"/>
        </w:rPr>
        <w:t xml:space="preserve">– прекращения сброса неочищенных сточных вод на рельеф и в водные объекты; </w:t>
      </w:r>
    </w:p>
    <w:p>
      <w:pPr>
        <w:pStyle w:val="328"/>
        <w:spacing w:before="0" w:after="0" w:line="360" w:lineRule="auto"/>
        <w:ind w:right="0"/>
        <w:jc w:val="center"/>
        <w:rPr>
          <w:sz w:val="28"/>
          <w:szCs w:val="28"/>
        </w:rPr>
      </w:pPr>
      <w:r>
        <w:rPr>
          <w:sz w:val="28"/>
          <w:szCs w:val="28"/>
        </w:rPr>
        <w:t>Водоохранные зоны, прибрежные защитные и береговые полосы</w:t>
      </w:r>
    </w:p>
    <w:p>
      <w:pPr>
        <w:pStyle w:val="176"/>
        <w:rPr>
          <w:rFonts w:ascii="Times New Roman" w:hAnsi="Times New Roman"/>
          <w:sz w:val="28"/>
          <w:szCs w:val="28"/>
          <w:lang w:val="ru-RU"/>
        </w:rPr>
      </w:pPr>
      <w:r>
        <w:rPr>
          <w:rFonts w:ascii="Times New Roman" w:hAnsi="Times New Roman"/>
          <w:sz w:val="28"/>
          <w:szCs w:val="28"/>
          <w:lang w:val="ru-RU"/>
        </w:rPr>
        <w:t>Водоохранными зонами являются территории, которые примыкают к береговой линии морей, рек, ручьев, каналов, озёр,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pPr>
        <w:pStyle w:val="176"/>
        <w:rPr>
          <w:rFonts w:ascii="Times New Roman" w:hAnsi="Times New Roman"/>
          <w:sz w:val="28"/>
          <w:szCs w:val="28"/>
          <w:lang w:val="ru-RU"/>
        </w:rPr>
      </w:pPr>
      <w:r>
        <w:rPr>
          <w:rFonts w:ascii="Times New Roman" w:hAnsi="Times New Roman"/>
          <w:sz w:val="28"/>
          <w:szCs w:val="28"/>
          <w:lang w:val="ru-RU"/>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bookmarkStart w:id="354" w:name="_GoBack"/>
      <w:bookmarkEnd w:id="354"/>
    </w:p>
    <w:p>
      <w:pPr>
        <w:pStyle w:val="176"/>
        <w:rPr>
          <w:rFonts w:ascii="Times New Roman" w:hAnsi="Times New Roman"/>
          <w:sz w:val="28"/>
          <w:szCs w:val="28"/>
          <w:lang w:val="ru-RU"/>
        </w:rPr>
      </w:pPr>
    </w:p>
    <w:p>
      <w:pPr>
        <w:spacing w:line="360" w:lineRule="auto"/>
        <w:jc w:val="both"/>
        <w:rPr>
          <w:rFonts w:ascii="Times New Roman" w:hAnsi="Times New Roman" w:eastAsia="Calibri"/>
          <w:b/>
          <w:bCs/>
          <w:kern w:val="2"/>
          <w:sz w:val="28"/>
          <w:szCs w:val="28"/>
          <w:lang w:val="ru-RU" w:eastAsia="en-US"/>
        </w:rPr>
      </w:pPr>
      <w:r>
        <w:rPr>
          <w:rFonts w:ascii="Times New Roman" w:hAnsi="Times New Roman" w:eastAsia="Calibri"/>
          <w:b/>
          <w:bCs/>
          <w:kern w:val="2"/>
          <w:sz w:val="28"/>
          <w:szCs w:val="28"/>
          <w:lang w:val="ru-RU" w:eastAsia="en-US"/>
        </w:rPr>
        <w:t>Таблица 29 - Установленные регламенты хозяйственной деятельности водоохранных зон и прибрежных защитных полос</w:t>
      </w:r>
    </w:p>
    <w:p>
      <w:pPr>
        <w:spacing w:line="360" w:lineRule="auto"/>
        <w:jc w:val="both"/>
        <w:rPr>
          <w:rFonts w:ascii="Times New Roman" w:hAnsi="Times New Roman" w:eastAsia="Calibri"/>
          <w:b/>
          <w:bCs/>
          <w:kern w:val="2"/>
          <w:sz w:val="24"/>
          <w:szCs w:val="24"/>
          <w:lang w:val="ru-RU" w:eastAsia="en-US"/>
        </w:rPr>
      </w:pP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3"/>
        <w:gridCol w:w="4177"/>
        <w:gridCol w:w="46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blHeader/>
        </w:trPr>
        <w:tc>
          <w:tcPr>
            <w:tcW w:w="750" w:type="pct"/>
            <w:tcBorders>
              <w:top w:val="single" w:color="auto" w:sz="4" w:space="0"/>
              <w:left w:val="single" w:color="auto" w:sz="4" w:space="0"/>
              <w:bottom w:val="single" w:color="auto" w:sz="4" w:space="0"/>
              <w:right w:val="single" w:color="auto" w:sz="4" w:space="0"/>
            </w:tcBorders>
            <w:vAlign w:val="center"/>
          </w:tcPr>
          <w:p>
            <w:pPr>
              <w:pStyle w:val="176"/>
              <w:jc w:val="center"/>
              <w:rPr>
                <w:rFonts w:ascii="Times New Roman" w:hAnsi="Times New Roman"/>
                <w:b/>
                <w:bCs/>
                <w:sz w:val="24"/>
                <w:szCs w:val="24"/>
                <w:lang w:val="ru-RU"/>
              </w:rPr>
            </w:pPr>
            <w:r>
              <w:rPr>
                <w:rFonts w:ascii="Times New Roman" w:hAnsi="Times New Roman"/>
                <w:b/>
                <w:bCs/>
                <w:sz w:val="24"/>
                <w:szCs w:val="24"/>
                <w:lang w:val="ru-RU"/>
              </w:rPr>
              <w:t>Зоны</w:t>
            </w:r>
          </w:p>
        </w:tc>
        <w:tc>
          <w:tcPr>
            <w:tcW w:w="2004" w:type="pct"/>
            <w:tcBorders>
              <w:top w:val="single" w:color="auto" w:sz="4" w:space="0"/>
              <w:left w:val="single" w:color="auto" w:sz="4" w:space="0"/>
              <w:bottom w:val="single" w:color="auto" w:sz="4" w:space="0"/>
              <w:right w:val="single" w:color="auto" w:sz="4" w:space="0"/>
            </w:tcBorders>
            <w:vAlign w:val="center"/>
          </w:tcPr>
          <w:p>
            <w:pPr>
              <w:pStyle w:val="176"/>
              <w:jc w:val="center"/>
              <w:rPr>
                <w:rFonts w:ascii="Times New Roman" w:hAnsi="Times New Roman"/>
                <w:b/>
                <w:bCs/>
                <w:sz w:val="24"/>
                <w:szCs w:val="24"/>
                <w:lang w:val="ru-RU"/>
              </w:rPr>
            </w:pPr>
            <w:r>
              <w:rPr>
                <w:rFonts w:ascii="Times New Roman" w:hAnsi="Times New Roman"/>
                <w:b/>
                <w:bCs/>
                <w:sz w:val="24"/>
                <w:szCs w:val="24"/>
                <w:lang w:val="ru-RU"/>
              </w:rPr>
              <w:t>Запрещается</w:t>
            </w:r>
          </w:p>
        </w:tc>
        <w:tc>
          <w:tcPr>
            <w:tcW w:w="2246" w:type="pct"/>
            <w:tcBorders>
              <w:top w:val="single" w:color="auto" w:sz="4" w:space="0"/>
              <w:left w:val="single" w:color="auto" w:sz="4" w:space="0"/>
              <w:bottom w:val="single" w:color="auto" w:sz="4" w:space="0"/>
              <w:right w:val="single" w:color="auto" w:sz="4" w:space="0"/>
            </w:tcBorders>
            <w:vAlign w:val="center"/>
          </w:tcPr>
          <w:p>
            <w:pPr>
              <w:pStyle w:val="176"/>
              <w:jc w:val="center"/>
              <w:rPr>
                <w:rFonts w:ascii="Times New Roman" w:hAnsi="Times New Roman"/>
                <w:b/>
                <w:bCs/>
                <w:sz w:val="24"/>
                <w:szCs w:val="24"/>
                <w:lang w:val="ru-RU"/>
              </w:rPr>
            </w:pPr>
            <w:r>
              <w:rPr>
                <w:rFonts w:ascii="Times New Roman" w:hAnsi="Times New Roman"/>
                <w:b/>
                <w:bCs/>
                <w:sz w:val="24"/>
                <w:szCs w:val="24"/>
                <w:lang w:val="ru-RU"/>
              </w:rPr>
              <w:t>Допускается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tcBorders>
              <w:top w:val="single" w:color="auto" w:sz="4" w:space="0"/>
              <w:left w:val="single" w:color="auto" w:sz="4" w:space="0"/>
              <w:bottom w:val="single" w:color="auto" w:sz="4" w:space="0"/>
              <w:right w:val="single" w:color="auto" w:sz="4" w:space="0"/>
            </w:tcBorders>
          </w:tcPr>
          <w:p>
            <w:pPr>
              <w:pStyle w:val="176"/>
              <w:rPr>
                <w:rFonts w:ascii="Times New Roman" w:hAnsi="Times New Roman"/>
                <w:sz w:val="24"/>
                <w:szCs w:val="24"/>
                <w:lang w:val="ru-RU"/>
              </w:rPr>
            </w:pPr>
            <w:r>
              <w:rPr>
                <w:rFonts w:ascii="Times New Roman" w:hAnsi="Times New Roman"/>
                <w:sz w:val="24"/>
                <w:szCs w:val="24"/>
                <w:lang w:val="ru-RU"/>
              </w:rPr>
              <w:t>1</w:t>
            </w:r>
          </w:p>
        </w:tc>
        <w:tc>
          <w:tcPr>
            <w:tcW w:w="2004" w:type="pct"/>
            <w:tcBorders>
              <w:top w:val="single" w:color="auto" w:sz="4" w:space="0"/>
              <w:left w:val="single" w:color="auto" w:sz="4" w:space="0"/>
              <w:bottom w:val="single" w:color="auto" w:sz="4" w:space="0"/>
              <w:right w:val="single" w:color="auto" w:sz="4" w:space="0"/>
            </w:tcBorders>
          </w:tcPr>
          <w:p>
            <w:pPr>
              <w:pStyle w:val="176"/>
              <w:rPr>
                <w:rFonts w:ascii="Times New Roman" w:hAnsi="Times New Roman"/>
                <w:sz w:val="24"/>
                <w:szCs w:val="24"/>
                <w:lang w:val="ru-RU"/>
              </w:rPr>
            </w:pPr>
            <w:r>
              <w:rPr>
                <w:rFonts w:ascii="Times New Roman" w:hAnsi="Times New Roman"/>
                <w:sz w:val="24"/>
                <w:szCs w:val="24"/>
                <w:lang w:val="ru-RU"/>
              </w:rPr>
              <w:t>2</w:t>
            </w:r>
          </w:p>
        </w:tc>
        <w:tc>
          <w:tcPr>
            <w:tcW w:w="2246" w:type="pct"/>
            <w:tcBorders>
              <w:top w:val="single" w:color="auto" w:sz="4" w:space="0"/>
              <w:left w:val="single" w:color="auto" w:sz="4" w:space="0"/>
              <w:bottom w:val="single" w:color="auto" w:sz="4" w:space="0"/>
              <w:right w:val="single" w:color="auto" w:sz="4" w:space="0"/>
            </w:tcBorders>
          </w:tcPr>
          <w:p>
            <w:pPr>
              <w:pStyle w:val="176"/>
              <w:rPr>
                <w:rFonts w:ascii="Times New Roman" w:hAnsi="Times New Roman"/>
                <w:sz w:val="24"/>
                <w:szCs w:val="24"/>
                <w:lang w:val="ru-RU"/>
              </w:rPr>
            </w:pPr>
            <w:r>
              <w:rPr>
                <w:rFonts w:ascii="Times New Roman" w:hAnsi="Times New Roman"/>
                <w:sz w:val="24"/>
                <w:szCs w:val="24"/>
                <w:lang w:val="ru-RU"/>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tcBorders>
              <w:top w:val="single" w:color="auto" w:sz="4" w:space="0"/>
              <w:left w:val="single" w:color="auto" w:sz="4" w:space="0"/>
              <w:bottom w:val="single" w:color="auto" w:sz="4" w:space="0"/>
              <w:right w:val="single" w:color="auto" w:sz="4" w:space="0"/>
            </w:tcBorders>
          </w:tcPr>
          <w:p>
            <w:pPr>
              <w:pStyle w:val="176"/>
              <w:ind w:left="0" w:leftChars="0" w:firstLine="0" w:firstLineChars="0"/>
              <w:rPr>
                <w:rFonts w:ascii="Times New Roman" w:hAnsi="Times New Roman"/>
                <w:sz w:val="24"/>
                <w:szCs w:val="24"/>
                <w:lang w:val="ru-RU"/>
              </w:rPr>
            </w:pPr>
            <w:r>
              <w:rPr>
                <w:rFonts w:ascii="Times New Roman" w:hAnsi="Times New Roman"/>
                <w:sz w:val="24"/>
                <w:szCs w:val="24"/>
                <w:lang w:val="ru-RU"/>
              </w:rPr>
              <w:t>Водоохранная зона</w:t>
            </w:r>
          </w:p>
          <w:p>
            <w:pPr>
              <w:pStyle w:val="176"/>
              <w:rPr>
                <w:rFonts w:ascii="Times New Roman" w:hAnsi="Times New Roman"/>
                <w:sz w:val="24"/>
                <w:szCs w:val="24"/>
                <w:lang w:val="ru-RU"/>
              </w:rPr>
            </w:pPr>
          </w:p>
        </w:tc>
        <w:tc>
          <w:tcPr>
            <w:tcW w:w="2004" w:type="pct"/>
            <w:tcBorders>
              <w:top w:val="single" w:color="auto" w:sz="4" w:space="0"/>
              <w:left w:val="single" w:color="auto" w:sz="4" w:space="0"/>
              <w:bottom w:val="single" w:color="auto" w:sz="4" w:space="0"/>
              <w:right w:val="single" w:color="auto" w:sz="4" w:space="0"/>
            </w:tcBorders>
          </w:tcPr>
          <w:p>
            <w:pPr>
              <w:pStyle w:val="176"/>
              <w:numPr>
                <w:ilvl w:val="0"/>
                <w:numId w:val="37"/>
              </w:numPr>
              <w:ind w:left="425" w:leftChars="0" w:hanging="425" w:firstLineChars="0"/>
              <w:rPr>
                <w:rFonts w:ascii="Times New Roman" w:hAnsi="Times New Roman"/>
                <w:sz w:val="24"/>
                <w:szCs w:val="24"/>
                <w:lang w:val="ru-RU"/>
              </w:rPr>
            </w:pPr>
            <w:r>
              <w:rPr>
                <w:rFonts w:hint="eastAsia" w:ascii="Times New Roman" w:hAnsi="Times New Roman"/>
                <w:sz w:val="24"/>
                <w:szCs w:val="24"/>
                <w:lang w:val="ru-RU"/>
              </w:rPr>
              <w:t>использование</w:t>
            </w:r>
            <w:r>
              <w:rPr>
                <w:rFonts w:ascii="Times New Roman" w:hAnsi="Times New Roman"/>
                <w:sz w:val="24"/>
                <w:szCs w:val="24"/>
                <w:lang w:val="ru-RU"/>
              </w:rPr>
              <w:t xml:space="preserve"> </w:t>
            </w:r>
            <w:r>
              <w:rPr>
                <w:rFonts w:hint="eastAsia" w:ascii="Times New Roman" w:hAnsi="Times New Roman"/>
                <w:sz w:val="24"/>
                <w:szCs w:val="24"/>
                <w:lang w:val="ru-RU"/>
              </w:rPr>
              <w:t>сточных</w:t>
            </w:r>
            <w:r>
              <w:rPr>
                <w:rFonts w:ascii="Times New Roman" w:hAnsi="Times New Roman"/>
                <w:sz w:val="24"/>
                <w:szCs w:val="24"/>
                <w:lang w:val="ru-RU"/>
              </w:rPr>
              <w:t xml:space="preserve"> </w:t>
            </w:r>
            <w:r>
              <w:rPr>
                <w:rFonts w:hint="eastAsia" w:ascii="Times New Roman" w:hAnsi="Times New Roman"/>
                <w:sz w:val="24"/>
                <w:szCs w:val="24"/>
                <w:lang w:val="ru-RU"/>
              </w:rPr>
              <w:t>вод</w:t>
            </w:r>
            <w:r>
              <w:rPr>
                <w:rFonts w:ascii="Times New Roman" w:hAnsi="Times New Roman"/>
                <w:sz w:val="24"/>
                <w:szCs w:val="24"/>
                <w:lang w:val="ru-RU"/>
              </w:rPr>
              <w:t xml:space="preserve"> </w:t>
            </w:r>
            <w:r>
              <w:rPr>
                <w:rFonts w:hint="eastAsia" w:ascii="Times New Roman" w:hAnsi="Times New Roman"/>
                <w:sz w:val="24"/>
                <w:szCs w:val="24"/>
                <w:lang w:val="ru-RU"/>
              </w:rPr>
              <w:t>в</w:t>
            </w:r>
            <w:r>
              <w:rPr>
                <w:rFonts w:ascii="Times New Roman" w:hAnsi="Times New Roman"/>
                <w:sz w:val="24"/>
                <w:szCs w:val="24"/>
                <w:lang w:val="ru-RU"/>
              </w:rPr>
              <w:t xml:space="preserve"> </w:t>
            </w:r>
            <w:r>
              <w:rPr>
                <w:rFonts w:hint="eastAsia" w:ascii="Times New Roman" w:hAnsi="Times New Roman"/>
                <w:sz w:val="24"/>
                <w:szCs w:val="24"/>
                <w:lang w:val="ru-RU"/>
              </w:rPr>
              <w:t>целях</w:t>
            </w:r>
            <w:r>
              <w:rPr>
                <w:rFonts w:ascii="Times New Roman" w:hAnsi="Times New Roman"/>
                <w:sz w:val="24"/>
                <w:szCs w:val="24"/>
                <w:lang w:val="ru-RU"/>
              </w:rPr>
              <w:t xml:space="preserve"> </w:t>
            </w:r>
            <w:r>
              <w:rPr>
                <w:rFonts w:hint="eastAsia" w:ascii="Times New Roman" w:hAnsi="Times New Roman"/>
                <w:sz w:val="24"/>
                <w:szCs w:val="24"/>
                <w:lang w:val="ru-RU"/>
              </w:rPr>
              <w:t>повышения</w:t>
            </w:r>
            <w:r>
              <w:rPr>
                <w:rFonts w:ascii="Times New Roman" w:hAnsi="Times New Roman"/>
                <w:sz w:val="24"/>
                <w:szCs w:val="24"/>
                <w:lang w:val="ru-RU"/>
              </w:rPr>
              <w:t xml:space="preserve"> </w:t>
            </w:r>
            <w:r>
              <w:rPr>
                <w:rFonts w:hint="eastAsia" w:ascii="Times New Roman" w:hAnsi="Times New Roman"/>
                <w:sz w:val="24"/>
                <w:szCs w:val="24"/>
                <w:lang w:val="ru-RU"/>
              </w:rPr>
              <w:t>почвенного</w:t>
            </w:r>
            <w:r>
              <w:rPr>
                <w:rFonts w:ascii="Times New Roman" w:hAnsi="Times New Roman"/>
                <w:sz w:val="24"/>
                <w:szCs w:val="24"/>
                <w:lang w:val="ru-RU"/>
              </w:rPr>
              <w:t xml:space="preserve"> </w:t>
            </w:r>
            <w:r>
              <w:rPr>
                <w:rFonts w:hint="eastAsia" w:ascii="Times New Roman" w:hAnsi="Times New Roman"/>
                <w:sz w:val="24"/>
                <w:szCs w:val="24"/>
                <w:lang w:val="ru-RU"/>
              </w:rPr>
              <w:t>плодородия</w:t>
            </w:r>
            <w:r>
              <w:rPr>
                <w:rFonts w:ascii="Times New Roman" w:hAnsi="Times New Roman"/>
                <w:sz w:val="24"/>
                <w:szCs w:val="24"/>
                <w:lang w:val="ru-RU"/>
              </w:rPr>
              <w:t>;</w:t>
            </w:r>
          </w:p>
          <w:p>
            <w:pPr>
              <w:pStyle w:val="176"/>
              <w:numPr>
                <w:ilvl w:val="0"/>
                <w:numId w:val="37"/>
              </w:numPr>
              <w:ind w:left="425" w:leftChars="0" w:hanging="425" w:firstLineChars="0"/>
              <w:rPr>
                <w:rFonts w:ascii="Times New Roman" w:hAnsi="Times New Roman"/>
                <w:sz w:val="24"/>
                <w:szCs w:val="24"/>
                <w:lang w:val="ru-RU"/>
              </w:rPr>
            </w:pPr>
            <w:r>
              <w:rPr>
                <w:rFonts w:hint="eastAsia" w:ascii="Times New Roman" w:hAnsi="Times New Roman"/>
                <w:sz w:val="24"/>
                <w:szCs w:val="24"/>
                <w:lang w:val="ru-RU"/>
              </w:rPr>
              <w:t>размещение</w:t>
            </w:r>
            <w:r>
              <w:rPr>
                <w:rFonts w:ascii="Times New Roman" w:hAnsi="Times New Roman"/>
                <w:sz w:val="24"/>
                <w:szCs w:val="24"/>
                <w:lang w:val="ru-RU"/>
              </w:rPr>
              <w:t xml:space="preserve"> </w:t>
            </w:r>
            <w:r>
              <w:rPr>
                <w:rFonts w:hint="eastAsia" w:ascii="Times New Roman" w:hAnsi="Times New Roman"/>
                <w:sz w:val="24"/>
                <w:szCs w:val="24"/>
                <w:lang w:val="ru-RU"/>
              </w:rPr>
              <w:t>кладбищ</w:t>
            </w:r>
            <w:r>
              <w:rPr>
                <w:rFonts w:ascii="Times New Roman" w:hAnsi="Times New Roman"/>
                <w:sz w:val="24"/>
                <w:szCs w:val="24"/>
                <w:lang w:val="ru-RU"/>
              </w:rPr>
              <w:t xml:space="preserve">, </w:t>
            </w:r>
            <w:r>
              <w:rPr>
                <w:rFonts w:hint="eastAsia" w:ascii="Times New Roman" w:hAnsi="Times New Roman"/>
                <w:sz w:val="24"/>
                <w:szCs w:val="24"/>
                <w:lang w:val="ru-RU"/>
              </w:rPr>
              <w:t>скотомогильников</w:t>
            </w:r>
            <w:r>
              <w:rPr>
                <w:rFonts w:ascii="Times New Roman" w:hAnsi="Times New Roman"/>
                <w:sz w:val="24"/>
                <w:szCs w:val="24"/>
                <w:lang w:val="ru-RU"/>
              </w:rPr>
              <w:t xml:space="preserve">, </w:t>
            </w:r>
            <w:r>
              <w:rPr>
                <w:rFonts w:hint="eastAsia" w:ascii="Times New Roman" w:hAnsi="Times New Roman"/>
                <w:sz w:val="24"/>
                <w:szCs w:val="24"/>
                <w:lang w:val="ru-RU"/>
              </w:rPr>
              <w:t>объектов</w:t>
            </w:r>
            <w:r>
              <w:rPr>
                <w:rFonts w:ascii="Times New Roman" w:hAnsi="Times New Roman"/>
                <w:sz w:val="24"/>
                <w:szCs w:val="24"/>
                <w:lang w:val="ru-RU"/>
              </w:rPr>
              <w:t xml:space="preserve"> </w:t>
            </w:r>
            <w:r>
              <w:rPr>
                <w:rFonts w:hint="eastAsia" w:ascii="Times New Roman" w:hAnsi="Times New Roman"/>
                <w:sz w:val="24"/>
                <w:szCs w:val="24"/>
                <w:lang w:val="ru-RU"/>
              </w:rPr>
              <w:t>размещения</w:t>
            </w:r>
            <w:r>
              <w:rPr>
                <w:rFonts w:ascii="Times New Roman" w:hAnsi="Times New Roman"/>
                <w:sz w:val="24"/>
                <w:szCs w:val="24"/>
                <w:lang w:val="ru-RU"/>
              </w:rPr>
              <w:t xml:space="preserve"> </w:t>
            </w:r>
            <w:r>
              <w:rPr>
                <w:rFonts w:hint="eastAsia" w:ascii="Times New Roman" w:hAnsi="Times New Roman"/>
                <w:sz w:val="24"/>
                <w:szCs w:val="24"/>
                <w:lang w:val="ru-RU"/>
              </w:rPr>
              <w:t>отходов</w:t>
            </w:r>
            <w:r>
              <w:rPr>
                <w:rFonts w:ascii="Times New Roman" w:hAnsi="Times New Roman"/>
                <w:sz w:val="24"/>
                <w:szCs w:val="24"/>
                <w:lang w:val="ru-RU"/>
              </w:rPr>
              <w:t xml:space="preserve"> </w:t>
            </w:r>
            <w:r>
              <w:rPr>
                <w:rFonts w:hint="eastAsia" w:ascii="Times New Roman" w:hAnsi="Times New Roman"/>
                <w:sz w:val="24"/>
                <w:szCs w:val="24"/>
                <w:lang w:val="ru-RU"/>
              </w:rPr>
              <w:t>производства</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потребления</w:t>
            </w:r>
            <w:r>
              <w:rPr>
                <w:rFonts w:ascii="Times New Roman" w:hAnsi="Times New Roman"/>
                <w:sz w:val="24"/>
                <w:szCs w:val="24"/>
                <w:lang w:val="ru-RU"/>
              </w:rPr>
              <w:t xml:space="preserve">, </w:t>
            </w:r>
            <w:r>
              <w:rPr>
                <w:rFonts w:hint="eastAsia" w:ascii="Times New Roman" w:hAnsi="Times New Roman"/>
                <w:sz w:val="24"/>
                <w:szCs w:val="24"/>
                <w:lang w:val="ru-RU"/>
              </w:rPr>
              <w:t>химических</w:t>
            </w:r>
            <w:r>
              <w:rPr>
                <w:rFonts w:ascii="Times New Roman" w:hAnsi="Times New Roman"/>
                <w:sz w:val="24"/>
                <w:szCs w:val="24"/>
                <w:lang w:val="ru-RU"/>
              </w:rPr>
              <w:t xml:space="preserve">, </w:t>
            </w:r>
            <w:r>
              <w:rPr>
                <w:rFonts w:hint="eastAsia" w:ascii="Times New Roman" w:hAnsi="Times New Roman"/>
                <w:sz w:val="24"/>
                <w:szCs w:val="24"/>
                <w:lang w:val="ru-RU"/>
              </w:rPr>
              <w:t>взрывчатых</w:t>
            </w:r>
            <w:r>
              <w:rPr>
                <w:rFonts w:ascii="Times New Roman" w:hAnsi="Times New Roman"/>
                <w:sz w:val="24"/>
                <w:szCs w:val="24"/>
                <w:lang w:val="ru-RU"/>
              </w:rPr>
              <w:t xml:space="preserve">, </w:t>
            </w:r>
            <w:r>
              <w:rPr>
                <w:rFonts w:hint="eastAsia" w:ascii="Times New Roman" w:hAnsi="Times New Roman"/>
                <w:sz w:val="24"/>
                <w:szCs w:val="24"/>
                <w:lang w:val="ru-RU"/>
              </w:rPr>
              <w:t>токсичных</w:t>
            </w:r>
            <w:r>
              <w:rPr>
                <w:rFonts w:ascii="Times New Roman" w:hAnsi="Times New Roman"/>
                <w:sz w:val="24"/>
                <w:szCs w:val="24"/>
                <w:lang w:val="ru-RU"/>
              </w:rPr>
              <w:t xml:space="preserve">, </w:t>
            </w:r>
            <w:r>
              <w:rPr>
                <w:rFonts w:hint="eastAsia" w:ascii="Times New Roman" w:hAnsi="Times New Roman"/>
                <w:sz w:val="24"/>
                <w:szCs w:val="24"/>
                <w:lang w:val="ru-RU"/>
              </w:rPr>
              <w:t>отравляющих</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ядовитых</w:t>
            </w:r>
            <w:r>
              <w:rPr>
                <w:rFonts w:ascii="Times New Roman" w:hAnsi="Times New Roman"/>
                <w:sz w:val="24"/>
                <w:szCs w:val="24"/>
                <w:lang w:val="ru-RU"/>
              </w:rPr>
              <w:t xml:space="preserve"> </w:t>
            </w:r>
            <w:r>
              <w:rPr>
                <w:rFonts w:hint="eastAsia" w:ascii="Times New Roman" w:hAnsi="Times New Roman"/>
                <w:sz w:val="24"/>
                <w:szCs w:val="24"/>
                <w:lang w:val="ru-RU"/>
              </w:rPr>
              <w:t>веществ</w:t>
            </w:r>
            <w:r>
              <w:rPr>
                <w:rFonts w:ascii="Times New Roman" w:hAnsi="Times New Roman"/>
                <w:sz w:val="24"/>
                <w:szCs w:val="24"/>
                <w:lang w:val="ru-RU"/>
              </w:rPr>
              <w:t xml:space="preserve">, </w:t>
            </w:r>
            <w:r>
              <w:rPr>
                <w:rFonts w:hint="eastAsia" w:ascii="Times New Roman" w:hAnsi="Times New Roman"/>
                <w:sz w:val="24"/>
                <w:szCs w:val="24"/>
                <w:lang w:val="ru-RU"/>
              </w:rPr>
              <w:t>пунктов</w:t>
            </w:r>
            <w:r>
              <w:rPr>
                <w:rFonts w:ascii="Times New Roman" w:hAnsi="Times New Roman"/>
                <w:sz w:val="24"/>
                <w:szCs w:val="24"/>
                <w:lang w:val="ru-RU"/>
              </w:rPr>
              <w:t xml:space="preserve"> </w:t>
            </w:r>
            <w:r>
              <w:rPr>
                <w:rFonts w:hint="eastAsia" w:ascii="Times New Roman" w:hAnsi="Times New Roman"/>
                <w:sz w:val="24"/>
                <w:szCs w:val="24"/>
                <w:lang w:val="ru-RU"/>
              </w:rPr>
              <w:t>захоронения</w:t>
            </w:r>
            <w:r>
              <w:rPr>
                <w:rFonts w:ascii="Times New Roman" w:hAnsi="Times New Roman"/>
                <w:sz w:val="24"/>
                <w:szCs w:val="24"/>
                <w:lang w:val="ru-RU"/>
              </w:rPr>
              <w:t xml:space="preserve"> </w:t>
            </w:r>
            <w:r>
              <w:rPr>
                <w:rFonts w:hint="eastAsia" w:ascii="Times New Roman" w:hAnsi="Times New Roman"/>
                <w:sz w:val="24"/>
                <w:szCs w:val="24"/>
                <w:lang w:val="ru-RU"/>
              </w:rPr>
              <w:t>радиоактивных</w:t>
            </w:r>
            <w:r>
              <w:rPr>
                <w:rFonts w:ascii="Times New Roman" w:hAnsi="Times New Roman"/>
                <w:sz w:val="24"/>
                <w:szCs w:val="24"/>
                <w:lang w:val="ru-RU"/>
              </w:rPr>
              <w:t xml:space="preserve"> </w:t>
            </w:r>
            <w:r>
              <w:rPr>
                <w:rFonts w:hint="eastAsia" w:ascii="Times New Roman" w:hAnsi="Times New Roman"/>
                <w:sz w:val="24"/>
                <w:szCs w:val="24"/>
                <w:lang w:val="ru-RU"/>
              </w:rPr>
              <w:t>отходов</w:t>
            </w:r>
            <w:r>
              <w:rPr>
                <w:rFonts w:ascii="Times New Roman" w:hAnsi="Times New Roman"/>
                <w:sz w:val="24"/>
                <w:szCs w:val="24"/>
                <w:lang w:val="ru-RU"/>
              </w:rPr>
              <w:t xml:space="preserve">, </w:t>
            </w:r>
            <w:r>
              <w:rPr>
                <w:rFonts w:hint="eastAsia" w:ascii="Times New Roman" w:hAnsi="Times New Roman"/>
                <w:sz w:val="24"/>
                <w:szCs w:val="24"/>
                <w:lang w:val="ru-RU"/>
              </w:rPr>
              <w:t>а</w:t>
            </w:r>
            <w:r>
              <w:rPr>
                <w:rFonts w:ascii="Times New Roman" w:hAnsi="Times New Roman"/>
                <w:sz w:val="24"/>
                <w:szCs w:val="24"/>
                <w:lang w:val="ru-RU"/>
              </w:rPr>
              <w:t xml:space="preserve"> </w:t>
            </w:r>
            <w:r>
              <w:rPr>
                <w:rFonts w:hint="eastAsia" w:ascii="Times New Roman" w:hAnsi="Times New Roman"/>
                <w:sz w:val="24"/>
                <w:szCs w:val="24"/>
                <w:lang w:val="ru-RU"/>
              </w:rPr>
              <w:t>также</w:t>
            </w:r>
            <w:r>
              <w:rPr>
                <w:rFonts w:ascii="Times New Roman" w:hAnsi="Times New Roman"/>
                <w:sz w:val="24"/>
                <w:szCs w:val="24"/>
                <w:lang w:val="ru-RU"/>
              </w:rPr>
              <w:t xml:space="preserve"> </w:t>
            </w:r>
            <w:r>
              <w:rPr>
                <w:rFonts w:hint="eastAsia" w:ascii="Times New Roman" w:hAnsi="Times New Roman"/>
                <w:sz w:val="24"/>
                <w:szCs w:val="24"/>
                <w:lang w:val="ru-RU"/>
              </w:rPr>
              <w:t>загрязнение</w:t>
            </w:r>
            <w:r>
              <w:rPr>
                <w:rFonts w:ascii="Times New Roman" w:hAnsi="Times New Roman"/>
                <w:sz w:val="24"/>
                <w:szCs w:val="24"/>
                <w:lang w:val="ru-RU"/>
              </w:rPr>
              <w:t xml:space="preserve"> </w:t>
            </w:r>
            <w:r>
              <w:rPr>
                <w:rFonts w:hint="eastAsia" w:ascii="Times New Roman" w:hAnsi="Times New Roman"/>
                <w:sz w:val="24"/>
                <w:szCs w:val="24"/>
                <w:lang w:val="ru-RU"/>
              </w:rPr>
              <w:t>территории</w:t>
            </w:r>
            <w:r>
              <w:rPr>
                <w:rFonts w:ascii="Times New Roman" w:hAnsi="Times New Roman"/>
                <w:sz w:val="24"/>
                <w:szCs w:val="24"/>
                <w:lang w:val="ru-RU"/>
              </w:rPr>
              <w:t xml:space="preserve"> </w:t>
            </w:r>
            <w:r>
              <w:rPr>
                <w:rFonts w:hint="eastAsia" w:ascii="Times New Roman" w:hAnsi="Times New Roman"/>
                <w:sz w:val="24"/>
                <w:szCs w:val="24"/>
                <w:lang w:val="ru-RU"/>
              </w:rPr>
              <w:t>загрязняющими</w:t>
            </w:r>
            <w:r>
              <w:rPr>
                <w:rFonts w:ascii="Times New Roman" w:hAnsi="Times New Roman"/>
                <w:sz w:val="24"/>
                <w:szCs w:val="24"/>
                <w:lang w:val="ru-RU"/>
              </w:rPr>
              <w:t xml:space="preserve"> </w:t>
            </w:r>
            <w:r>
              <w:rPr>
                <w:rFonts w:hint="eastAsia" w:ascii="Times New Roman" w:hAnsi="Times New Roman"/>
                <w:sz w:val="24"/>
                <w:szCs w:val="24"/>
                <w:lang w:val="ru-RU"/>
              </w:rPr>
              <w:t>веществами</w:t>
            </w:r>
            <w:r>
              <w:rPr>
                <w:rFonts w:ascii="Times New Roman" w:hAnsi="Times New Roman"/>
                <w:sz w:val="24"/>
                <w:szCs w:val="24"/>
                <w:lang w:val="ru-RU"/>
              </w:rPr>
              <w:t xml:space="preserve">, </w:t>
            </w:r>
            <w:r>
              <w:rPr>
                <w:rFonts w:hint="eastAsia" w:ascii="Times New Roman" w:hAnsi="Times New Roman"/>
                <w:sz w:val="24"/>
                <w:szCs w:val="24"/>
                <w:lang w:val="ru-RU"/>
              </w:rPr>
              <w:t>предельно</w:t>
            </w:r>
            <w:r>
              <w:rPr>
                <w:rFonts w:ascii="Times New Roman" w:hAnsi="Times New Roman"/>
                <w:sz w:val="24"/>
                <w:szCs w:val="24"/>
                <w:lang w:val="ru-RU"/>
              </w:rPr>
              <w:t xml:space="preserve"> </w:t>
            </w:r>
            <w:r>
              <w:rPr>
                <w:rFonts w:hint="eastAsia" w:ascii="Times New Roman" w:hAnsi="Times New Roman"/>
                <w:sz w:val="24"/>
                <w:szCs w:val="24"/>
                <w:lang w:val="ru-RU"/>
              </w:rPr>
              <w:t>допустимые</w:t>
            </w:r>
            <w:r>
              <w:rPr>
                <w:rFonts w:ascii="Times New Roman" w:hAnsi="Times New Roman"/>
                <w:sz w:val="24"/>
                <w:szCs w:val="24"/>
                <w:lang w:val="ru-RU"/>
              </w:rPr>
              <w:t xml:space="preserve"> </w:t>
            </w:r>
            <w:r>
              <w:rPr>
                <w:rFonts w:hint="eastAsia" w:ascii="Times New Roman" w:hAnsi="Times New Roman"/>
                <w:sz w:val="24"/>
                <w:szCs w:val="24"/>
                <w:lang w:val="ru-RU"/>
              </w:rPr>
              <w:t>концентрации</w:t>
            </w:r>
            <w:r>
              <w:rPr>
                <w:rFonts w:ascii="Times New Roman" w:hAnsi="Times New Roman"/>
                <w:sz w:val="24"/>
                <w:szCs w:val="24"/>
                <w:lang w:val="ru-RU"/>
              </w:rPr>
              <w:t xml:space="preserve"> </w:t>
            </w:r>
            <w:r>
              <w:rPr>
                <w:rFonts w:hint="eastAsia" w:ascii="Times New Roman" w:hAnsi="Times New Roman"/>
                <w:sz w:val="24"/>
                <w:szCs w:val="24"/>
                <w:lang w:val="ru-RU"/>
              </w:rPr>
              <w:t>которых</w:t>
            </w:r>
            <w:r>
              <w:rPr>
                <w:rFonts w:ascii="Times New Roman" w:hAnsi="Times New Roman"/>
                <w:sz w:val="24"/>
                <w:szCs w:val="24"/>
                <w:lang w:val="ru-RU"/>
              </w:rPr>
              <w:t xml:space="preserve"> </w:t>
            </w:r>
            <w:r>
              <w:rPr>
                <w:rFonts w:hint="eastAsia" w:ascii="Times New Roman" w:hAnsi="Times New Roman"/>
                <w:sz w:val="24"/>
                <w:szCs w:val="24"/>
                <w:lang w:val="ru-RU"/>
              </w:rPr>
              <w:t>в</w:t>
            </w:r>
            <w:r>
              <w:rPr>
                <w:rFonts w:ascii="Times New Roman" w:hAnsi="Times New Roman"/>
                <w:sz w:val="24"/>
                <w:szCs w:val="24"/>
                <w:lang w:val="ru-RU"/>
              </w:rPr>
              <w:t xml:space="preserve"> </w:t>
            </w:r>
            <w:r>
              <w:rPr>
                <w:rFonts w:hint="eastAsia" w:ascii="Times New Roman" w:hAnsi="Times New Roman"/>
                <w:sz w:val="24"/>
                <w:szCs w:val="24"/>
                <w:lang w:val="ru-RU"/>
              </w:rPr>
              <w:t>водах</w:t>
            </w:r>
            <w:r>
              <w:rPr>
                <w:rFonts w:ascii="Times New Roman" w:hAnsi="Times New Roman"/>
                <w:sz w:val="24"/>
                <w:szCs w:val="24"/>
                <w:lang w:val="ru-RU"/>
              </w:rPr>
              <w:t xml:space="preserve"> </w:t>
            </w:r>
            <w:r>
              <w:rPr>
                <w:rFonts w:hint="eastAsia" w:ascii="Times New Roman" w:hAnsi="Times New Roman"/>
                <w:sz w:val="24"/>
                <w:szCs w:val="24"/>
                <w:lang w:val="ru-RU"/>
              </w:rPr>
              <w:t>водных</w:t>
            </w:r>
            <w:r>
              <w:rPr>
                <w:rFonts w:ascii="Times New Roman" w:hAnsi="Times New Roman"/>
                <w:sz w:val="24"/>
                <w:szCs w:val="24"/>
                <w:lang w:val="ru-RU"/>
              </w:rPr>
              <w:t xml:space="preserve"> </w:t>
            </w:r>
            <w:r>
              <w:rPr>
                <w:rFonts w:hint="eastAsia" w:ascii="Times New Roman" w:hAnsi="Times New Roman"/>
                <w:sz w:val="24"/>
                <w:szCs w:val="24"/>
                <w:lang w:val="ru-RU"/>
              </w:rPr>
              <w:t>объектов</w:t>
            </w:r>
            <w:r>
              <w:rPr>
                <w:rFonts w:ascii="Times New Roman" w:hAnsi="Times New Roman"/>
                <w:sz w:val="24"/>
                <w:szCs w:val="24"/>
                <w:lang w:val="ru-RU"/>
              </w:rPr>
              <w:t xml:space="preserve"> </w:t>
            </w:r>
            <w:r>
              <w:rPr>
                <w:rFonts w:hint="eastAsia" w:ascii="Times New Roman" w:hAnsi="Times New Roman"/>
                <w:sz w:val="24"/>
                <w:szCs w:val="24"/>
                <w:lang w:val="ru-RU"/>
              </w:rPr>
              <w:t>рыбохозяйственного</w:t>
            </w:r>
            <w:r>
              <w:rPr>
                <w:rFonts w:ascii="Times New Roman" w:hAnsi="Times New Roman"/>
                <w:sz w:val="24"/>
                <w:szCs w:val="24"/>
                <w:lang w:val="ru-RU"/>
              </w:rPr>
              <w:t xml:space="preserve"> </w:t>
            </w:r>
            <w:r>
              <w:rPr>
                <w:rFonts w:hint="eastAsia" w:ascii="Times New Roman" w:hAnsi="Times New Roman"/>
                <w:sz w:val="24"/>
                <w:szCs w:val="24"/>
                <w:lang w:val="ru-RU"/>
              </w:rPr>
              <w:t>значения</w:t>
            </w:r>
            <w:r>
              <w:rPr>
                <w:rFonts w:ascii="Times New Roman" w:hAnsi="Times New Roman"/>
                <w:sz w:val="24"/>
                <w:szCs w:val="24"/>
                <w:lang w:val="ru-RU"/>
              </w:rPr>
              <w:t xml:space="preserve"> </w:t>
            </w:r>
            <w:r>
              <w:rPr>
                <w:rFonts w:hint="eastAsia" w:ascii="Times New Roman" w:hAnsi="Times New Roman"/>
                <w:sz w:val="24"/>
                <w:szCs w:val="24"/>
                <w:lang w:val="ru-RU"/>
              </w:rPr>
              <w:t>не</w:t>
            </w:r>
            <w:r>
              <w:rPr>
                <w:rFonts w:ascii="Times New Roman" w:hAnsi="Times New Roman"/>
                <w:sz w:val="24"/>
                <w:szCs w:val="24"/>
                <w:lang w:val="ru-RU"/>
              </w:rPr>
              <w:t xml:space="preserve"> </w:t>
            </w:r>
            <w:r>
              <w:rPr>
                <w:rFonts w:hint="eastAsia" w:ascii="Times New Roman" w:hAnsi="Times New Roman"/>
                <w:sz w:val="24"/>
                <w:szCs w:val="24"/>
                <w:lang w:val="ru-RU"/>
              </w:rPr>
              <w:t>установлены</w:t>
            </w:r>
            <w:r>
              <w:rPr>
                <w:rFonts w:ascii="Times New Roman" w:hAnsi="Times New Roman"/>
                <w:sz w:val="24"/>
                <w:szCs w:val="24"/>
                <w:lang w:val="ru-RU"/>
              </w:rPr>
              <w:t>;</w:t>
            </w:r>
          </w:p>
          <w:p>
            <w:pPr>
              <w:pStyle w:val="176"/>
              <w:numPr>
                <w:ilvl w:val="0"/>
                <w:numId w:val="37"/>
              </w:numPr>
              <w:ind w:left="425" w:leftChars="0" w:hanging="425" w:firstLineChars="0"/>
              <w:rPr>
                <w:rFonts w:ascii="Times New Roman" w:hAnsi="Times New Roman"/>
                <w:sz w:val="24"/>
                <w:szCs w:val="24"/>
                <w:lang w:val="ru-RU"/>
              </w:rPr>
            </w:pPr>
            <w:r>
              <w:rPr>
                <w:rFonts w:hint="eastAsia" w:ascii="Times New Roman" w:hAnsi="Times New Roman"/>
                <w:sz w:val="24"/>
                <w:szCs w:val="24"/>
                <w:lang w:val="ru-RU"/>
              </w:rPr>
              <w:t>осуществление</w:t>
            </w:r>
            <w:r>
              <w:rPr>
                <w:rFonts w:ascii="Times New Roman" w:hAnsi="Times New Roman"/>
                <w:sz w:val="24"/>
                <w:szCs w:val="24"/>
                <w:lang w:val="ru-RU"/>
              </w:rPr>
              <w:t xml:space="preserve"> </w:t>
            </w:r>
            <w:r>
              <w:rPr>
                <w:rFonts w:hint="eastAsia" w:ascii="Times New Roman" w:hAnsi="Times New Roman"/>
                <w:sz w:val="24"/>
                <w:szCs w:val="24"/>
                <w:lang w:val="ru-RU"/>
              </w:rPr>
              <w:t>авиационных</w:t>
            </w:r>
            <w:r>
              <w:rPr>
                <w:rFonts w:ascii="Times New Roman" w:hAnsi="Times New Roman"/>
                <w:sz w:val="24"/>
                <w:szCs w:val="24"/>
                <w:lang w:val="ru-RU"/>
              </w:rPr>
              <w:t xml:space="preserve"> </w:t>
            </w:r>
            <w:r>
              <w:rPr>
                <w:rFonts w:hint="eastAsia" w:ascii="Times New Roman" w:hAnsi="Times New Roman"/>
                <w:sz w:val="24"/>
                <w:szCs w:val="24"/>
                <w:lang w:val="ru-RU"/>
              </w:rPr>
              <w:t>мер</w:t>
            </w:r>
            <w:r>
              <w:rPr>
                <w:rFonts w:ascii="Times New Roman" w:hAnsi="Times New Roman"/>
                <w:sz w:val="24"/>
                <w:szCs w:val="24"/>
                <w:lang w:val="ru-RU"/>
              </w:rPr>
              <w:t xml:space="preserve"> </w:t>
            </w:r>
            <w:r>
              <w:rPr>
                <w:rFonts w:hint="eastAsia" w:ascii="Times New Roman" w:hAnsi="Times New Roman"/>
                <w:sz w:val="24"/>
                <w:szCs w:val="24"/>
                <w:lang w:val="ru-RU"/>
              </w:rPr>
              <w:t>по</w:t>
            </w:r>
            <w:r>
              <w:rPr>
                <w:rFonts w:ascii="Times New Roman" w:hAnsi="Times New Roman"/>
                <w:sz w:val="24"/>
                <w:szCs w:val="24"/>
                <w:lang w:val="ru-RU"/>
              </w:rPr>
              <w:t xml:space="preserve"> </w:t>
            </w:r>
            <w:r>
              <w:rPr>
                <w:rFonts w:hint="eastAsia" w:ascii="Times New Roman" w:hAnsi="Times New Roman"/>
                <w:sz w:val="24"/>
                <w:szCs w:val="24"/>
                <w:lang w:val="ru-RU"/>
              </w:rPr>
              <w:t>борьбе</w:t>
            </w:r>
            <w:r>
              <w:rPr>
                <w:rFonts w:ascii="Times New Roman" w:hAnsi="Times New Roman"/>
                <w:sz w:val="24"/>
                <w:szCs w:val="24"/>
                <w:lang w:val="ru-RU"/>
              </w:rPr>
              <w:t xml:space="preserve"> </w:t>
            </w:r>
            <w:r>
              <w:rPr>
                <w:rFonts w:hint="eastAsia" w:ascii="Times New Roman" w:hAnsi="Times New Roman"/>
                <w:sz w:val="24"/>
                <w:szCs w:val="24"/>
                <w:lang w:val="ru-RU"/>
              </w:rPr>
              <w:t>с</w:t>
            </w:r>
            <w:r>
              <w:rPr>
                <w:rFonts w:ascii="Times New Roman" w:hAnsi="Times New Roman"/>
                <w:sz w:val="24"/>
                <w:szCs w:val="24"/>
                <w:lang w:val="ru-RU"/>
              </w:rPr>
              <w:t xml:space="preserve"> </w:t>
            </w:r>
            <w:r>
              <w:rPr>
                <w:rFonts w:hint="eastAsia" w:ascii="Times New Roman" w:hAnsi="Times New Roman"/>
                <w:sz w:val="24"/>
                <w:szCs w:val="24"/>
                <w:lang w:val="ru-RU"/>
              </w:rPr>
              <w:t>вредными</w:t>
            </w:r>
            <w:r>
              <w:rPr>
                <w:rFonts w:ascii="Times New Roman" w:hAnsi="Times New Roman"/>
                <w:sz w:val="24"/>
                <w:szCs w:val="24"/>
                <w:lang w:val="ru-RU"/>
              </w:rPr>
              <w:t xml:space="preserve"> </w:t>
            </w:r>
            <w:r>
              <w:rPr>
                <w:rFonts w:hint="eastAsia" w:ascii="Times New Roman" w:hAnsi="Times New Roman"/>
                <w:sz w:val="24"/>
                <w:szCs w:val="24"/>
                <w:lang w:val="ru-RU"/>
              </w:rPr>
              <w:t>организмами</w:t>
            </w:r>
            <w:r>
              <w:rPr>
                <w:rFonts w:ascii="Times New Roman" w:hAnsi="Times New Roman"/>
                <w:sz w:val="24"/>
                <w:szCs w:val="24"/>
                <w:lang w:val="ru-RU"/>
              </w:rPr>
              <w:t>;</w:t>
            </w:r>
          </w:p>
          <w:p>
            <w:pPr>
              <w:pStyle w:val="176"/>
              <w:numPr>
                <w:ilvl w:val="0"/>
                <w:numId w:val="37"/>
              </w:numPr>
              <w:ind w:left="425" w:leftChars="0" w:hanging="425" w:firstLineChars="0"/>
              <w:rPr>
                <w:rFonts w:ascii="Times New Roman" w:hAnsi="Times New Roman"/>
                <w:sz w:val="24"/>
                <w:szCs w:val="24"/>
                <w:lang w:val="ru-RU"/>
              </w:rPr>
            </w:pPr>
            <w:r>
              <w:rPr>
                <w:rFonts w:hint="eastAsia" w:ascii="Times New Roman" w:hAnsi="Times New Roman"/>
                <w:sz w:val="24"/>
                <w:szCs w:val="24"/>
                <w:lang w:val="ru-RU"/>
              </w:rPr>
              <w:t>движение</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стоянка</w:t>
            </w:r>
            <w:r>
              <w:rPr>
                <w:rFonts w:ascii="Times New Roman" w:hAnsi="Times New Roman"/>
                <w:sz w:val="24"/>
                <w:szCs w:val="24"/>
                <w:lang w:val="ru-RU"/>
              </w:rPr>
              <w:t xml:space="preserve"> </w:t>
            </w:r>
            <w:r>
              <w:rPr>
                <w:rFonts w:hint="eastAsia" w:ascii="Times New Roman" w:hAnsi="Times New Roman"/>
                <w:sz w:val="24"/>
                <w:szCs w:val="24"/>
                <w:lang w:val="ru-RU"/>
              </w:rPr>
              <w:t>транспортных</w:t>
            </w:r>
            <w:r>
              <w:rPr>
                <w:rFonts w:ascii="Times New Roman" w:hAnsi="Times New Roman"/>
                <w:sz w:val="24"/>
                <w:szCs w:val="24"/>
                <w:lang w:val="ru-RU"/>
              </w:rPr>
              <w:t xml:space="preserve"> </w:t>
            </w:r>
            <w:r>
              <w:rPr>
                <w:rFonts w:hint="eastAsia" w:ascii="Times New Roman" w:hAnsi="Times New Roman"/>
                <w:sz w:val="24"/>
                <w:szCs w:val="24"/>
                <w:lang w:val="ru-RU"/>
              </w:rPr>
              <w:t>средств</w:t>
            </w:r>
            <w:r>
              <w:rPr>
                <w:rFonts w:ascii="Times New Roman" w:hAnsi="Times New Roman"/>
                <w:sz w:val="24"/>
                <w:szCs w:val="24"/>
                <w:lang w:val="ru-RU"/>
              </w:rPr>
              <w:t xml:space="preserve"> (</w:t>
            </w:r>
            <w:r>
              <w:rPr>
                <w:rFonts w:hint="eastAsia" w:ascii="Times New Roman" w:hAnsi="Times New Roman"/>
                <w:sz w:val="24"/>
                <w:szCs w:val="24"/>
                <w:lang w:val="ru-RU"/>
              </w:rPr>
              <w:t>кроме</w:t>
            </w:r>
            <w:r>
              <w:rPr>
                <w:rFonts w:ascii="Times New Roman" w:hAnsi="Times New Roman"/>
                <w:sz w:val="24"/>
                <w:szCs w:val="24"/>
                <w:lang w:val="ru-RU"/>
              </w:rPr>
              <w:t xml:space="preserve"> </w:t>
            </w:r>
            <w:r>
              <w:rPr>
                <w:rFonts w:hint="eastAsia" w:ascii="Times New Roman" w:hAnsi="Times New Roman"/>
                <w:sz w:val="24"/>
                <w:szCs w:val="24"/>
                <w:lang w:val="ru-RU"/>
              </w:rPr>
              <w:t>специальных</w:t>
            </w:r>
            <w:r>
              <w:rPr>
                <w:rFonts w:ascii="Times New Roman" w:hAnsi="Times New Roman"/>
                <w:sz w:val="24"/>
                <w:szCs w:val="24"/>
                <w:lang w:val="ru-RU"/>
              </w:rPr>
              <w:t xml:space="preserve"> </w:t>
            </w:r>
            <w:r>
              <w:rPr>
                <w:rFonts w:hint="eastAsia" w:ascii="Times New Roman" w:hAnsi="Times New Roman"/>
                <w:sz w:val="24"/>
                <w:szCs w:val="24"/>
                <w:lang w:val="ru-RU"/>
              </w:rPr>
              <w:t>транспортных</w:t>
            </w:r>
            <w:r>
              <w:rPr>
                <w:rFonts w:ascii="Times New Roman" w:hAnsi="Times New Roman"/>
                <w:sz w:val="24"/>
                <w:szCs w:val="24"/>
                <w:lang w:val="ru-RU"/>
              </w:rPr>
              <w:t xml:space="preserve"> </w:t>
            </w:r>
            <w:r>
              <w:rPr>
                <w:rFonts w:hint="eastAsia" w:ascii="Times New Roman" w:hAnsi="Times New Roman"/>
                <w:sz w:val="24"/>
                <w:szCs w:val="24"/>
                <w:lang w:val="ru-RU"/>
              </w:rPr>
              <w:t>средств</w:t>
            </w:r>
            <w:r>
              <w:rPr>
                <w:rFonts w:ascii="Times New Roman" w:hAnsi="Times New Roman"/>
                <w:sz w:val="24"/>
                <w:szCs w:val="24"/>
                <w:lang w:val="ru-RU"/>
              </w:rPr>
              <w:t xml:space="preserve">), </w:t>
            </w:r>
            <w:r>
              <w:rPr>
                <w:rFonts w:hint="eastAsia" w:ascii="Times New Roman" w:hAnsi="Times New Roman"/>
                <w:sz w:val="24"/>
                <w:szCs w:val="24"/>
                <w:lang w:val="ru-RU"/>
              </w:rPr>
              <w:t>за</w:t>
            </w:r>
            <w:r>
              <w:rPr>
                <w:rFonts w:ascii="Times New Roman" w:hAnsi="Times New Roman"/>
                <w:sz w:val="24"/>
                <w:szCs w:val="24"/>
                <w:lang w:val="ru-RU"/>
              </w:rPr>
              <w:t xml:space="preserve"> </w:t>
            </w:r>
            <w:r>
              <w:rPr>
                <w:rFonts w:hint="eastAsia" w:ascii="Times New Roman" w:hAnsi="Times New Roman"/>
                <w:sz w:val="24"/>
                <w:szCs w:val="24"/>
                <w:lang w:val="ru-RU"/>
              </w:rPr>
              <w:t>исключением</w:t>
            </w:r>
            <w:r>
              <w:rPr>
                <w:rFonts w:ascii="Times New Roman" w:hAnsi="Times New Roman"/>
                <w:sz w:val="24"/>
                <w:szCs w:val="24"/>
                <w:lang w:val="ru-RU"/>
              </w:rPr>
              <w:t xml:space="preserve"> </w:t>
            </w:r>
            <w:r>
              <w:rPr>
                <w:rFonts w:hint="eastAsia" w:ascii="Times New Roman" w:hAnsi="Times New Roman"/>
                <w:sz w:val="24"/>
                <w:szCs w:val="24"/>
                <w:lang w:val="ru-RU"/>
              </w:rPr>
              <w:t>их</w:t>
            </w:r>
            <w:r>
              <w:rPr>
                <w:rFonts w:ascii="Times New Roman" w:hAnsi="Times New Roman"/>
                <w:sz w:val="24"/>
                <w:szCs w:val="24"/>
                <w:lang w:val="ru-RU"/>
              </w:rPr>
              <w:t xml:space="preserve"> </w:t>
            </w:r>
            <w:r>
              <w:rPr>
                <w:rFonts w:hint="eastAsia" w:ascii="Times New Roman" w:hAnsi="Times New Roman"/>
                <w:sz w:val="24"/>
                <w:szCs w:val="24"/>
                <w:lang w:val="ru-RU"/>
              </w:rPr>
              <w:t>движения</w:t>
            </w:r>
            <w:r>
              <w:rPr>
                <w:rFonts w:ascii="Times New Roman" w:hAnsi="Times New Roman"/>
                <w:sz w:val="24"/>
                <w:szCs w:val="24"/>
                <w:lang w:val="ru-RU"/>
              </w:rPr>
              <w:t xml:space="preserve"> </w:t>
            </w:r>
            <w:r>
              <w:rPr>
                <w:rFonts w:hint="eastAsia" w:ascii="Times New Roman" w:hAnsi="Times New Roman"/>
                <w:sz w:val="24"/>
                <w:szCs w:val="24"/>
                <w:lang w:val="ru-RU"/>
              </w:rPr>
              <w:t>по</w:t>
            </w:r>
            <w:r>
              <w:rPr>
                <w:rFonts w:ascii="Times New Roman" w:hAnsi="Times New Roman"/>
                <w:sz w:val="24"/>
                <w:szCs w:val="24"/>
                <w:lang w:val="ru-RU"/>
              </w:rPr>
              <w:t xml:space="preserve"> </w:t>
            </w:r>
            <w:r>
              <w:rPr>
                <w:rFonts w:hint="eastAsia" w:ascii="Times New Roman" w:hAnsi="Times New Roman"/>
                <w:sz w:val="24"/>
                <w:szCs w:val="24"/>
                <w:lang w:val="ru-RU"/>
              </w:rPr>
              <w:t>дорогам</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стоянки</w:t>
            </w:r>
            <w:r>
              <w:rPr>
                <w:rFonts w:ascii="Times New Roman" w:hAnsi="Times New Roman"/>
                <w:sz w:val="24"/>
                <w:szCs w:val="24"/>
                <w:lang w:val="ru-RU"/>
              </w:rPr>
              <w:t xml:space="preserve"> </w:t>
            </w:r>
            <w:r>
              <w:rPr>
                <w:rFonts w:hint="eastAsia" w:ascii="Times New Roman" w:hAnsi="Times New Roman"/>
                <w:sz w:val="24"/>
                <w:szCs w:val="24"/>
                <w:lang w:val="ru-RU"/>
              </w:rPr>
              <w:t>на</w:t>
            </w:r>
            <w:r>
              <w:rPr>
                <w:rFonts w:ascii="Times New Roman" w:hAnsi="Times New Roman"/>
                <w:sz w:val="24"/>
                <w:szCs w:val="24"/>
                <w:lang w:val="ru-RU"/>
              </w:rPr>
              <w:t xml:space="preserve"> </w:t>
            </w:r>
            <w:r>
              <w:rPr>
                <w:rFonts w:hint="eastAsia" w:ascii="Times New Roman" w:hAnsi="Times New Roman"/>
                <w:sz w:val="24"/>
                <w:szCs w:val="24"/>
                <w:lang w:val="ru-RU"/>
              </w:rPr>
              <w:t>дорогах</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в</w:t>
            </w:r>
            <w:r>
              <w:rPr>
                <w:rFonts w:ascii="Times New Roman" w:hAnsi="Times New Roman"/>
                <w:sz w:val="24"/>
                <w:szCs w:val="24"/>
                <w:lang w:val="ru-RU"/>
              </w:rPr>
              <w:t xml:space="preserve"> </w:t>
            </w:r>
            <w:r>
              <w:rPr>
                <w:rFonts w:hint="eastAsia" w:ascii="Times New Roman" w:hAnsi="Times New Roman"/>
                <w:sz w:val="24"/>
                <w:szCs w:val="24"/>
                <w:lang w:val="ru-RU"/>
              </w:rPr>
              <w:t>специально</w:t>
            </w:r>
            <w:r>
              <w:rPr>
                <w:rFonts w:ascii="Times New Roman" w:hAnsi="Times New Roman"/>
                <w:sz w:val="24"/>
                <w:szCs w:val="24"/>
                <w:lang w:val="ru-RU"/>
              </w:rPr>
              <w:t xml:space="preserve"> </w:t>
            </w:r>
            <w:r>
              <w:rPr>
                <w:rFonts w:hint="eastAsia" w:ascii="Times New Roman" w:hAnsi="Times New Roman"/>
                <w:sz w:val="24"/>
                <w:szCs w:val="24"/>
                <w:lang w:val="ru-RU"/>
              </w:rPr>
              <w:t>оборудованных</w:t>
            </w:r>
            <w:r>
              <w:rPr>
                <w:rFonts w:ascii="Times New Roman" w:hAnsi="Times New Roman"/>
                <w:sz w:val="24"/>
                <w:szCs w:val="24"/>
                <w:lang w:val="ru-RU"/>
              </w:rPr>
              <w:t xml:space="preserve"> </w:t>
            </w:r>
            <w:r>
              <w:rPr>
                <w:rFonts w:hint="eastAsia" w:ascii="Times New Roman" w:hAnsi="Times New Roman"/>
                <w:sz w:val="24"/>
                <w:szCs w:val="24"/>
                <w:lang w:val="ru-RU"/>
              </w:rPr>
              <w:t>местах</w:t>
            </w:r>
            <w:r>
              <w:rPr>
                <w:rFonts w:ascii="Times New Roman" w:hAnsi="Times New Roman"/>
                <w:sz w:val="24"/>
                <w:szCs w:val="24"/>
                <w:lang w:val="ru-RU"/>
              </w:rPr>
              <w:t xml:space="preserve">, </w:t>
            </w:r>
            <w:r>
              <w:rPr>
                <w:rFonts w:hint="eastAsia" w:ascii="Times New Roman" w:hAnsi="Times New Roman"/>
                <w:sz w:val="24"/>
                <w:szCs w:val="24"/>
                <w:lang w:val="ru-RU"/>
              </w:rPr>
              <w:t>имеющих</w:t>
            </w:r>
            <w:r>
              <w:rPr>
                <w:rFonts w:ascii="Times New Roman" w:hAnsi="Times New Roman"/>
                <w:sz w:val="24"/>
                <w:szCs w:val="24"/>
                <w:lang w:val="ru-RU"/>
              </w:rPr>
              <w:t xml:space="preserve"> </w:t>
            </w:r>
            <w:r>
              <w:rPr>
                <w:rFonts w:hint="eastAsia" w:ascii="Times New Roman" w:hAnsi="Times New Roman"/>
                <w:sz w:val="24"/>
                <w:szCs w:val="24"/>
                <w:lang w:val="ru-RU"/>
              </w:rPr>
              <w:t>твердое</w:t>
            </w:r>
            <w:r>
              <w:rPr>
                <w:rFonts w:ascii="Times New Roman" w:hAnsi="Times New Roman"/>
                <w:sz w:val="24"/>
                <w:szCs w:val="24"/>
                <w:lang w:val="ru-RU"/>
              </w:rPr>
              <w:t xml:space="preserve"> </w:t>
            </w:r>
            <w:r>
              <w:rPr>
                <w:rFonts w:hint="eastAsia" w:ascii="Times New Roman" w:hAnsi="Times New Roman"/>
                <w:sz w:val="24"/>
                <w:szCs w:val="24"/>
                <w:lang w:val="ru-RU"/>
              </w:rPr>
              <w:t>покрытие</w:t>
            </w:r>
            <w:r>
              <w:rPr>
                <w:rFonts w:ascii="Times New Roman" w:hAnsi="Times New Roman"/>
                <w:sz w:val="24"/>
                <w:szCs w:val="24"/>
                <w:lang w:val="ru-RU"/>
              </w:rPr>
              <w:t>;</w:t>
            </w:r>
          </w:p>
          <w:p>
            <w:pPr>
              <w:pStyle w:val="176"/>
              <w:numPr>
                <w:ilvl w:val="0"/>
                <w:numId w:val="37"/>
              </w:numPr>
              <w:ind w:left="425" w:leftChars="0" w:hanging="425" w:firstLineChars="0"/>
              <w:rPr>
                <w:rFonts w:ascii="Times New Roman" w:hAnsi="Times New Roman"/>
                <w:sz w:val="24"/>
                <w:szCs w:val="24"/>
                <w:lang w:val="ru-RU"/>
              </w:rPr>
            </w:pPr>
            <w:r>
              <w:rPr>
                <w:rFonts w:hint="eastAsia" w:ascii="Times New Roman" w:hAnsi="Times New Roman"/>
                <w:sz w:val="24"/>
                <w:szCs w:val="24"/>
                <w:lang w:val="ru-RU"/>
              </w:rPr>
              <w:t>строительство</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реконструкция</w:t>
            </w:r>
            <w:r>
              <w:rPr>
                <w:rFonts w:ascii="Times New Roman" w:hAnsi="Times New Roman"/>
                <w:sz w:val="24"/>
                <w:szCs w:val="24"/>
                <w:lang w:val="ru-RU"/>
              </w:rPr>
              <w:t xml:space="preserve"> </w:t>
            </w:r>
            <w:r>
              <w:rPr>
                <w:rFonts w:hint="eastAsia" w:ascii="Times New Roman" w:hAnsi="Times New Roman"/>
                <w:sz w:val="24"/>
                <w:szCs w:val="24"/>
                <w:lang w:val="ru-RU"/>
              </w:rPr>
              <w:t>автозаправочных</w:t>
            </w:r>
            <w:r>
              <w:rPr>
                <w:rFonts w:ascii="Times New Roman" w:hAnsi="Times New Roman"/>
                <w:sz w:val="24"/>
                <w:szCs w:val="24"/>
                <w:lang w:val="ru-RU"/>
              </w:rPr>
              <w:t xml:space="preserve"> </w:t>
            </w:r>
            <w:r>
              <w:rPr>
                <w:rFonts w:hint="eastAsia" w:ascii="Times New Roman" w:hAnsi="Times New Roman"/>
                <w:sz w:val="24"/>
                <w:szCs w:val="24"/>
                <w:lang w:val="ru-RU"/>
              </w:rPr>
              <w:t>станций</w:t>
            </w:r>
            <w:r>
              <w:rPr>
                <w:rFonts w:ascii="Times New Roman" w:hAnsi="Times New Roman"/>
                <w:sz w:val="24"/>
                <w:szCs w:val="24"/>
                <w:lang w:val="ru-RU"/>
              </w:rPr>
              <w:t xml:space="preserve">, </w:t>
            </w:r>
            <w:r>
              <w:rPr>
                <w:rFonts w:hint="eastAsia" w:ascii="Times New Roman" w:hAnsi="Times New Roman"/>
                <w:sz w:val="24"/>
                <w:szCs w:val="24"/>
                <w:lang w:val="ru-RU"/>
              </w:rPr>
              <w:t>складов</w:t>
            </w:r>
            <w:r>
              <w:rPr>
                <w:rFonts w:ascii="Times New Roman" w:hAnsi="Times New Roman"/>
                <w:sz w:val="24"/>
                <w:szCs w:val="24"/>
                <w:lang w:val="ru-RU"/>
              </w:rPr>
              <w:t xml:space="preserve"> </w:t>
            </w:r>
            <w:r>
              <w:rPr>
                <w:rFonts w:hint="eastAsia" w:ascii="Times New Roman" w:hAnsi="Times New Roman"/>
                <w:sz w:val="24"/>
                <w:szCs w:val="24"/>
                <w:lang w:val="ru-RU"/>
              </w:rPr>
              <w:t>горюче</w:t>
            </w:r>
            <w:r>
              <w:rPr>
                <w:rFonts w:ascii="Times New Roman" w:hAnsi="Times New Roman"/>
                <w:sz w:val="24"/>
                <w:szCs w:val="24"/>
                <w:lang w:val="ru-RU"/>
              </w:rPr>
              <w:t>-</w:t>
            </w:r>
            <w:r>
              <w:rPr>
                <w:rFonts w:hint="eastAsia" w:ascii="Times New Roman" w:hAnsi="Times New Roman"/>
                <w:sz w:val="24"/>
                <w:szCs w:val="24"/>
                <w:lang w:val="ru-RU"/>
              </w:rPr>
              <w:t>смазочных</w:t>
            </w:r>
            <w:r>
              <w:rPr>
                <w:rFonts w:ascii="Times New Roman" w:hAnsi="Times New Roman"/>
                <w:sz w:val="24"/>
                <w:szCs w:val="24"/>
                <w:lang w:val="ru-RU"/>
              </w:rPr>
              <w:t xml:space="preserve"> </w:t>
            </w:r>
            <w:r>
              <w:rPr>
                <w:rFonts w:hint="eastAsia" w:ascii="Times New Roman" w:hAnsi="Times New Roman"/>
                <w:sz w:val="24"/>
                <w:szCs w:val="24"/>
                <w:lang w:val="ru-RU"/>
              </w:rPr>
              <w:t>материалов</w:t>
            </w:r>
            <w:r>
              <w:rPr>
                <w:rFonts w:ascii="Times New Roman" w:hAnsi="Times New Roman"/>
                <w:sz w:val="24"/>
                <w:szCs w:val="24"/>
                <w:lang w:val="ru-RU"/>
              </w:rPr>
              <w:t xml:space="preserve"> (</w:t>
            </w:r>
            <w:r>
              <w:rPr>
                <w:rFonts w:hint="eastAsia" w:ascii="Times New Roman" w:hAnsi="Times New Roman"/>
                <w:sz w:val="24"/>
                <w:szCs w:val="24"/>
                <w:lang w:val="ru-RU"/>
              </w:rPr>
              <w:t>за</w:t>
            </w:r>
            <w:r>
              <w:rPr>
                <w:rFonts w:ascii="Times New Roman" w:hAnsi="Times New Roman"/>
                <w:sz w:val="24"/>
                <w:szCs w:val="24"/>
                <w:lang w:val="ru-RU"/>
              </w:rPr>
              <w:t xml:space="preserve"> </w:t>
            </w:r>
            <w:r>
              <w:rPr>
                <w:rFonts w:hint="eastAsia" w:ascii="Times New Roman" w:hAnsi="Times New Roman"/>
                <w:sz w:val="24"/>
                <w:szCs w:val="24"/>
                <w:lang w:val="ru-RU"/>
              </w:rPr>
              <w:t>исключением</w:t>
            </w:r>
            <w:r>
              <w:rPr>
                <w:rFonts w:ascii="Times New Roman" w:hAnsi="Times New Roman"/>
                <w:sz w:val="24"/>
                <w:szCs w:val="24"/>
                <w:lang w:val="ru-RU"/>
              </w:rPr>
              <w:t xml:space="preserve"> </w:t>
            </w:r>
            <w:r>
              <w:rPr>
                <w:rFonts w:hint="eastAsia" w:ascii="Times New Roman" w:hAnsi="Times New Roman"/>
                <w:sz w:val="24"/>
                <w:szCs w:val="24"/>
                <w:lang w:val="ru-RU"/>
              </w:rPr>
              <w:t>случаев</w:t>
            </w:r>
            <w:r>
              <w:rPr>
                <w:rFonts w:ascii="Times New Roman" w:hAnsi="Times New Roman"/>
                <w:sz w:val="24"/>
                <w:szCs w:val="24"/>
                <w:lang w:val="ru-RU"/>
              </w:rPr>
              <w:t xml:space="preserve">, </w:t>
            </w:r>
            <w:r>
              <w:rPr>
                <w:rFonts w:hint="eastAsia" w:ascii="Times New Roman" w:hAnsi="Times New Roman"/>
                <w:sz w:val="24"/>
                <w:szCs w:val="24"/>
                <w:lang w:val="ru-RU"/>
              </w:rPr>
              <w:t>если</w:t>
            </w:r>
            <w:r>
              <w:rPr>
                <w:rFonts w:ascii="Times New Roman" w:hAnsi="Times New Roman"/>
                <w:sz w:val="24"/>
                <w:szCs w:val="24"/>
                <w:lang w:val="ru-RU"/>
              </w:rPr>
              <w:t xml:space="preserve"> </w:t>
            </w:r>
            <w:r>
              <w:rPr>
                <w:rFonts w:hint="eastAsia" w:ascii="Times New Roman" w:hAnsi="Times New Roman"/>
                <w:sz w:val="24"/>
                <w:szCs w:val="24"/>
                <w:lang w:val="ru-RU"/>
              </w:rPr>
              <w:t>автозаправочные</w:t>
            </w:r>
            <w:r>
              <w:rPr>
                <w:rFonts w:ascii="Times New Roman" w:hAnsi="Times New Roman"/>
                <w:sz w:val="24"/>
                <w:szCs w:val="24"/>
                <w:lang w:val="ru-RU"/>
              </w:rPr>
              <w:t xml:space="preserve"> </w:t>
            </w:r>
            <w:r>
              <w:rPr>
                <w:rFonts w:hint="eastAsia" w:ascii="Times New Roman" w:hAnsi="Times New Roman"/>
                <w:sz w:val="24"/>
                <w:szCs w:val="24"/>
                <w:lang w:val="ru-RU"/>
              </w:rPr>
              <w:t>станции</w:t>
            </w:r>
            <w:r>
              <w:rPr>
                <w:rFonts w:ascii="Times New Roman" w:hAnsi="Times New Roman"/>
                <w:sz w:val="24"/>
                <w:szCs w:val="24"/>
                <w:lang w:val="ru-RU"/>
              </w:rPr>
              <w:t xml:space="preserve">, </w:t>
            </w:r>
            <w:r>
              <w:rPr>
                <w:rFonts w:hint="eastAsia" w:ascii="Times New Roman" w:hAnsi="Times New Roman"/>
                <w:sz w:val="24"/>
                <w:szCs w:val="24"/>
                <w:lang w:val="ru-RU"/>
              </w:rPr>
              <w:t>склады</w:t>
            </w:r>
            <w:r>
              <w:rPr>
                <w:rFonts w:ascii="Times New Roman" w:hAnsi="Times New Roman"/>
                <w:sz w:val="24"/>
                <w:szCs w:val="24"/>
                <w:lang w:val="ru-RU"/>
              </w:rPr>
              <w:t xml:space="preserve"> </w:t>
            </w:r>
            <w:r>
              <w:rPr>
                <w:rFonts w:hint="eastAsia" w:ascii="Times New Roman" w:hAnsi="Times New Roman"/>
                <w:sz w:val="24"/>
                <w:szCs w:val="24"/>
                <w:lang w:val="ru-RU"/>
              </w:rPr>
              <w:t>горюче</w:t>
            </w:r>
            <w:r>
              <w:rPr>
                <w:rFonts w:ascii="Times New Roman" w:hAnsi="Times New Roman"/>
                <w:sz w:val="24"/>
                <w:szCs w:val="24"/>
                <w:lang w:val="ru-RU"/>
              </w:rPr>
              <w:t>-</w:t>
            </w:r>
            <w:r>
              <w:rPr>
                <w:rFonts w:hint="eastAsia" w:ascii="Times New Roman" w:hAnsi="Times New Roman"/>
                <w:sz w:val="24"/>
                <w:szCs w:val="24"/>
                <w:lang w:val="ru-RU"/>
              </w:rPr>
              <w:t>смазочных</w:t>
            </w:r>
            <w:r>
              <w:rPr>
                <w:rFonts w:ascii="Times New Roman" w:hAnsi="Times New Roman"/>
                <w:sz w:val="24"/>
                <w:szCs w:val="24"/>
                <w:lang w:val="ru-RU"/>
              </w:rPr>
              <w:t xml:space="preserve"> </w:t>
            </w:r>
            <w:r>
              <w:rPr>
                <w:rFonts w:hint="eastAsia" w:ascii="Times New Roman" w:hAnsi="Times New Roman"/>
                <w:sz w:val="24"/>
                <w:szCs w:val="24"/>
                <w:lang w:val="ru-RU"/>
              </w:rPr>
              <w:t>материалов</w:t>
            </w:r>
            <w:r>
              <w:rPr>
                <w:rFonts w:ascii="Times New Roman" w:hAnsi="Times New Roman"/>
                <w:sz w:val="24"/>
                <w:szCs w:val="24"/>
                <w:lang w:val="ru-RU"/>
              </w:rPr>
              <w:t xml:space="preserve"> </w:t>
            </w:r>
            <w:r>
              <w:rPr>
                <w:rFonts w:hint="eastAsia" w:ascii="Times New Roman" w:hAnsi="Times New Roman"/>
                <w:sz w:val="24"/>
                <w:szCs w:val="24"/>
                <w:lang w:val="ru-RU"/>
              </w:rPr>
              <w:t>размещены</w:t>
            </w:r>
            <w:r>
              <w:rPr>
                <w:rFonts w:ascii="Times New Roman" w:hAnsi="Times New Roman"/>
                <w:sz w:val="24"/>
                <w:szCs w:val="24"/>
                <w:lang w:val="ru-RU"/>
              </w:rPr>
              <w:t xml:space="preserve"> </w:t>
            </w:r>
            <w:r>
              <w:rPr>
                <w:rFonts w:hint="eastAsia" w:ascii="Times New Roman" w:hAnsi="Times New Roman"/>
                <w:sz w:val="24"/>
                <w:szCs w:val="24"/>
                <w:lang w:val="ru-RU"/>
              </w:rPr>
              <w:t>на</w:t>
            </w:r>
            <w:r>
              <w:rPr>
                <w:rFonts w:ascii="Times New Roman" w:hAnsi="Times New Roman"/>
                <w:sz w:val="24"/>
                <w:szCs w:val="24"/>
                <w:lang w:val="ru-RU"/>
              </w:rPr>
              <w:t xml:space="preserve"> </w:t>
            </w:r>
            <w:r>
              <w:rPr>
                <w:rFonts w:hint="eastAsia" w:ascii="Times New Roman" w:hAnsi="Times New Roman"/>
                <w:sz w:val="24"/>
                <w:szCs w:val="24"/>
                <w:lang w:val="ru-RU"/>
              </w:rPr>
              <w:t>территориях</w:t>
            </w:r>
            <w:r>
              <w:rPr>
                <w:rFonts w:ascii="Times New Roman" w:hAnsi="Times New Roman"/>
                <w:sz w:val="24"/>
                <w:szCs w:val="24"/>
                <w:lang w:val="ru-RU"/>
              </w:rPr>
              <w:t xml:space="preserve"> </w:t>
            </w:r>
            <w:r>
              <w:rPr>
                <w:rFonts w:hint="eastAsia" w:ascii="Times New Roman" w:hAnsi="Times New Roman"/>
                <w:sz w:val="24"/>
                <w:szCs w:val="24"/>
                <w:lang w:val="ru-RU"/>
              </w:rPr>
              <w:t>портов</w:t>
            </w:r>
            <w:r>
              <w:rPr>
                <w:rFonts w:ascii="Times New Roman" w:hAnsi="Times New Roman"/>
                <w:sz w:val="24"/>
                <w:szCs w:val="24"/>
                <w:lang w:val="ru-RU"/>
              </w:rPr>
              <w:t xml:space="preserve">, </w:t>
            </w:r>
            <w:r>
              <w:rPr>
                <w:rFonts w:hint="eastAsia" w:ascii="Times New Roman" w:hAnsi="Times New Roman"/>
                <w:sz w:val="24"/>
                <w:szCs w:val="24"/>
                <w:lang w:val="ru-RU"/>
              </w:rPr>
              <w:t>инфраструктуры</w:t>
            </w:r>
            <w:r>
              <w:rPr>
                <w:rFonts w:ascii="Times New Roman" w:hAnsi="Times New Roman"/>
                <w:sz w:val="24"/>
                <w:szCs w:val="24"/>
                <w:lang w:val="ru-RU"/>
              </w:rPr>
              <w:t xml:space="preserve"> </w:t>
            </w:r>
            <w:r>
              <w:rPr>
                <w:rFonts w:hint="eastAsia" w:ascii="Times New Roman" w:hAnsi="Times New Roman"/>
                <w:sz w:val="24"/>
                <w:szCs w:val="24"/>
                <w:lang w:val="ru-RU"/>
              </w:rPr>
              <w:t>внутренних</w:t>
            </w:r>
            <w:r>
              <w:rPr>
                <w:rFonts w:ascii="Times New Roman" w:hAnsi="Times New Roman"/>
                <w:sz w:val="24"/>
                <w:szCs w:val="24"/>
                <w:lang w:val="ru-RU"/>
              </w:rPr>
              <w:t xml:space="preserve"> </w:t>
            </w:r>
            <w:r>
              <w:rPr>
                <w:rFonts w:hint="eastAsia" w:ascii="Times New Roman" w:hAnsi="Times New Roman"/>
                <w:sz w:val="24"/>
                <w:szCs w:val="24"/>
                <w:lang w:val="ru-RU"/>
              </w:rPr>
              <w:t>водных</w:t>
            </w:r>
            <w:r>
              <w:rPr>
                <w:rFonts w:ascii="Times New Roman" w:hAnsi="Times New Roman"/>
                <w:sz w:val="24"/>
                <w:szCs w:val="24"/>
                <w:lang w:val="ru-RU"/>
              </w:rPr>
              <w:t xml:space="preserve"> </w:t>
            </w:r>
            <w:r>
              <w:rPr>
                <w:rFonts w:hint="eastAsia" w:ascii="Times New Roman" w:hAnsi="Times New Roman"/>
                <w:sz w:val="24"/>
                <w:szCs w:val="24"/>
                <w:lang w:val="ru-RU"/>
              </w:rPr>
              <w:t>путей</w:t>
            </w:r>
            <w:r>
              <w:rPr>
                <w:rFonts w:ascii="Times New Roman" w:hAnsi="Times New Roman"/>
                <w:sz w:val="24"/>
                <w:szCs w:val="24"/>
                <w:lang w:val="ru-RU"/>
              </w:rPr>
              <w:t xml:space="preserve">, </w:t>
            </w:r>
            <w:r>
              <w:rPr>
                <w:rFonts w:hint="eastAsia" w:ascii="Times New Roman" w:hAnsi="Times New Roman"/>
                <w:sz w:val="24"/>
                <w:szCs w:val="24"/>
                <w:lang w:val="ru-RU"/>
              </w:rPr>
              <w:t>в</w:t>
            </w:r>
            <w:r>
              <w:rPr>
                <w:rFonts w:ascii="Times New Roman" w:hAnsi="Times New Roman"/>
                <w:sz w:val="24"/>
                <w:szCs w:val="24"/>
                <w:lang w:val="ru-RU"/>
              </w:rPr>
              <w:t xml:space="preserve"> </w:t>
            </w:r>
            <w:r>
              <w:rPr>
                <w:rFonts w:hint="eastAsia" w:ascii="Times New Roman" w:hAnsi="Times New Roman"/>
                <w:sz w:val="24"/>
                <w:szCs w:val="24"/>
                <w:lang w:val="ru-RU"/>
              </w:rPr>
              <w:t>том</w:t>
            </w:r>
            <w:r>
              <w:rPr>
                <w:rFonts w:ascii="Times New Roman" w:hAnsi="Times New Roman"/>
                <w:sz w:val="24"/>
                <w:szCs w:val="24"/>
                <w:lang w:val="ru-RU"/>
              </w:rPr>
              <w:t xml:space="preserve"> </w:t>
            </w:r>
            <w:r>
              <w:rPr>
                <w:rFonts w:hint="eastAsia" w:ascii="Times New Roman" w:hAnsi="Times New Roman"/>
                <w:sz w:val="24"/>
                <w:szCs w:val="24"/>
                <w:lang w:val="ru-RU"/>
              </w:rPr>
              <w:t>числе</w:t>
            </w:r>
            <w:r>
              <w:rPr>
                <w:rFonts w:ascii="Times New Roman" w:hAnsi="Times New Roman"/>
                <w:sz w:val="24"/>
                <w:szCs w:val="24"/>
                <w:lang w:val="ru-RU"/>
              </w:rPr>
              <w:t xml:space="preserve"> </w:t>
            </w:r>
            <w:r>
              <w:rPr>
                <w:rFonts w:hint="eastAsia" w:ascii="Times New Roman" w:hAnsi="Times New Roman"/>
                <w:sz w:val="24"/>
                <w:szCs w:val="24"/>
                <w:lang w:val="ru-RU"/>
              </w:rPr>
              <w:t>баз</w:t>
            </w:r>
            <w:r>
              <w:rPr>
                <w:rFonts w:ascii="Times New Roman" w:hAnsi="Times New Roman"/>
                <w:sz w:val="24"/>
                <w:szCs w:val="24"/>
                <w:lang w:val="ru-RU"/>
              </w:rPr>
              <w:t xml:space="preserve"> (</w:t>
            </w:r>
            <w:r>
              <w:rPr>
                <w:rFonts w:hint="eastAsia" w:ascii="Times New Roman" w:hAnsi="Times New Roman"/>
                <w:sz w:val="24"/>
                <w:szCs w:val="24"/>
                <w:lang w:val="ru-RU"/>
              </w:rPr>
              <w:t>сооружений</w:t>
            </w:r>
            <w:r>
              <w:rPr>
                <w:rFonts w:ascii="Times New Roman" w:hAnsi="Times New Roman"/>
                <w:sz w:val="24"/>
                <w:szCs w:val="24"/>
                <w:lang w:val="ru-RU"/>
              </w:rPr>
              <w:t xml:space="preserve">) </w:t>
            </w:r>
            <w:r>
              <w:rPr>
                <w:rFonts w:hint="eastAsia" w:ascii="Times New Roman" w:hAnsi="Times New Roman"/>
                <w:sz w:val="24"/>
                <w:szCs w:val="24"/>
                <w:lang w:val="ru-RU"/>
              </w:rPr>
              <w:t>для</w:t>
            </w:r>
            <w:r>
              <w:rPr>
                <w:rFonts w:ascii="Times New Roman" w:hAnsi="Times New Roman"/>
                <w:sz w:val="24"/>
                <w:szCs w:val="24"/>
                <w:lang w:val="ru-RU"/>
              </w:rPr>
              <w:t xml:space="preserve"> </w:t>
            </w:r>
            <w:r>
              <w:rPr>
                <w:rFonts w:hint="eastAsia" w:ascii="Times New Roman" w:hAnsi="Times New Roman"/>
                <w:sz w:val="24"/>
                <w:szCs w:val="24"/>
                <w:lang w:val="ru-RU"/>
              </w:rPr>
              <w:t>стоянки</w:t>
            </w:r>
            <w:r>
              <w:rPr>
                <w:rFonts w:ascii="Times New Roman" w:hAnsi="Times New Roman"/>
                <w:sz w:val="24"/>
                <w:szCs w:val="24"/>
                <w:lang w:val="ru-RU"/>
              </w:rPr>
              <w:t xml:space="preserve"> </w:t>
            </w:r>
            <w:r>
              <w:rPr>
                <w:rFonts w:hint="eastAsia" w:ascii="Times New Roman" w:hAnsi="Times New Roman"/>
                <w:sz w:val="24"/>
                <w:szCs w:val="24"/>
                <w:lang w:val="ru-RU"/>
              </w:rPr>
              <w:t>маломерных</w:t>
            </w:r>
            <w:r>
              <w:rPr>
                <w:rFonts w:ascii="Times New Roman" w:hAnsi="Times New Roman"/>
                <w:sz w:val="24"/>
                <w:szCs w:val="24"/>
                <w:lang w:val="ru-RU"/>
              </w:rPr>
              <w:t xml:space="preserve"> </w:t>
            </w:r>
            <w:r>
              <w:rPr>
                <w:rFonts w:hint="eastAsia" w:ascii="Times New Roman" w:hAnsi="Times New Roman"/>
                <w:sz w:val="24"/>
                <w:szCs w:val="24"/>
                <w:lang w:val="ru-RU"/>
              </w:rPr>
              <w:t>судов</w:t>
            </w:r>
            <w:r>
              <w:rPr>
                <w:rFonts w:ascii="Times New Roman" w:hAnsi="Times New Roman"/>
                <w:sz w:val="24"/>
                <w:szCs w:val="24"/>
                <w:lang w:val="ru-RU"/>
              </w:rPr>
              <w:t xml:space="preserve">, </w:t>
            </w:r>
            <w:r>
              <w:rPr>
                <w:rFonts w:hint="eastAsia" w:ascii="Times New Roman" w:hAnsi="Times New Roman"/>
                <w:sz w:val="24"/>
                <w:szCs w:val="24"/>
                <w:lang w:val="ru-RU"/>
              </w:rPr>
              <w:t>объектов</w:t>
            </w:r>
            <w:r>
              <w:rPr>
                <w:rFonts w:ascii="Times New Roman" w:hAnsi="Times New Roman"/>
                <w:sz w:val="24"/>
                <w:szCs w:val="24"/>
                <w:lang w:val="ru-RU"/>
              </w:rPr>
              <w:t xml:space="preserve"> </w:t>
            </w:r>
            <w:r>
              <w:rPr>
                <w:rFonts w:hint="eastAsia" w:ascii="Times New Roman" w:hAnsi="Times New Roman"/>
                <w:sz w:val="24"/>
                <w:szCs w:val="24"/>
                <w:lang w:val="ru-RU"/>
              </w:rPr>
              <w:t>органов</w:t>
            </w:r>
            <w:r>
              <w:rPr>
                <w:rFonts w:ascii="Times New Roman" w:hAnsi="Times New Roman"/>
                <w:sz w:val="24"/>
                <w:szCs w:val="24"/>
                <w:lang w:val="ru-RU"/>
              </w:rPr>
              <w:t xml:space="preserve"> </w:t>
            </w:r>
            <w:r>
              <w:rPr>
                <w:rFonts w:hint="eastAsia" w:ascii="Times New Roman" w:hAnsi="Times New Roman"/>
                <w:sz w:val="24"/>
                <w:szCs w:val="24"/>
                <w:lang w:val="ru-RU"/>
              </w:rPr>
              <w:t>федеральной</w:t>
            </w:r>
            <w:r>
              <w:rPr>
                <w:rFonts w:ascii="Times New Roman" w:hAnsi="Times New Roman"/>
                <w:sz w:val="24"/>
                <w:szCs w:val="24"/>
                <w:lang w:val="ru-RU"/>
              </w:rPr>
              <w:t xml:space="preserve"> </w:t>
            </w:r>
            <w:r>
              <w:rPr>
                <w:rFonts w:hint="eastAsia" w:ascii="Times New Roman" w:hAnsi="Times New Roman"/>
                <w:sz w:val="24"/>
                <w:szCs w:val="24"/>
                <w:lang w:val="ru-RU"/>
              </w:rPr>
              <w:t>службы</w:t>
            </w:r>
            <w:r>
              <w:rPr>
                <w:rFonts w:ascii="Times New Roman" w:hAnsi="Times New Roman"/>
                <w:sz w:val="24"/>
                <w:szCs w:val="24"/>
                <w:lang w:val="ru-RU"/>
              </w:rPr>
              <w:t xml:space="preserve"> </w:t>
            </w:r>
            <w:r>
              <w:rPr>
                <w:rFonts w:hint="eastAsia" w:ascii="Times New Roman" w:hAnsi="Times New Roman"/>
                <w:sz w:val="24"/>
                <w:szCs w:val="24"/>
                <w:lang w:val="ru-RU"/>
              </w:rPr>
              <w:t>безопасности</w:t>
            </w:r>
            <w:r>
              <w:rPr>
                <w:rFonts w:ascii="Times New Roman" w:hAnsi="Times New Roman"/>
                <w:sz w:val="24"/>
                <w:szCs w:val="24"/>
                <w:lang w:val="ru-RU"/>
              </w:rPr>
              <w:t xml:space="preserve">), </w:t>
            </w:r>
            <w:r>
              <w:rPr>
                <w:rFonts w:hint="eastAsia" w:ascii="Times New Roman" w:hAnsi="Times New Roman"/>
                <w:sz w:val="24"/>
                <w:szCs w:val="24"/>
                <w:lang w:val="ru-RU"/>
              </w:rPr>
              <w:t>станций</w:t>
            </w:r>
            <w:r>
              <w:rPr>
                <w:rFonts w:ascii="Times New Roman" w:hAnsi="Times New Roman"/>
                <w:sz w:val="24"/>
                <w:szCs w:val="24"/>
                <w:lang w:val="ru-RU"/>
              </w:rPr>
              <w:t xml:space="preserve"> </w:t>
            </w:r>
            <w:r>
              <w:rPr>
                <w:rFonts w:hint="eastAsia" w:ascii="Times New Roman" w:hAnsi="Times New Roman"/>
                <w:sz w:val="24"/>
                <w:szCs w:val="24"/>
                <w:lang w:val="ru-RU"/>
              </w:rPr>
              <w:t>технического</w:t>
            </w:r>
            <w:r>
              <w:rPr>
                <w:rFonts w:ascii="Times New Roman" w:hAnsi="Times New Roman"/>
                <w:sz w:val="24"/>
                <w:szCs w:val="24"/>
                <w:lang w:val="ru-RU"/>
              </w:rPr>
              <w:t xml:space="preserve"> </w:t>
            </w:r>
            <w:r>
              <w:rPr>
                <w:rFonts w:hint="eastAsia" w:ascii="Times New Roman" w:hAnsi="Times New Roman"/>
                <w:sz w:val="24"/>
                <w:szCs w:val="24"/>
                <w:lang w:val="ru-RU"/>
              </w:rPr>
              <w:t>обслуживания</w:t>
            </w:r>
            <w:r>
              <w:rPr>
                <w:rFonts w:ascii="Times New Roman" w:hAnsi="Times New Roman"/>
                <w:sz w:val="24"/>
                <w:szCs w:val="24"/>
                <w:lang w:val="ru-RU"/>
              </w:rPr>
              <w:t xml:space="preserve">, </w:t>
            </w:r>
            <w:r>
              <w:rPr>
                <w:rFonts w:hint="eastAsia" w:ascii="Times New Roman" w:hAnsi="Times New Roman"/>
                <w:sz w:val="24"/>
                <w:szCs w:val="24"/>
                <w:lang w:val="ru-RU"/>
              </w:rPr>
              <w:t>используемых</w:t>
            </w:r>
            <w:r>
              <w:rPr>
                <w:rFonts w:ascii="Times New Roman" w:hAnsi="Times New Roman"/>
                <w:sz w:val="24"/>
                <w:szCs w:val="24"/>
                <w:lang w:val="ru-RU"/>
              </w:rPr>
              <w:t xml:space="preserve"> </w:t>
            </w:r>
            <w:r>
              <w:rPr>
                <w:rFonts w:hint="eastAsia" w:ascii="Times New Roman" w:hAnsi="Times New Roman"/>
                <w:sz w:val="24"/>
                <w:szCs w:val="24"/>
                <w:lang w:val="ru-RU"/>
              </w:rPr>
              <w:t>для</w:t>
            </w:r>
            <w:r>
              <w:rPr>
                <w:rFonts w:ascii="Times New Roman" w:hAnsi="Times New Roman"/>
                <w:sz w:val="24"/>
                <w:szCs w:val="24"/>
                <w:lang w:val="ru-RU"/>
              </w:rPr>
              <w:t xml:space="preserve"> </w:t>
            </w:r>
            <w:r>
              <w:rPr>
                <w:rFonts w:hint="eastAsia" w:ascii="Times New Roman" w:hAnsi="Times New Roman"/>
                <w:sz w:val="24"/>
                <w:szCs w:val="24"/>
                <w:lang w:val="ru-RU"/>
              </w:rPr>
              <w:t>технического</w:t>
            </w:r>
            <w:r>
              <w:rPr>
                <w:rFonts w:ascii="Times New Roman" w:hAnsi="Times New Roman"/>
                <w:sz w:val="24"/>
                <w:szCs w:val="24"/>
                <w:lang w:val="ru-RU"/>
              </w:rPr>
              <w:t xml:space="preserve"> </w:t>
            </w:r>
            <w:r>
              <w:rPr>
                <w:rFonts w:hint="eastAsia" w:ascii="Times New Roman" w:hAnsi="Times New Roman"/>
                <w:sz w:val="24"/>
                <w:szCs w:val="24"/>
                <w:lang w:val="ru-RU"/>
              </w:rPr>
              <w:t>осмотра</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ремонта</w:t>
            </w:r>
            <w:r>
              <w:rPr>
                <w:rFonts w:ascii="Times New Roman" w:hAnsi="Times New Roman"/>
                <w:sz w:val="24"/>
                <w:szCs w:val="24"/>
                <w:lang w:val="ru-RU"/>
              </w:rPr>
              <w:t xml:space="preserve"> </w:t>
            </w:r>
            <w:r>
              <w:rPr>
                <w:rFonts w:hint="eastAsia" w:ascii="Times New Roman" w:hAnsi="Times New Roman"/>
                <w:sz w:val="24"/>
                <w:szCs w:val="24"/>
                <w:lang w:val="ru-RU"/>
              </w:rPr>
              <w:t>транспортных</w:t>
            </w:r>
            <w:r>
              <w:rPr>
                <w:rFonts w:ascii="Times New Roman" w:hAnsi="Times New Roman"/>
                <w:sz w:val="24"/>
                <w:szCs w:val="24"/>
                <w:lang w:val="ru-RU"/>
              </w:rPr>
              <w:t xml:space="preserve"> </w:t>
            </w:r>
            <w:r>
              <w:rPr>
                <w:rFonts w:hint="eastAsia" w:ascii="Times New Roman" w:hAnsi="Times New Roman"/>
                <w:sz w:val="24"/>
                <w:szCs w:val="24"/>
                <w:lang w:val="ru-RU"/>
              </w:rPr>
              <w:t>средств</w:t>
            </w:r>
            <w:r>
              <w:rPr>
                <w:rFonts w:ascii="Times New Roman" w:hAnsi="Times New Roman"/>
                <w:sz w:val="24"/>
                <w:szCs w:val="24"/>
                <w:lang w:val="ru-RU"/>
              </w:rPr>
              <w:t xml:space="preserve">, </w:t>
            </w:r>
            <w:r>
              <w:rPr>
                <w:rFonts w:hint="eastAsia" w:ascii="Times New Roman" w:hAnsi="Times New Roman"/>
                <w:sz w:val="24"/>
                <w:szCs w:val="24"/>
                <w:lang w:val="ru-RU"/>
              </w:rPr>
              <w:t>осуществление</w:t>
            </w:r>
            <w:r>
              <w:rPr>
                <w:rFonts w:ascii="Times New Roman" w:hAnsi="Times New Roman"/>
                <w:sz w:val="24"/>
                <w:szCs w:val="24"/>
                <w:lang w:val="ru-RU"/>
              </w:rPr>
              <w:t xml:space="preserve"> </w:t>
            </w:r>
            <w:r>
              <w:rPr>
                <w:rFonts w:hint="eastAsia" w:ascii="Times New Roman" w:hAnsi="Times New Roman"/>
                <w:sz w:val="24"/>
                <w:szCs w:val="24"/>
                <w:lang w:val="ru-RU"/>
              </w:rPr>
              <w:t>мойки</w:t>
            </w:r>
            <w:r>
              <w:rPr>
                <w:rFonts w:ascii="Times New Roman" w:hAnsi="Times New Roman"/>
                <w:sz w:val="24"/>
                <w:szCs w:val="24"/>
                <w:lang w:val="ru-RU"/>
              </w:rPr>
              <w:t xml:space="preserve"> </w:t>
            </w:r>
            <w:r>
              <w:rPr>
                <w:rFonts w:hint="eastAsia" w:ascii="Times New Roman" w:hAnsi="Times New Roman"/>
                <w:sz w:val="24"/>
                <w:szCs w:val="24"/>
                <w:lang w:val="ru-RU"/>
              </w:rPr>
              <w:t>транспортных</w:t>
            </w:r>
            <w:r>
              <w:rPr>
                <w:rFonts w:ascii="Times New Roman" w:hAnsi="Times New Roman"/>
                <w:sz w:val="24"/>
                <w:szCs w:val="24"/>
                <w:lang w:val="ru-RU"/>
              </w:rPr>
              <w:t xml:space="preserve"> </w:t>
            </w:r>
            <w:r>
              <w:rPr>
                <w:rFonts w:hint="eastAsia" w:ascii="Times New Roman" w:hAnsi="Times New Roman"/>
                <w:sz w:val="24"/>
                <w:szCs w:val="24"/>
                <w:lang w:val="ru-RU"/>
              </w:rPr>
              <w:t>средств</w:t>
            </w:r>
            <w:r>
              <w:rPr>
                <w:rFonts w:ascii="Times New Roman" w:hAnsi="Times New Roman"/>
                <w:sz w:val="24"/>
                <w:szCs w:val="24"/>
                <w:lang w:val="ru-RU"/>
              </w:rPr>
              <w:t>;</w:t>
            </w:r>
          </w:p>
          <w:p>
            <w:pPr>
              <w:pStyle w:val="176"/>
              <w:numPr>
                <w:ilvl w:val="0"/>
                <w:numId w:val="37"/>
              </w:numPr>
              <w:ind w:left="425" w:leftChars="0" w:hanging="425" w:firstLineChars="0"/>
              <w:rPr>
                <w:rFonts w:ascii="Times New Roman" w:hAnsi="Times New Roman"/>
                <w:sz w:val="24"/>
                <w:szCs w:val="24"/>
                <w:lang w:val="ru-RU"/>
              </w:rPr>
            </w:pPr>
            <w:r>
              <w:rPr>
                <w:rFonts w:hint="eastAsia" w:ascii="Times New Roman" w:hAnsi="Times New Roman"/>
                <w:sz w:val="24"/>
                <w:szCs w:val="24"/>
                <w:lang w:val="ru-RU"/>
              </w:rPr>
              <w:t>хранение</w:t>
            </w:r>
            <w:r>
              <w:rPr>
                <w:rFonts w:ascii="Times New Roman" w:hAnsi="Times New Roman"/>
                <w:sz w:val="24"/>
                <w:szCs w:val="24"/>
                <w:lang w:val="ru-RU"/>
              </w:rPr>
              <w:t xml:space="preserve"> </w:t>
            </w:r>
            <w:r>
              <w:rPr>
                <w:rFonts w:hint="eastAsia" w:ascii="Times New Roman" w:hAnsi="Times New Roman"/>
                <w:sz w:val="24"/>
                <w:szCs w:val="24"/>
                <w:lang w:val="ru-RU"/>
              </w:rPr>
              <w:t>пестицидов</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агрохимикатов</w:t>
            </w:r>
            <w:r>
              <w:rPr>
                <w:rFonts w:ascii="Times New Roman" w:hAnsi="Times New Roman"/>
                <w:sz w:val="24"/>
                <w:szCs w:val="24"/>
                <w:lang w:val="ru-RU"/>
              </w:rPr>
              <w:t xml:space="preserve"> (</w:t>
            </w:r>
            <w:r>
              <w:rPr>
                <w:rFonts w:hint="eastAsia" w:ascii="Times New Roman" w:hAnsi="Times New Roman"/>
                <w:sz w:val="24"/>
                <w:szCs w:val="24"/>
                <w:lang w:val="ru-RU"/>
              </w:rPr>
              <w:t>за</w:t>
            </w:r>
            <w:r>
              <w:rPr>
                <w:rFonts w:ascii="Times New Roman" w:hAnsi="Times New Roman"/>
                <w:sz w:val="24"/>
                <w:szCs w:val="24"/>
                <w:lang w:val="ru-RU"/>
              </w:rPr>
              <w:t xml:space="preserve"> </w:t>
            </w:r>
            <w:r>
              <w:rPr>
                <w:rFonts w:hint="eastAsia" w:ascii="Times New Roman" w:hAnsi="Times New Roman"/>
                <w:sz w:val="24"/>
                <w:szCs w:val="24"/>
                <w:lang w:val="ru-RU"/>
              </w:rPr>
              <w:t>исключением</w:t>
            </w:r>
            <w:r>
              <w:rPr>
                <w:rFonts w:ascii="Times New Roman" w:hAnsi="Times New Roman"/>
                <w:sz w:val="24"/>
                <w:szCs w:val="24"/>
                <w:lang w:val="ru-RU"/>
              </w:rPr>
              <w:t xml:space="preserve"> </w:t>
            </w:r>
            <w:r>
              <w:rPr>
                <w:rFonts w:hint="eastAsia" w:ascii="Times New Roman" w:hAnsi="Times New Roman"/>
                <w:sz w:val="24"/>
                <w:szCs w:val="24"/>
                <w:lang w:val="ru-RU"/>
              </w:rPr>
              <w:t>хранения</w:t>
            </w:r>
            <w:r>
              <w:rPr>
                <w:rFonts w:ascii="Times New Roman" w:hAnsi="Times New Roman"/>
                <w:sz w:val="24"/>
                <w:szCs w:val="24"/>
                <w:lang w:val="ru-RU"/>
              </w:rPr>
              <w:t xml:space="preserve"> </w:t>
            </w:r>
            <w:r>
              <w:rPr>
                <w:rFonts w:hint="eastAsia" w:ascii="Times New Roman" w:hAnsi="Times New Roman"/>
                <w:sz w:val="24"/>
                <w:szCs w:val="24"/>
                <w:lang w:val="ru-RU"/>
              </w:rPr>
              <w:t>агрохимикатов</w:t>
            </w:r>
            <w:r>
              <w:rPr>
                <w:rFonts w:ascii="Times New Roman" w:hAnsi="Times New Roman"/>
                <w:sz w:val="24"/>
                <w:szCs w:val="24"/>
                <w:lang w:val="ru-RU"/>
              </w:rPr>
              <w:t xml:space="preserve"> </w:t>
            </w:r>
            <w:r>
              <w:rPr>
                <w:rFonts w:hint="eastAsia" w:ascii="Times New Roman" w:hAnsi="Times New Roman"/>
                <w:sz w:val="24"/>
                <w:szCs w:val="24"/>
                <w:lang w:val="ru-RU"/>
              </w:rPr>
              <w:t>в</w:t>
            </w:r>
            <w:r>
              <w:rPr>
                <w:rFonts w:ascii="Times New Roman" w:hAnsi="Times New Roman"/>
                <w:sz w:val="24"/>
                <w:szCs w:val="24"/>
                <w:lang w:val="ru-RU"/>
              </w:rPr>
              <w:t xml:space="preserve"> </w:t>
            </w:r>
            <w:r>
              <w:rPr>
                <w:rFonts w:hint="eastAsia" w:ascii="Times New Roman" w:hAnsi="Times New Roman"/>
                <w:sz w:val="24"/>
                <w:szCs w:val="24"/>
                <w:lang w:val="ru-RU"/>
              </w:rPr>
              <w:t>специализированных</w:t>
            </w:r>
            <w:r>
              <w:rPr>
                <w:rFonts w:ascii="Times New Roman" w:hAnsi="Times New Roman"/>
                <w:sz w:val="24"/>
                <w:szCs w:val="24"/>
                <w:lang w:val="ru-RU"/>
              </w:rPr>
              <w:t xml:space="preserve"> </w:t>
            </w:r>
            <w:r>
              <w:rPr>
                <w:rFonts w:hint="eastAsia" w:ascii="Times New Roman" w:hAnsi="Times New Roman"/>
                <w:sz w:val="24"/>
                <w:szCs w:val="24"/>
                <w:lang w:val="ru-RU"/>
              </w:rPr>
              <w:t>хранилищах</w:t>
            </w:r>
            <w:r>
              <w:rPr>
                <w:rFonts w:ascii="Times New Roman" w:hAnsi="Times New Roman"/>
                <w:sz w:val="24"/>
                <w:szCs w:val="24"/>
                <w:lang w:val="ru-RU"/>
              </w:rPr>
              <w:t xml:space="preserve"> </w:t>
            </w:r>
            <w:r>
              <w:rPr>
                <w:rFonts w:hint="eastAsia" w:ascii="Times New Roman" w:hAnsi="Times New Roman"/>
                <w:sz w:val="24"/>
                <w:szCs w:val="24"/>
                <w:lang w:val="ru-RU"/>
              </w:rPr>
              <w:t>на</w:t>
            </w:r>
            <w:r>
              <w:rPr>
                <w:rFonts w:ascii="Times New Roman" w:hAnsi="Times New Roman"/>
                <w:sz w:val="24"/>
                <w:szCs w:val="24"/>
                <w:lang w:val="ru-RU"/>
              </w:rPr>
              <w:t xml:space="preserve"> </w:t>
            </w:r>
            <w:r>
              <w:rPr>
                <w:rFonts w:hint="eastAsia" w:ascii="Times New Roman" w:hAnsi="Times New Roman"/>
                <w:sz w:val="24"/>
                <w:szCs w:val="24"/>
                <w:lang w:val="ru-RU"/>
              </w:rPr>
              <w:t>территориях</w:t>
            </w:r>
            <w:r>
              <w:rPr>
                <w:rFonts w:ascii="Times New Roman" w:hAnsi="Times New Roman"/>
                <w:sz w:val="24"/>
                <w:szCs w:val="24"/>
                <w:lang w:val="ru-RU"/>
              </w:rPr>
              <w:t xml:space="preserve"> </w:t>
            </w:r>
            <w:r>
              <w:rPr>
                <w:rFonts w:hint="eastAsia" w:ascii="Times New Roman" w:hAnsi="Times New Roman"/>
                <w:sz w:val="24"/>
                <w:szCs w:val="24"/>
                <w:lang w:val="ru-RU"/>
              </w:rPr>
              <w:t>морских</w:t>
            </w:r>
            <w:r>
              <w:rPr>
                <w:rFonts w:ascii="Times New Roman" w:hAnsi="Times New Roman"/>
                <w:sz w:val="24"/>
                <w:szCs w:val="24"/>
                <w:lang w:val="ru-RU"/>
              </w:rPr>
              <w:t xml:space="preserve"> </w:t>
            </w:r>
            <w:r>
              <w:rPr>
                <w:rFonts w:hint="eastAsia" w:ascii="Times New Roman" w:hAnsi="Times New Roman"/>
                <w:sz w:val="24"/>
                <w:szCs w:val="24"/>
                <w:lang w:val="ru-RU"/>
              </w:rPr>
              <w:t>портов</w:t>
            </w:r>
            <w:r>
              <w:rPr>
                <w:rFonts w:ascii="Times New Roman" w:hAnsi="Times New Roman"/>
                <w:sz w:val="24"/>
                <w:szCs w:val="24"/>
                <w:lang w:val="ru-RU"/>
              </w:rPr>
              <w:t xml:space="preserve"> </w:t>
            </w:r>
            <w:r>
              <w:rPr>
                <w:rFonts w:hint="eastAsia" w:ascii="Times New Roman" w:hAnsi="Times New Roman"/>
                <w:sz w:val="24"/>
                <w:szCs w:val="24"/>
                <w:lang w:val="ru-RU"/>
              </w:rPr>
              <w:t>за</w:t>
            </w:r>
            <w:r>
              <w:rPr>
                <w:rFonts w:ascii="Times New Roman" w:hAnsi="Times New Roman"/>
                <w:sz w:val="24"/>
                <w:szCs w:val="24"/>
                <w:lang w:val="ru-RU"/>
              </w:rPr>
              <w:t xml:space="preserve"> </w:t>
            </w:r>
            <w:r>
              <w:rPr>
                <w:rFonts w:hint="eastAsia" w:ascii="Times New Roman" w:hAnsi="Times New Roman"/>
                <w:sz w:val="24"/>
                <w:szCs w:val="24"/>
                <w:lang w:val="ru-RU"/>
              </w:rPr>
              <w:t>пределами</w:t>
            </w:r>
            <w:r>
              <w:rPr>
                <w:rFonts w:ascii="Times New Roman" w:hAnsi="Times New Roman"/>
                <w:sz w:val="24"/>
                <w:szCs w:val="24"/>
                <w:lang w:val="ru-RU"/>
              </w:rPr>
              <w:t xml:space="preserve"> </w:t>
            </w:r>
            <w:r>
              <w:rPr>
                <w:rFonts w:hint="eastAsia" w:ascii="Times New Roman" w:hAnsi="Times New Roman"/>
                <w:sz w:val="24"/>
                <w:szCs w:val="24"/>
                <w:lang w:val="ru-RU"/>
              </w:rPr>
              <w:t>границ</w:t>
            </w:r>
            <w:r>
              <w:rPr>
                <w:rFonts w:ascii="Times New Roman" w:hAnsi="Times New Roman"/>
                <w:sz w:val="24"/>
                <w:szCs w:val="24"/>
                <w:lang w:val="ru-RU"/>
              </w:rPr>
              <w:t xml:space="preserve"> </w:t>
            </w:r>
            <w:r>
              <w:rPr>
                <w:rFonts w:hint="eastAsia" w:ascii="Times New Roman" w:hAnsi="Times New Roman"/>
                <w:sz w:val="24"/>
                <w:szCs w:val="24"/>
                <w:lang w:val="ru-RU"/>
              </w:rPr>
              <w:t>прибрежных</w:t>
            </w:r>
            <w:r>
              <w:rPr>
                <w:rFonts w:ascii="Times New Roman" w:hAnsi="Times New Roman"/>
                <w:sz w:val="24"/>
                <w:szCs w:val="24"/>
                <w:lang w:val="ru-RU"/>
              </w:rPr>
              <w:t xml:space="preserve"> </w:t>
            </w:r>
            <w:r>
              <w:rPr>
                <w:rFonts w:hint="eastAsia" w:ascii="Times New Roman" w:hAnsi="Times New Roman"/>
                <w:sz w:val="24"/>
                <w:szCs w:val="24"/>
                <w:lang w:val="ru-RU"/>
              </w:rPr>
              <w:t>защитных</w:t>
            </w:r>
            <w:r>
              <w:rPr>
                <w:rFonts w:ascii="Times New Roman" w:hAnsi="Times New Roman"/>
                <w:sz w:val="24"/>
                <w:szCs w:val="24"/>
                <w:lang w:val="ru-RU"/>
              </w:rPr>
              <w:t xml:space="preserve"> </w:t>
            </w:r>
            <w:r>
              <w:rPr>
                <w:rFonts w:hint="eastAsia" w:ascii="Times New Roman" w:hAnsi="Times New Roman"/>
                <w:sz w:val="24"/>
                <w:szCs w:val="24"/>
                <w:lang w:val="ru-RU"/>
              </w:rPr>
              <w:t>полос</w:t>
            </w:r>
            <w:r>
              <w:rPr>
                <w:rFonts w:ascii="Times New Roman" w:hAnsi="Times New Roman"/>
                <w:sz w:val="24"/>
                <w:szCs w:val="24"/>
                <w:lang w:val="ru-RU"/>
              </w:rPr>
              <w:t xml:space="preserve">), </w:t>
            </w:r>
            <w:r>
              <w:rPr>
                <w:rFonts w:hint="eastAsia" w:ascii="Times New Roman" w:hAnsi="Times New Roman"/>
                <w:sz w:val="24"/>
                <w:szCs w:val="24"/>
                <w:lang w:val="ru-RU"/>
              </w:rPr>
              <w:t>применение</w:t>
            </w:r>
            <w:r>
              <w:rPr>
                <w:rFonts w:ascii="Times New Roman" w:hAnsi="Times New Roman"/>
                <w:sz w:val="24"/>
                <w:szCs w:val="24"/>
                <w:lang w:val="ru-RU"/>
              </w:rPr>
              <w:t xml:space="preserve"> </w:t>
            </w:r>
            <w:r>
              <w:rPr>
                <w:rFonts w:hint="eastAsia" w:ascii="Times New Roman" w:hAnsi="Times New Roman"/>
                <w:sz w:val="24"/>
                <w:szCs w:val="24"/>
                <w:lang w:val="ru-RU"/>
              </w:rPr>
              <w:t>пестицидов</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агрохимикатов</w:t>
            </w:r>
            <w:r>
              <w:rPr>
                <w:rFonts w:ascii="Times New Roman" w:hAnsi="Times New Roman"/>
                <w:sz w:val="24"/>
                <w:szCs w:val="24"/>
                <w:lang w:val="ru-RU"/>
              </w:rPr>
              <w:t>;</w:t>
            </w:r>
          </w:p>
          <w:p>
            <w:pPr>
              <w:pStyle w:val="176"/>
              <w:numPr>
                <w:ilvl w:val="0"/>
                <w:numId w:val="37"/>
              </w:numPr>
              <w:ind w:left="425" w:leftChars="0" w:hanging="425" w:firstLineChars="0"/>
              <w:rPr>
                <w:rFonts w:ascii="Times New Roman" w:hAnsi="Times New Roman"/>
                <w:sz w:val="24"/>
                <w:szCs w:val="24"/>
                <w:lang w:val="ru-RU"/>
              </w:rPr>
            </w:pPr>
            <w:r>
              <w:rPr>
                <w:rFonts w:hint="eastAsia" w:ascii="Times New Roman" w:hAnsi="Times New Roman"/>
                <w:sz w:val="24"/>
                <w:szCs w:val="24"/>
                <w:lang w:val="ru-RU"/>
              </w:rPr>
              <w:t>сброс</w:t>
            </w:r>
            <w:r>
              <w:rPr>
                <w:rFonts w:ascii="Times New Roman" w:hAnsi="Times New Roman"/>
                <w:sz w:val="24"/>
                <w:szCs w:val="24"/>
                <w:lang w:val="ru-RU"/>
              </w:rPr>
              <w:t xml:space="preserve"> </w:t>
            </w:r>
            <w:r>
              <w:rPr>
                <w:rFonts w:hint="eastAsia" w:ascii="Times New Roman" w:hAnsi="Times New Roman"/>
                <w:sz w:val="24"/>
                <w:szCs w:val="24"/>
                <w:lang w:val="ru-RU"/>
              </w:rPr>
              <w:t>сточных</w:t>
            </w:r>
            <w:r>
              <w:rPr>
                <w:rFonts w:ascii="Times New Roman" w:hAnsi="Times New Roman"/>
                <w:sz w:val="24"/>
                <w:szCs w:val="24"/>
                <w:lang w:val="ru-RU"/>
              </w:rPr>
              <w:t xml:space="preserve">, </w:t>
            </w:r>
            <w:r>
              <w:rPr>
                <w:rFonts w:hint="eastAsia" w:ascii="Times New Roman" w:hAnsi="Times New Roman"/>
                <w:sz w:val="24"/>
                <w:szCs w:val="24"/>
                <w:lang w:val="ru-RU"/>
              </w:rPr>
              <w:t>в</w:t>
            </w:r>
            <w:r>
              <w:rPr>
                <w:rFonts w:ascii="Times New Roman" w:hAnsi="Times New Roman"/>
                <w:sz w:val="24"/>
                <w:szCs w:val="24"/>
                <w:lang w:val="ru-RU"/>
              </w:rPr>
              <w:t xml:space="preserve"> </w:t>
            </w:r>
            <w:r>
              <w:rPr>
                <w:rFonts w:hint="eastAsia" w:ascii="Times New Roman" w:hAnsi="Times New Roman"/>
                <w:sz w:val="24"/>
                <w:szCs w:val="24"/>
                <w:lang w:val="ru-RU"/>
              </w:rPr>
              <w:t>том</w:t>
            </w:r>
            <w:r>
              <w:rPr>
                <w:rFonts w:ascii="Times New Roman" w:hAnsi="Times New Roman"/>
                <w:sz w:val="24"/>
                <w:szCs w:val="24"/>
                <w:lang w:val="ru-RU"/>
              </w:rPr>
              <w:t xml:space="preserve"> </w:t>
            </w:r>
            <w:r>
              <w:rPr>
                <w:rFonts w:hint="eastAsia" w:ascii="Times New Roman" w:hAnsi="Times New Roman"/>
                <w:sz w:val="24"/>
                <w:szCs w:val="24"/>
                <w:lang w:val="ru-RU"/>
              </w:rPr>
              <w:t>числе</w:t>
            </w:r>
            <w:r>
              <w:rPr>
                <w:rFonts w:ascii="Times New Roman" w:hAnsi="Times New Roman"/>
                <w:sz w:val="24"/>
                <w:szCs w:val="24"/>
                <w:lang w:val="ru-RU"/>
              </w:rPr>
              <w:t xml:space="preserve"> </w:t>
            </w:r>
            <w:r>
              <w:rPr>
                <w:rFonts w:hint="eastAsia" w:ascii="Times New Roman" w:hAnsi="Times New Roman"/>
                <w:sz w:val="24"/>
                <w:szCs w:val="24"/>
                <w:lang w:val="ru-RU"/>
              </w:rPr>
              <w:t>дренажных</w:t>
            </w:r>
            <w:r>
              <w:rPr>
                <w:rFonts w:ascii="Times New Roman" w:hAnsi="Times New Roman"/>
                <w:sz w:val="24"/>
                <w:szCs w:val="24"/>
                <w:lang w:val="ru-RU"/>
              </w:rPr>
              <w:t xml:space="preserve">, </w:t>
            </w:r>
            <w:r>
              <w:rPr>
                <w:rFonts w:hint="eastAsia" w:ascii="Times New Roman" w:hAnsi="Times New Roman"/>
                <w:sz w:val="24"/>
                <w:szCs w:val="24"/>
                <w:lang w:val="ru-RU"/>
              </w:rPr>
              <w:t>вод</w:t>
            </w:r>
            <w:r>
              <w:rPr>
                <w:rFonts w:ascii="Times New Roman" w:hAnsi="Times New Roman"/>
                <w:sz w:val="24"/>
                <w:szCs w:val="24"/>
                <w:lang w:val="ru-RU"/>
              </w:rPr>
              <w:t>;</w:t>
            </w:r>
          </w:p>
          <w:p>
            <w:pPr>
              <w:pStyle w:val="176"/>
              <w:numPr>
                <w:ilvl w:val="0"/>
                <w:numId w:val="37"/>
              </w:numPr>
              <w:ind w:left="425" w:leftChars="0" w:hanging="425" w:firstLineChars="0"/>
              <w:rPr>
                <w:rFonts w:ascii="Times New Roman" w:hAnsi="Times New Roman"/>
                <w:sz w:val="24"/>
                <w:szCs w:val="24"/>
                <w:lang w:val="ru-RU"/>
              </w:rPr>
            </w:pPr>
            <w:r>
              <w:rPr>
                <w:rFonts w:hint="eastAsia" w:ascii="Times New Roman" w:hAnsi="Times New Roman"/>
                <w:sz w:val="24"/>
                <w:szCs w:val="24"/>
                <w:lang w:val="ru-RU"/>
              </w:rPr>
              <w:t>разведка</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добыча</w:t>
            </w:r>
            <w:r>
              <w:rPr>
                <w:rFonts w:ascii="Times New Roman" w:hAnsi="Times New Roman"/>
                <w:sz w:val="24"/>
                <w:szCs w:val="24"/>
                <w:lang w:val="ru-RU"/>
              </w:rPr>
              <w:t xml:space="preserve"> </w:t>
            </w:r>
            <w:r>
              <w:rPr>
                <w:rFonts w:hint="eastAsia" w:ascii="Times New Roman" w:hAnsi="Times New Roman"/>
                <w:sz w:val="24"/>
                <w:szCs w:val="24"/>
                <w:lang w:val="ru-RU"/>
              </w:rPr>
              <w:t>общераспространенных</w:t>
            </w:r>
            <w:r>
              <w:rPr>
                <w:rFonts w:ascii="Times New Roman" w:hAnsi="Times New Roman"/>
                <w:sz w:val="24"/>
                <w:szCs w:val="24"/>
                <w:lang w:val="ru-RU"/>
              </w:rPr>
              <w:t xml:space="preserve"> </w:t>
            </w:r>
            <w:r>
              <w:rPr>
                <w:rFonts w:hint="eastAsia" w:ascii="Times New Roman" w:hAnsi="Times New Roman"/>
                <w:sz w:val="24"/>
                <w:szCs w:val="24"/>
                <w:lang w:val="ru-RU"/>
              </w:rPr>
              <w:t>полезных</w:t>
            </w:r>
            <w:r>
              <w:rPr>
                <w:rFonts w:ascii="Times New Roman" w:hAnsi="Times New Roman"/>
                <w:sz w:val="24"/>
                <w:szCs w:val="24"/>
                <w:lang w:val="ru-RU"/>
              </w:rPr>
              <w:t xml:space="preserve"> </w:t>
            </w:r>
            <w:r>
              <w:rPr>
                <w:rFonts w:hint="eastAsia" w:ascii="Times New Roman" w:hAnsi="Times New Roman"/>
                <w:sz w:val="24"/>
                <w:szCs w:val="24"/>
                <w:lang w:val="ru-RU"/>
              </w:rPr>
              <w:t>ископаемых</w:t>
            </w:r>
            <w:r>
              <w:rPr>
                <w:rFonts w:ascii="Times New Roman" w:hAnsi="Times New Roman"/>
                <w:sz w:val="24"/>
                <w:szCs w:val="24"/>
                <w:lang w:val="ru-RU"/>
              </w:rPr>
              <w:t xml:space="preserve"> (</w:t>
            </w:r>
            <w:r>
              <w:rPr>
                <w:rFonts w:hint="eastAsia" w:ascii="Times New Roman" w:hAnsi="Times New Roman"/>
                <w:sz w:val="24"/>
                <w:szCs w:val="24"/>
                <w:lang w:val="ru-RU"/>
              </w:rPr>
              <w:t>за</w:t>
            </w:r>
            <w:r>
              <w:rPr>
                <w:rFonts w:ascii="Times New Roman" w:hAnsi="Times New Roman"/>
                <w:sz w:val="24"/>
                <w:szCs w:val="24"/>
                <w:lang w:val="ru-RU"/>
              </w:rPr>
              <w:t xml:space="preserve"> </w:t>
            </w:r>
            <w:r>
              <w:rPr>
                <w:rFonts w:hint="eastAsia" w:ascii="Times New Roman" w:hAnsi="Times New Roman"/>
                <w:sz w:val="24"/>
                <w:szCs w:val="24"/>
                <w:lang w:val="ru-RU"/>
              </w:rPr>
              <w:t>исключением</w:t>
            </w:r>
            <w:r>
              <w:rPr>
                <w:rFonts w:ascii="Times New Roman" w:hAnsi="Times New Roman"/>
                <w:sz w:val="24"/>
                <w:szCs w:val="24"/>
                <w:lang w:val="ru-RU"/>
              </w:rPr>
              <w:t xml:space="preserve"> </w:t>
            </w:r>
            <w:r>
              <w:rPr>
                <w:rFonts w:hint="eastAsia" w:ascii="Times New Roman" w:hAnsi="Times New Roman"/>
                <w:sz w:val="24"/>
                <w:szCs w:val="24"/>
                <w:lang w:val="ru-RU"/>
              </w:rPr>
              <w:t>случаев</w:t>
            </w:r>
            <w:r>
              <w:rPr>
                <w:rFonts w:ascii="Times New Roman" w:hAnsi="Times New Roman"/>
                <w:sz w:val="24"/>
                <w:szCs w:val="24"/>
                <w:lang w:val="ru-RU"/>
              </w:rPr>
              <w:t xml:space="preserve">, </w:t>
            </w:r>
            <w:r>
              <w:rPr>
                <w:rFonts w:hint="eastAsia" w:ascii="Times New Roman" w:hAnsi="Times New Roman"/>
                <w:sz w:val="24"/>
                <w:szCs w:val="24"/>
                <w:lang w:val="ru-RU"/>
              </w:rPr>
              <w:t>если</w:t>
            </w:r>
            <w:r>
              <w:rPr>
                <w:rFonts w:ascii="Times New Roman" w:hAnsi="Times New Roman"/>
                <w:sz w:val="24"/>
                <w:szCs w:val="24"/>
                <w:lang w:val="ru-RU"/>
              </w:rPr>
              <w:t xml:space="preserve"> </w:t>
            </w:r>
            <w:r>
              <w:rPr>
                <w:rFonts w:hint="eastAsia" w:ascii="Times New Roman" w:hAnsi="Times New Roman"/>
                <w:sz w:val="24"/>
                <w:szCs w:val="24"/>
                <w:lang w:val="ru-RU"/>
              </w:rPr>
              <w:t>разведка</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добыча</w:t>
            </w:r>
            <w:r>
              <w:rPr>
                <w:rFonts w:ascii="Times New Roman" w:hAnsi="Times New Roman"/>
                <w:sz w:val="24"/>
                <w:szCs w:val="24"/>
                <w:lang w:val="ru-RU"/>
              </w:rPr>
              <w:t xml:space="preserve"> </w:t>
            </w:r>
            <w:r>
              <w:rPr>
                <w:rFonts w:hint="eastAsia" w:ascii="Times New Roman" w:hAnsi="Times New Roman"/>
                <w:sz w:val="24"/>
                <w:szCs w:val="24"/>
                <w:lang w:val="ru-RU"/>
              </w:rPr>
              <w:t>общераспространенных</w:t>
            </w:r>
            <w:r>
              <w:rPr>
                <w:rFonts w:ascii="Times New Roman" w:hAnsi="Times New Roman"/>
                <w:sz w:val="24"/>
                <w:szCs w:val="24"/>
                <w:lang w:val="ru-RU"/>
              </w:rPr>
              <w:t xml:space="preserve"> </w:t>
            </w:r>
            <w:r>
              <w:rPr>
                <w:rFonts w:hint="eastAsia" w:ascii="Times New Roman" w:hAnsi="Times New Roman"/>
                <w:sz w:val="24"/>
                <w:szCs w:val="24"/>
                <w:lang w:val="ru-RU"/>
              </w:rPr>
              <w:t>полезных</w:t>
            </w:r>
            <w:r>
              <w:rPr>
                <w:rFonts w:ascii="Times New Roman" w:hAnsi="Times New Roman"/>
                <w:sz w:val="24"/>
                <w:szCs w:val="24"/>
                <w:lang w:val="ru-RU"/>
              </w:rPr>
              <w:t xml:space="preserve"> </w:t>
            </w:r>
            <w:r>
              <w:rPr>
                <w:rFonts w:hint="eastAsia" w:ascii="Times New Roman" w:hAnsi="Times New Roman"/>
                <w:sz w:val="24"/>
                <w:szCs w:val="24"/>
                <w:lang w:val="ru-RU"/>
              </w:rPr>
              <w:t>ископаемых</w:t>
            </w:r>
            <w:r>
              <w:rPr>
                <w:rFonts w:ascii="Times New Roman" w:hAnsi="Times New Roman"/>
                <w:sz w:val="24"/>
                <w:szCs w:val="24"/>
                <w:lang w:val="ru-RU"/>
              </w:rPr>
              <w:t xml:space="preserve"> </w:t>
            </w:r>
            <w:r>
              <w:rPr>
                <w:rFonts w:hint="eastAsia" w:ascii="Times New Roman" w:hAnsi="Times New Roman"/>
                <w:sz w:val="24"/>
                <w:szCs w:val="24"/>
                <w:lang w:val="ru-RU"/>
              </w:rPr>
              <w:t>осуществляются</w:t>
            </w:r>
            <w:r>
              <w:rPr>
                <w:rFonts w:ascii="Times New Roman" w:hAnsi="Times New Roman"/>
                <w:sz w:val="24"/>
                <w:szCs w:val="24"/>
                <w:lang w:val="ru-RU"/>
              </w:rPr>
              <w:t xml:space="preserve"> </w:t>
            </w:r>
            <w:r>
              <w:rPr>
                <w:rFonts w:hint="eastAsia" w:ascii="Times New Roman" w:hAnsi="Times New Roman"/>
                <w:sz w:val="24"/>
                <w:szCs w:val="24"/>
                <w:lang w:val="ru-RU"/>
              </w:rPr>
              <w:t>пользователями</w:t>
            </w:r>
            <w:r>
              <w:rPr>
                <w:rFonts w:ascii="Times New Roman" w:hAnsi="Times New Roman"/>
                <w:sz w:val="24"/>
                <w:szCs w:val="24"/>
                <w:lang w:val="ru-RU"/>
              </w:rPr>
              <w:t xml:space="preserve"> </w:t>
            </w:r>
            <w:r>
              <w:rPr>
                <w:rFonts w:hint="eastAsia" w:ascii="Times New Roman" w:hAnsi="Times New Roman"/>
                <w:sz w:val="24"/>
                <w:szCs w:val="24"/>
                <w:lang w:val="ru-RU"/>
              </w:rPr>
              <w:t>недр</w:t>
            </w:r>
            <w:r>
              <w:rPr>
                <w:rFonts w:ascii="Times New Roman" w:hAnsi="Times New Roman"/>
                <w:sz w:val="24"/>
                <w:szCs w:val="24"/>
                <w:lang w:val="ru-RU"/>
              </w:rPr>
              <w:t xml:space="preserve">, </w:t>
            </w:r>
            <w:r>
              <w:rPr>
                <w:rFonts w:hint="eastAsia" w:ascii="Times New Roman" w:hAnsi="Times New Roman"/>
                <w:sz w:val="24"/>
                <w:szCs w:val="24"/>
                <w:lang w:val="ru-RU"/>
              </w:rPr>
              <w:t>осуществляющими</w:t>
            </w:r>
            <w:r>
              <w:rPr>
                <w:rFonts w:ascii="Times New Roman" w:hAnsi="Times New Roman"/>
                <w:sz w:val="24"/>
                <w:szCs w:val="24"/>
                <w:lang w:val="ru-RU"/>
              </w:rPr>
              <w:t xml:space="preserve"> </w:t>
            </w:r>
            <w:r>
              <w:rPr>
                <w:rFonts w:hint="eastAsia" w:ascii="Times New Roman" w:hAnsi="Times New Roman"/>
                <w:sz w:val="24"/>
                <w:szCs w:val="24"/>
                <w:lang w:val="ru-RU"/>
              </w:rPr>
              <w:t>разведку</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добычу</w:t>
            </w:r>
            <w:r>
              <w:rPr>
                <w:rFonts w:ascii="Times New Roman" w:hAnsi="Times New Roman"/>
                <w:sz w:val="24"/>
                <w:szCs w:val="24"/>
                <w:lang w:val="ru-RU"/>
              </w:rPr>
              <w:t xml:space="preserve"> </w:t>
            </w:r>
            <w:r>
              <w:rPr>
                <w:rFonts w:hint="eastAsia" w:ascii="Times New Roman" w:hAnsi="Times New Roman"/>
                <w:sz w:val="24"/>
                <w:szCs w:val="24"/>
                <w:lang w:val="ru-RU"/>
              </w:rPr>
              <w:t>иных</w:t>
            </w:r>
            <w:r>
              <w:rPr>
                <w:rFonts w:ascii="Times New Roman" w:hAnsi="Times New Roman"/>
                <w:sz w:val="24"/>
                <w:szCs w:val="24"/>
                <w:lang w:val="ru-RU"/>
              </w:rPr>
              <w:t xml:space="preserve"> </w:t>
            </w:r>
            <w:r>
              <w:rPr>
                <w:rFonts w:hint="eastAsia" w:ascii="Times New Roman" w:hAnsi="Times New Roman"/>
                <w:sz w:val="24"/>
                <w:szCs w:val="24"/>
                <w:lang w:val="ru-RU"/>
              </w:rPr>
              <w:t>видов</w:t>
            </w:r>
            <w:r>
              <w:rPr>
                <w:rFonts w:ascii="Times New Roman" w:hAnsi="Times New Roman"/>
                <w:sz w:val="24"/>
                <w:szCs w:val="24"/>
                <w:lang w:val="ru-RU"/>
              </w:rPr>
              <w:t xml:space="preserve"> </w:t>
            </w:r>
            <w:r>
              <w:rPr>
                <w:rFonts w:hint="eastAsia" w:ascii="Times New Roman" w:hAnsi="Times New Roman"/>
                <w:sz w:val="24"/>
                <w:szCs w:val="24"/>
                <w:lang w:val="ru-RU"/>
              </w:rPr>
              <w:t>полезных</w:t>
            </w:r>
            <w:r>
              <w:rPr>
                <w:rFonts w:ascii="Times New Roman" w:hAnsi="Times New Roman"/>
                <w:sz w:val="24"/>
                <w:szCs w:val="24"/>
                <w:lang w:val="ru-RU"/>
              </w:rPr>
              <w:t xml:space="preserve"> </w:t>
            </w:r>
            <w:r>
              <w:rPr>
                <w:rFonts w:hint="eastAsia" w:ascii="Times New Roman" w:hAnsi="Times New Roman"/>
                <w:sz w:val="24"/>
                <w:szCs w:val="24"/>
                <w:lang w:val="ru-RU"/>
              </w:rPr>
              <w:t>ископаемых</w:t>
            </w:r>
            <w:r>
              <w:rPr>
                <w:rFonts w:ascii="Times New Roman" w:hAnsi="Times New Roman"/>
                <w:sz w:val="24"/>
                <w:szCs w:val="24"/>
                <w:lang w:val="ru-RU"/>
              </w:rPr>
              <w:t xml:space="preserve">, </w:t>
            </w:r>
            <w:r>
              <w:rPr>
                <w:rFonts w:hint="eastAsia" w:ascii="Times New Roman" w:hAnsi="Times New Roman"/>
                <w:sz w:val="24"/>
                <w:szCs w:val="24"/>
                <w:lang w:val="ru-RU"/>
              </w:rPr>
              <w:t>в</w:t>
            </w:r>
            <w:r>
              <w:rPr>
                <w:rFonts w:ascii="Times New Roman" w:hAnsi="Times New Roman"/>
                <w:sz w:val="24"/>
                <w:szCs w:val="24"/>
                <w:lang w:val="ru-RU"/>
              </w:rPr>
              <w:t xml:space="preserve"> </w:t>
            </w:r>
            <w:r>
              <w:rPr>
                <w:rFonts w:hint="eastAsia" w:ascii="Times New Roman" w:hAnsi="Times New Roman"/>
                <w:sz w:val="24"/>
                <w:szCs w:val="24"/>
                <w:lang w:val="ru-RU"/>
              </w:rPr>
              <w:t>границах</w:t>
            </w:r>
            <w:r>
              <w:rPr>
                <w:rFonts w:ascii="Times New Roman" w:hAnsi="Times New Roman"/>
                <w:sz w:val="24"/>
                <w:szCs w:val="24"/>
                <w:lang w:val="ru-RU"/>
              </w:rPr>
              <w:t xml:space="preserve"> </w:t>
            </w:r>
            <w:r>
              <w:rPr>
                <w:rFonts w:hint="eastAsia" w:ascii="Times New Roman" w:hAnsi="Times New Roman"/>
                <w:sz w:val="24"/>
                <w:szCs w:val="24"/>
                <w:lang w:val="ru-RU"/>
              </w:rPr>
              <w:t>предоставленных</w:t>
            </w:r>
            <w:r>
              <w:rPr>
                <w:rFonts w:ascii="Times New Roman" w:hAnsi="Times New Roman"/>
                <w:sz w:val="24"/>
                <w:szCs w:val="24"/>
                <w:lang w:val="ru-RU"/>
              </w:rPr>
              <w:t xml:space="preserve"> </w:t>
            </w:r>
            <w:r>
              <w:rPr>
                <w:rFonts w:hint="eastAsia" w:ascii="Times New Roman" w:hAnsi="Times New Roman"/>
                <w:sz w:val="24"/>
                <w:szCs w:val="24"/>
                <w:lang w:val="ru-RU"/>
              </w:rPr>
              <w:t>им</w:t>
            </w:r>
            <w:r>
              <w:rPr>
                <w:rFonts w:ascii="Times New Roman" w:hAnsi="Times New Roman"/>
                <w:sz w:val="24"/>
                <w:szCs w:val="24"/>
                <w:lang w:val="ru-RU"/>
              </w:rPr>
              <w:t xml:space="preserve"> </w:t>
            </w:r>
            <w:r>
              <w:rPr>
                <w:rFonts w:hint="eastAsia" w:ascii="Times New Roman" w:hAnsi="Times New Roman"/>
                <w:sz w:val="24"/>
                <w:szCs w:val="24"/>
                <w:lang w:val="ru-RU"/>
              </w:rPr>
              <w:t>в</w:t>
            </w:r>
            <w:r>
              <w:rPr>
                <w:rFonts w:ascii="Times New Roman" w:hAnsi="Times New Roman"/>
                <w:sz w:val="24"/>
                <w:szCs w:val="24"/>
                <w:lang w:val="ru-RU"/>
              </w:rPr>
              <w:t xml:space="preserve"> </w:t>
            </w:r>
            <w:r>
              <w:rPr>
                <w:rFonts w:hint="eastAsia" w:ascii="Times New Roman" w:hAnsi="Times New Roman"/>
                <w:sz w:val="24"/>
                <w:szCs w:val="24"/>
                <w:lang w:val="ru-RU"/>
              </w:rPr>
              <w:t>соответствии</w:t>
            </w:r>
            <w:r>
              <w:rPr>
                <w:rFonts w:ascii="Times New Roman" w:hAnsi="Times New Roman"/>
                <w:sz w:val="24"/>
                <w:szCs w:val="24"/>
                <w:lang w:val="ru-RU"/>
              </w:rPr>
              <w:t xml:space="preserve"> </w:t>
            </w:r>
            <w:r>
              <w:rPr>
                <w:rFonts w:hint="eastAsia" w:ascii="Times New Roman" w:hAnsi="Times New Roman"/>
                <w:sz w:val="24"/>
                <w:szCs w:val="24"/>
                <w:lang w:val="ru-RU"/>
              </w:rPr>
              <w:t>с</w:t>
            </w:r>
            <w:r>
              <w:rPr>
                <w:rFonts w:ascii="Times New Roman" w:hAnsi="Times New Roman"/>
                <w:sz w:val="24"/>
                <w:szCs w:val="24"/>
                <w:lang w:val="ru-RU"/>
              </w:rPr>
              <w:t xml:space="preserve"> </w:t>
            </w:r>
            <w:r>
              <w:rPr>
                <w:rFonts w:hint="eastAsia" w:ascii="Times New Roman" w:hAnsi="Times New Roman"/>
                <w:sz w:val="24"/>
                <w:szCs w:val="24"/>
                <w:lang w:val="ru-RU"/>
              </w:rPr>
              <w:t>законодательством</w:t>
            </w:r>
            <w:r>
              <w:rPr>
                <w:rFonts w:ascii="Times New Roman" w:hAnsi="Times New Roman"/>
                <w:sz w:val="24"/>
                <w:szCs w:val="24"/>
                <w:lang w:val="ru-RU"/>
              </w:rPr>
              <w:t xml:space="preserve"> </w:t>
            </w:r>
            <w:r>
              <w:rPr>
                <w:rFonts w:hint="eastAsia" w:ascii="Times New Roman" w:hAnsi="Times New Roman"/>
                <w:sz w:val="24"/>
                <w:szCs w:val="24"/>
                <w:lang w:val="ru-RU"/>
              </w:rPr>
              <w:t>Российской</w:t>
            </w:r>
            <w:r>
              <w:rPr>
                <w:rFonts w:ascii="Times New Roman" w:hAnsi="Times New Roman"/>
                <w:sz w:val="24"/>
                <w:szCs w:val="24"/>
                <w:lang w:val="ru-RU"/>
              </w:rPr>
              <w:t xml:space="preserve"> </w:t>
            </w:r>
            <w:r>
              <w:rPr>
                <w:rFonts w:hint="eastAsia" w:ascii="Times New Roman" w:hAnsi="Times New Roman"/>
                <w:sz w:val="24"/>
                <w:szCs w:val="24"/>
                <w:lang w:val="ru-RU"/>
              </w:rPr>
              <w:t>Федерации</w:t>
            </w:r>
            <w:r>
              <w:rPr>
                <w:rFonts w:ascii="Times New Roman" w:hAnsi="Times New Roman"/>
                <w:sz w:val="24"/>
                <w:szCs w:val="24"/>
                <w:lang w:val="ru-RU"/>
              </w:rPr>
              <w:t xml:space="preserve"> </w:t>
            </w:r>
            <w:r>
              <w:rPr>
                <w:rFonts w:hint="eastAsia" w:ascii="Times New Roman" w:hAnsi="Times New Roman"/>
                <w:sz w:val="24"/>
                <w:szCs w:val="24"/>
                <w:lang w:val="ru-RU"/>
              </w:rPr>
              <w:t>о</w:t>
            </w:r>
            <w:r>
              <w:rPr>
                <w:rFonts w:ascii="Times New Roman" w:hAnsi="Times New Roman"/>
                <w:sz w:val="24"/>
                <w:szCs w:val="24"/>
                <w:lang w:val="ru-RU"/>
              </w:rPr>
              <w:t xml:space="preserve"> </w:t>
            </w:r>
            <w:r>
              <w:rPr>
                <w:rFonts w:hint="eastAsia" w:ascii="Times New Roman" w:hAnsi="Times New Roman"/>
                <w:sz w:val="24"/>
                <w:szCs w:val="24"/>
                <w:lang w:val="ru-RU"/>
              </w:rPr>
              <w:t>недрах</w:t>
            </w:r>
            <w:r>
              <w:rPr>
                <w:rFonts w:ascii="Times New Roman" w:hAnsi="Times New Roman"/>
                <w:sz w:val="24"/>
                <w:szCs w:val="24"/>
                <w:lang w:val="ru-RU"/>
              </w:rPr>
              <w:t xml:space="preserve"> </w:t>
            </w:r>
            <w:r>
              <w:rPr>
                <w:rFonts w:hint="eastAsia" w:ascii="Times New Roman" w:hAnsi="Times New Roman"/>
                <w:sz w:val="24"/>
                <w:szCs w:val="24"/>
                <w:lang w:val="ru-RU"/>
              </w:rPr>
              <w:t>горных</w:t>
            </w:r>
            <w:r>
              <w:rPr>
                <w:rFonts w:ascii="Times New Roman" w:hAnsi="Times New Roman"/>
                <w:sz w:val="24"/>
                <w:szCs w:val="24"/>
                <w:lang w:val="ru-RU"/>
              </w:rPr>
              <w:t xml:space="preserve"> </w:t>
            </w:r>
            <w:r>
              <w:rPr>
                <w:rFonts w:hint="eastAsia" w:ascii="Times New Roman" w:hAnsi="Times New Roman"/>
                <w:sz w:val="24"/>
                <w:szCs w:val="24"/>
                <w:lang w:val="ru-RU"/>
              </w:rPr>
              <w:t>отводов</w:t>
            </w:r>
            <w:r>
              <w:rPr>
                <w:rFonts w:ascii="Times New Roman" w:hAnsi="Times New Roman"/>
                <w:sz w:val="24"/>
                <w:szCs w:val="24"/>
                <w:lang w:val="ru-RU"/>
              </w:rPr>
              <w:t xml:space="preserve"> </w:t>
            </w:r>
            <w:r>
              <w:rPr>
                <w:rFonts w:hint="eastAsia" w:ascii="Times New Roman" w:hAnsi="Times New Roman"/>
                <w:sz w:val="24"/>
                <w:szCs w:val="24"/>
                <w:lang w:val="ru-RU"/>
              </w:rPr>
              <w:t>и</w:t>
            </w:r>
            <w:r>
              <w:rPr>
                <w:rFonts w:ascii="Times New Roman" w:hAnsi="Times New Roman"/>
                <w:sz w:val="24"/>
                <w:szCs w:val="24"/>
                <w:lang w:val="ru-RU"/>
              </w:rPr>
              <w:t xml:space="preserve"> (</w:t>
            </w:r>
            <w:r>
              <w:rPr>
                <w:rFonts w:hint="eastAsia" w:ascii="Times New Roman" w:hAnsi="Times New Roman"/>
                <w:sz w:val="24"/>
                <w:szCs w:val="24"/>
                <w:lang w:val="ru-RU"/>
              </w:rPr>
              <w:t>или</w:t>
            </w:r>
            <w:r>
              <w:rPr>
                <w:rFonts w:ascii="Times New Roman" w:hAnsi="Times New Roman"/>
                <w:sz w:val="24"/>
                <w:szCs w:val="24"/>
                <w:lang w:val="ru-RU"/>
              </w:rPr>
              <w:t xml:space="preserve">) </w:t>
            </w:r>
            <w:r>
              <w:rPr>
                <w:rFonts w:hint="eastAsia" w:ascii="Times New Roman" w:hAnsi="Times New Roman"/>
                <w:sz w:val="24"/>
                <w:szCs w:val="24"/>
                <w:lang w:val="ru-RU"/>
              </w:rPr>
              <w:t>геологических</w:t>
            </w:r>
            <w:r>
              <w:rPr>
                <w:rFonts w:ascii="Times New Roman" w:hAnsi="Times New Roman"/>
                <w:sz w:val="24"/>
                <w:szCs w:val="24"/>
                <w:lang w:val="ru-RU"/>
              </w:rPr>
              <w:t xml:space="preserve"> </w:t>
            </w:r>
            <w:r>
              <w:rPr>
                <w:rFonts w:hint="eastAsia" w:ascii="Times New Roman" w:hAnsi="Times New Roman"/>
                <w:sz w:val="24"/>
                <w:szCs w:val="24"/>
                <w:lang w:val="ru-RU"/>
              </w:rPr>
              <w:t>отводов</w:t>
            </w:r>
            <w:r>
              <w:rPr>
                <w:rFonts w:ascii="Times New Roman" w:hAnsi="Times New Roman"/>
                <w:sz w:val="24"/>
                <w:szCs w:val="24"/>
                <w:lang w:val="ru-RU"/>
              </w:rPr>
              <w:t xml:space="preserve"> </w:t>
            </w:r>
            <w:r>
              <w:rPr>
                <w:rFonts w:hint="eastAsia" w:ascii="Times New Roman" w:hAnsi="Times New Roman"/>
                <w:sz w:val="24"/>
                <w:szCs w:val="24"/>
                <w:lang w:val="ru-RU"/>
              </w:rPr>
              <w:t>на</w:t>
            </w:r>
            <w:r>
              <w:rPr>
                <w:rFonts w:ascii="Times New Roman" w:hAnsi="Times New Roman"/>
                <w:sz w:val="24"/>
                <w:szCs w:val="24"/>
                <w:lang w:val="ru-RU"/>
              </w:rPr>
              <w:t xml:space="preserve"> </w:t>
            </w:r>
            <w:r>
              <w:rPr>
                <w:rFonts w:hint="eastAsia" w:ascii="Times New Roman" w:hAnsi="Times New Roman"/>
                <w:sz w:val="24"/>
                <w:szCs w:val="24"/>
                <w:lang w:val="ru-RU"/>
              </w:rPr>
              <w:t>основании</w:t>
            </w:r>
            <w:r>
              <w:rPr>
                <w:rFonts w:ascii="Times New Roman" w:hAnsi="Times New Roman"/>
                <w:sz w:val="24"/>
                <w:szCs w:val="24"/>
                <w:lang w:val="ru-RU"/>
              </w:rPr>
              <w:t xml:space="preserve"> </w:t>
            </w:r>
            <w:r>
              <w:rPr>
                <w:rFonts w:hint="eastAsia" w:ascii="Times New Roman" w:hAnsi="Times New Roman"/>
                <w:sz w:val="24"/>
                <w:szCs w:val="24"/>
                <w:lang w:val="ru-RU"/>
              </w:rPr>
              <w:t>утвержденного</w:t>
            </w:r>
            <w:r>
              <w:rPr>
                <w:rFonts w:ascii="Times New Roman" w:hAnsi="Times New Roman"/>
                <w:sz w:val="24"/>
                <w:szCs w:val="24"/>
                <w:lang w:val="ru-RU"/>
              </w:rPr>
              <w:t xml:space="preserve"> </w:t>
            </w:r>
            <w:r>
              <w:rPr>
                <w:rFonts w:hint="eastAsia" w:ascii="Times New Roman" w:hAnsi="Times New Roman"/>
                <w:sz w:val="24"/>
                <w:szCs w:val="24"/>
                <w:lang w:val="ru-RU"/>
              </w:rPr>
              <w:t>технического</w:t>
            </w:r>
            <w:r>
              <w:rPr>
                <w:rFonts w:ascii="Times New Roman" w:hAnsi="Times New Roman"/>
                <w:sz w:val="24"/>
                <w:szCs w:val="24"/>
                <w:lang w:val="ru-RU"/>
              </w:rPr>
              <w:t xml:space="preserve"> </w:t>
            </w:r>
            <w:r>
              <w:rPr>
                <w:rFonts w:hint="eastAsia" w:ascii="Times New Roman" w:hAnsi="Times New Roman"/>
                <w:sz w:val="24"/>
                <w:szCs w:val="24"/>
                <w:lang w:val="ru-RU"/>
              </w:rPr>
              <w:t>проекта</w:t>
            </w:r>
            <w:r>
              <w:rPr>
                <w:rFonts w:ascii="Times New Roman" w:hAnsi="Times New Roman"/>
                <w:sz w:val="24"/>
                <w:szCs w:val="24"/>
                <w:lang w:val="ru-RU"/>
              </w:rPr>
              <w:t xml:space="preserve"> </w:t>
            </w:r>
            <w:r>
              <w:rPr>
                <w:rFonts w:hint="eastAsia" w:ascii="Times New Roman" w:hAnsi="Times New Roman"/>
                <w:sz w:val="24"/>
                <w:szCs w:val="24"/>
                <w:lang w:val="ru-RU"/>
              </w:rPr>
              <w:t>в</w:t>
            </w:r>
            <w:r>
              <w:rPr>
                <w:rFonts w:ascii="Times New Roman" w:hAnsi="Times New Roman"/>
                <w:sz w:val="24"/>
                <w:szCs w:val="24"/>
                <w:lang w:val="ru-RU"/>
              </w:rPr>
              <w:t xml:space="preserve"> </w:t>
            </w:r>
            <w:r>
              <w:rPr>
                <w:rFonts w:hint="eastAsia" w:ascii="Times New Roman" w:hAnsi="Times New Roman"/>
                <w:sz w:val="24"/>
                <w:szCs w:val="24"/>
                <w:lang w:val="ru-RU"/>
              </w:rPr>
              <w:t>соответствии</w:t>
            </w:r>
            <w:r>
              <w:rPr>
                <w:rFonts w:ascii="Times New Roman" w:hAnsi="Times New Roman"/>
                <w:sz w:val="24"/>
                <w:szCs w:val="24"/>
                <w:lang w:val="ru-RU"/>
              </w:rPr>
              <w:t xml:space="preserve"> </w:t>
            </w:r>
            <w:r>
              <w:rPr>
                <w:rFonts w:hint="eastAsia" w:ascii="Times New Roman" w:hAnsi="Times New Roman"/>
                <w:sz w:val="24"/>
                <w:szCs w:val="24"/>
                <w:lang w:val="ru-RU"/>
              </w:rPr>
              <w:t>со</w:t>
            </w:r>
            <w:r>
              <w:rPr>
                <w:rFonts w:ascii="Times New Roman" w:hAnsi="Times New Roman"/>
                <w:sz w:val="24"/>
                <w:szCs w:val="24"/>
                <w:lang w:val="ru-RU"/>
              </w:rPr>
              <w:t xml:space="preserve"> </w:t>
            </w:r>
            <w:r>
              <w:rPr>
                <w:rFonts w:hint="eastAsia" w:ascii="Times New Roman" w:hAnsi="Times New Roman"/>
                <w:sz w:val="24"/>
                <w:szCs w:val="24"/>
                <w:lang w:val="ru-RU"/>
              </w:rPr>
              <w:t>статьей</w:t>
            </w:r>
            <w:r>
              <w:rPr>
                <w:rFonts w:ascii="Times New Roman" w:hAnsi="Times New Roman"/>
                <w:sz w:val="24"/>
                <w:szCs w:val="24"/>
                <w:lang w:val="ru-RU"/>
              </w:rPr>
              <w:t xml:space="preserve"> 19.1 </w:t>
            </w:r>
            <w:r>
              <w:rPr>
                <w:rFonts w:hint="eastAsia" w:ascii="Times New Roman" w:hAnsi="Times New Roman"/>
                <w:sz w:val="24"/>
                <w:szCs w:val="24"/>
                <w:lang w:val="ru-RU"/>
              </w:rPr>
              <w:t>Закона</w:t>
            </w:r>
            <w:r>
              <w:rPr>
                <w:rFonts w:ascii="Times New Roman" w:hAnsi="Times New Roman"/>
                <w:sz w:val="24"/>
                <w:szCs w:val="24"/>
                <w:lang w:val="ru-RU"/>
              </w:rPr>
              <w:t xml:space="preserve"> </w:t>
            </w:r>
            <w:r>
              <w:rPr>
                <w:rFonts w:hint="eastAsia" w:ascii="Times New Roman" w:hAnsi="Times New Roman"/>
                <w:sz w:val="24"/>
                <w:szCs w:val="24"/>
                <w:lang w:val="ru-RU"/>
              </w:rPr>
              <w:t>Российской</w:t>
            </w:r>
            <w:r>
              <w:rPr>
                <w:rFonts w:ascii="Times New Roman" w:hAnsi="Times New Roman"/>
                <w:sz w:val="24"/>
                <w:szCs w:val="24"/>
                <w:lang w:val="ru-RU"/>
              </w:rPr>
              <w:t xml:space="preserve"> </w:t>
            </w:r>
            <w:r>
              <w:rPr>
                <w:rFonts w:hint="eastAsia" w:ascii="Times New Roman" w:hAnsi="Times New Roman"/>
                <w:sz w:val="24"/>
                <w:szCs w:val="24"/>
                <w:lang w:val="ru-RU"/>
              </w:rPr>
              <w:t>Федерации</w:t>
            </w:r>
            <w:r>
              <w:rPr>
                <w:rFonts w:ascii="Times New Roman" w:hAnsi="Times New Roman"/>
                <w:sz w:val="24"/>
                <w:szCs w:val="24"/>
                <w:lang w:val="ru-RU"/>
              </w:rPr>
              <w:t xml:space="preserve"> </w:t>
            </w:r>
            <w:r>
              <w:rPr>
                <w:rFonts w:hint="eastAsia" w:ascii="Times New Roman" w:hAnsi="Times New Roman"/>
                <w:sz w:val="24"/>
                <w:szCs w:val="24"/>
                <w:lang w:val="ru-RU"/>
              </w:rPr>
              <w:t>от</w:t>
            </w:r>
            <w:r>
              <w:rPr>
                <w:rFonts w:ascii="Times New Roman" w:hAnsi="Times New Roman"/>
                <w:sz w:val="24"/>
                <w:szCs w:val="24"/>
                <w:lang w:val="ru-RU"/>
              </w:rPr>
              <w:t xml:space="preserve"> 21 </w:t>
            </w:r>
            <w:r>
              <w:rPr>
                <w:rFonts w:hint="eastAsia" w:ascii="Times New Roman" w:hAnsi="Times New Roman"/>
                <w:sz w:val="24"/>
                <w:szCs w:val="24"/>
                <w:lang w:val="ru-RU"/>
              </w:rPr>
              <w:t>февраля</w:t>
            </w:r>
            <w:r>
              <w:rPr>
                <w:rFonts w:ascii="Times New Roman" w:hAnsi="Times New Roman"/>
                <w:sz w:val="24"/>
                <w:szCs w:val="24"/>
                <w:lang w:val="ru-RU"/>
              </w:rPr>
              <w:t xml:space="preserve"> 1992 </w:t>
            </w:r>
            <w:r>
              <w:rPr>
                <w:rFonts w:hint="eastAsia" w:ascii="Times New Roman" w:hAnsi="Times New Roman"/>
                <w:sz w:val="24"/>
                <w:szCs w:val="24"/>
                <w:lang w:val="ru-RU"/>
              </w:rPr>
              <w:t>года</w:t>
            </w:r>
            <w:r>
              <w:rPr>
                <w:rFonts w:ascii="Times New Roman" w:hAnsi="Times New Roman"/>
                <w:sz w:val="24"/>
                <w:szCs w:val="24"/>
                <w:lang w:val="ru-RU"/>
              </w:rPr>
              <w:t xml:space="preserve"> N 2395-1 "</w:t>
            </w:r>
            <w:r>
              <w:rPr>
                <w:rFonts w:hint="eastAsia" w:ascii="Times New Roman" w:hAnsi="Times New Roman"/>
                <w:sz w:val="24"/>
                <w:szCs w:val="24"/>
                <w:lang w:val="ru-RU"/>
              </w:rPr>
              <w:t>О</w:t>
            </w:r>
            <w:r>
              <w:rPr>
                <w:rFonts w:ascii="Times New Roman" w:hAnsi="Times New Roman"/>
                <w:sz w:val="24"/>
                <w:szCs w:val="24"/>
                <w:lang w:val="ru-RU"/>
              </w:rPr>
              <w:t xml:space="preserve"> </w:t>
            </w:r>
            <w:r>
              <w:rPr>
                <w:rFonts w:hint="eastAsia" w:ascii="Times New Roman" w:hAnsi="Times New Roman"/>
                <w:sz w:val="24"/>
                <w:szCs w:val="24"/>
                <w:lang w:val="ru-RU"/>
              </w:rPr>
              <w:t>недрах</w:t>
            </w:r>
            <w:r>
              <w:rPr>
                <w:rFonts w:ascii="Times New Roman" w:hAnsi="Times New Roman"/>
                <w:sz w:val="24"/>
                <w:szCs w:val="24"/>
                <w:lang w:val="ru-RU"/>
              </w:rPr>
              <w:t>")</w:t>
            </w:r>
          </w:p>
        </w:tc>
        <w:tc>
          <w:tcPr>
            <w:tcW w:w="2246" w:type="pct"/>
            <w:tcBorders>
              <w:top w:val="single" w:color="auto" w:sz="4" w:space="0"/>
              <w:left w:val="single" w:color="auto" w:sz="4" w:space="0"/>
              <w:bottom w:val="single" w:color="auto" w:sz="4" w:space="0"/>
              <w:right w:val="single" w:color="auto" w:sz="4" w:space="0"/>
            </w:tcBorders>
          </w:tcPr>
          <w:p>
            <w:pPr>
              <w:pStyle w:val="176"/>
              <w:ind w:left="0" w:leftChars="0" w:firstLine="0" w:firstLineChars="0"/>
              <w:rPr>
                <w:rFonts w:ascii="Times New Roman" w:hAnsi="Times New Roman"/>
                <w:sz w:val="24"/>
                <w:szCs w:val="24"/>
                <w:lang w:val="ru-RU"/>
              </w:rPr>
            </w:pPr>
            <w:r>
              <w:rPr>
                <w:rFonts w:ascii="Times New Roman" w:hAnsi="Times New Roman"/>
                <w:sz w:val="24"/>
                <w:szCs w:val="24"/>
                <w:lang w:val="ru-RU"/>
              </w:rPr>
              <w:t>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учётом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pPr>
              <w:pStyle w:val="176"/>
              <w:rPr>
                <w:rFonts w:ascii="Times New Roman" w:hAnsi="Times New Roman"/>
                <w:sz w:val="24"/>
                <w:szCs w:val="24"/>
                <w:lang w:val="ru-RU"/>
              </w:rPr>
            </w:pPr>
            <w:r>
              <w:rPr>
                <w:rFonts w:ascii="Times New Roman" w:hAnsi="Times New Roman"/>
                <w:sz w:val="24"/>
                <w:szCs w:val="24"/>
                <w:lang w:val="ru-RU"/>
              </w:rPr>
              <w:t>1) централизованные системы водоотведения (канализации), централизованные ливневые системы водоотведения;</w:t>
            </w:r>
          </w:p>
          <w:p>
            <w:pPr>
              <w:pStyle w:val="176"/>
              <w:rPr>
                <w:rFonts w:ascii="Times New Roman" w:hAnsi="Times New Roman"/>
                <w:sz w:val="24"/>
                <w:szCs w:val="24"/>
                <w:lang w:val="ru-RU"/>
              </w:rPr>
            </w:pPr>
            <w:r>
              <w:rPr>
                <w:rFonts w:ascii="Times New Roman" w:hAnsi="Times New Roman"/>
                <w:sz w:val="24"/>
                <w:szCs w:val="24"/>
                <w:lang w:val="ru-RU"/>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приёма таких вод;</w:t>
            </w:r>
          </w:p>
          <w:p>
            <w:pPr>
              <w:pStyle w:val="176"/>
              <w:rPr>
                <w:rFonts w:ascii="Times New Roman" w:hAnsi="Times New Roman"/>
                <w:sz w:val="24"/>
                <w:szCs w:val="24"/>
                <w:lang w:val="ru-RU"/>
              </w:rPr>
            </w:pPr>
            <w:r>
              <w:rPr>
                <w:rFonts w:ascii="Times New Roman" w:hAnsi="Times New Roman"/>
                <w:sz w:val="24"/>
                <w:szCs w:val="24"/>
                <w:lang w:val="ru-RU"/>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pPr>
              <w:pStyle w:val="176"/>
              <w:rPr>
                <w:rFonts w:ascii="Times New Roman" w:hAnsi="Times New Roman"/>
                <w:sz w:val="24"/>
                <w:szCs w:val="24"/>
                <w:lang w:val="ru-RU"/>
              </w:rPr>
            </w:pPr>
            <w:r>
              <w:rPr>
                <w:rFonts w:ascii="Times New Roman" w:hAnsi="Times New Roman"/>
                <w:sz w:val="24"/>
                <w:szCs w:val="24"/>
                <w:lang w:val="ru-RU"/>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приёмники, изготовленные из водонепроницаемых материалов.</w:t>
            </w:r>
          </w:p>
          <w:p>
            <w:pPr>
              <w:pStyle w:val="176"/>
              <w:rPr>
                <w:rFonts w:ascii="Times New Roman" w:hAnsi="Times New Roman"/>
                <w:sz w:val="24"/>
                <w:szCs w:val="24"/>
                <w:lang w:val="ru-RU"/>
              </w:rPr>
            </w:pPr>
            <w:r>
              <w:rPr>
                <w:rFonts w:ascii="Times New Roman" w:hAnsi="Times New Roman"/>
                <w:sz w:val="24"/>
                <w:szCs w:val="24"/>
                <w:lang w:val="ru-RU"/>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pPr>
              <w:pStyle w:val="176"/>
              <w:rPr>
                <w:rFonts w:ascii="Times New Roman" w:hAnsi="Times New Roman"/>
                <w:sz w:val="24"/>
                <w:szCs w:val="24"/>
                <w:lang w:val="ru-RU"/>
              </w:rPr>
            </w:pPr>
            <w:r>
              <w:rPr>
                <w:rFonts w:ascii="Times New Roman" w:hAnsi="Times New Roman"/>
                <w:sz w:val="24"/>
                <w:szCs w:val="24"/>
                <w:lang w:val="ru-RU"/>
              </w:rPr>
              <w:t>Строительство, реконструкция и эксплуатация специализированных хранилищ агрохимикатов допускаются при условии оборудования таких хранилищ сооружениями и системами, предотвращающими загрязнение водных объектов.</w:t>
            </w:r>
          </w:p>
          <w:p>
            <w:pPr>
              <w:pStyle w:val="176"/>
              <w:rPr>
                <w:rFonts w:ascii="Times New Roman" w:hAnsi="Times New Roman"/>
                <w:sz w:val="24"/>
                <w:szCs w:val="24"/>
                <w:lang w:val="ru-RU"/>
              </w:rPr>
            </w:pPr>
          </w:p>
          <w:p>
            <w:pPr>
              <w:pStyle w:val="176"/>
              <w:rPr>
                <w:rFonts w:ascii="Times New Roman" w:hAnsi="Times New Roman"/>
                <w:sz w:val="24"/>
                <w:szCs w:val="24"/>
                <w:lang w:val="ru-RU"/>
              </w:rPr>
            </w:pPr>
            <w:r>
              <w:rPr>
                <w:rFonts w:ascii="Times New Roman" w:hAnsi="Times New Roman"/>
                <w:sz w:val="24"/>
                <w:szCs w:val="24"/>
                <w:lang w:val="ru-RU"/>
              </w:rPr>
              <w:t>В отношении территорий садоводческих, огороднических некоммерческих объединений граждан, размещённых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предыдущем пункте, допускается применение приёмников,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tcBorders>
              <w:top w:val="single" w:color="auto" w:sz="4" w:space="0"/>
              <w:left w:val="single" w:color="auto" w:sz="4" w:space="0"/>
              <w:bottom w:val="single" w:color="auto" w:sz="4" w:space="0"/>
              <w:right w:val="single" w:color="auto" w:sz="4" w:space="0"/>
            </w:tcBorders>
          </w:tcPr>
          <w:p>
            <w:pPr>
              <w:pStyle w:val="176"/>
              <w:ind w:left="0" w:leftChars="0" w:firstLine="0" w:firstLineChars="0"/>
              <w:rPr>
                <w:rFonts w:ascii="Times New Roman" w:hAnsi="Times New Roman"/>
                <w:sz w:val="24"/>
                <w:szCs w:val="24"/>
                <w:lang w:val="ru-RU"/>
              </w:rPr>
            </w:pPr>
            <w:r>
              <w:rPr>
                <w:rFonts w:ascii="Times New Roman" w:hAnsi="Times New Roman"/>
                <w:sz w:val="24"/>
                <w:szCs w:val="24"/>
                <w:lang w:val="ru-RU"/>
              </w:rPr>
              <w:t>Прибрежная защитная полоса</w:t>
            </w:r>
          </w:p>
        </w:tc>
        <w:tc>
          <w:tcPr>
            <w:tcW w:w="2004" w:type="pct"/>
            <w:tcBorders>
              <w:top w:val="single" w:color="auto" w:sz="4" w:space="0"/>
              <w:left w:val="single" w:color="auto" w:sz="4" w:space="0"/>
              <w:bottom w:val="single" w:color="auto" w:sz="4" w:space="0"/>
              <w:right w:val="single" w:color="auto" w:sz="4" w:space="0"/>
            </w:tcBorders>
          </w:tcPr>
          <w:p>
            <w:pPr>
              <w:pStyle w:val="176"/>
              <w:rPr>
                <w:rFonts w:ascii="Times New Roman" w:hAnsi="Times New Roman"/>
                <w:sz w:val="24"/>
                <w:szCs w:val="24"/>
                <w:lang w:val="ru-RU"/>
              </w:rPr>
            </w:pPr>
            <w:r>
              <w:rPr>
                <w:rFonts w:ascii="Times New Roman" w:hAnsi="Times New Roman"/>
                <w:sz w:val="24"/>
                <w:szCs w:val="24"/>
                <w:lang w:val="ru-RU"/>
              </w:rPr>
              <w:t>В границах прибрежных защитных полос наряду с перечисленными выше ограничениями запрещаются:</w:t>
            </w:r>
          </w:p>
          <w:p>
            <w:pPr>
              <w:pStyle w:val="176"/>
              <w:numPr>
                <w:ilvl w:val="0"/>
                <w:numId w:val="38"/>
              </w:numPr>
              <w:ind w:left="420" w:leftChars="0" w:hanging="420" w:firstLineChars="0"/>
              <w:rPr>
                <w:rFonts w:ascii="Times New Roman" w:hAnsi="Times New Roman"/>
                <w:sz w:val="24"/>
                <w:szCs w:val="24"/>
                <w:lang w:val="ru-RU"/>
              </w:rPr>
            </w:pPr>
            <w:r>
              <w:rPr>
                <w:rFonts w:ascii="Times New Roman" w:hAnsi="Times New Roman"/>
                <w:sz w:val="24"/>
                <w:szCs w:val="24"/>
                <w:lang w:val="ru-RU"/>
              </w:rPr>
              <w:t>распашка земель;</w:t>
            </w:r>
          </w:p>
          <w:p>
            <w:pPr>
              <w:pStyle w:val="176"/>
              <w:numPr>
                <w:ilvl w:val="0"/>
                <w:numId w:val="38"/>
              </w:numPr>
              <w:ind w:left="420" w:leftChars="0" w:hanging="420" w:firstLineChars="0"/>
              <w:rPr>
                <w:rFonts w:ascii="Times New Roman" w:hAnsi="Times New Roman"/>
                <w:sz w:val="24"/>
                <w:szCs w:val="24"/>
                <w:lang w:val="ru-RU"/>
              </w:rPr>
            </w:pPr>
            <w:r>
              <w:rPr>
                <w:rFonts w:ascii="Times New Roman" w:hAnsi="Times New Roman"/>
                <w:sz w:val="24"/>
                <w:szCs w:val="24"/>
                <w:lang w:val="ru-RU"/>
              </w:rPr>
              <w:t>размещение отвалов размываемых грунтов;</w:t>
            </w:r>
          </w:p>
          <w:p>
            <w:pPr>
              <w:pStyle w:val="176"/>
              <w:numPr>
                <w:ilvl w:val="0"/>
                <w:numId w:val="38"/>
              </w:numPr>
              <w:ind w:left="420" w:leftChars="0" w:hanging="420" w:firstLineChars="0"/>
              <w:rPr>
                <w:rFonts w:ascii="Times New Roman" w:hAnsi="Times New Roman"/>
                <w:sz w:val="24"/>
                <w:szCs w:val="24"/>
                <w:lang w:val="ru-RU"/>
              </w:rPr>
            </w:pPr>
            <w:r>
              <w:rPr>
                <w:rFonts w:ascii="Times New Roman" w:hAnsi="Times New Roman"/>
                <w:sz w:val="24"/>
                <w:szCs w:val="24"/>
                <w:lang w:val="ru-RU"/>
              </w:rPr>
              <w:t>выпас сельскохозяйственных животных и организация для них летних лагерей, ванн.</w:t>
            </w:r>
          </w:p>
        </w:tc>
        <w:tc>
          <w:tcPr>
            <w:tcW w:w="2246" w:type="pct"/>
            <w:tcBorders>
              <w:top w:val="single" w:color="auto" w:sz="4" w:space="0"/>
              <w:left w:val="single" w:color="auto" w:sz="4" w:space="0"/>
              <w:bottom w:val="single" w:color="auto" w:sz="4" w:space="0"/>
              <w:right w:val="single" w:color="auto" w:sz="4" w:space="0"/>
            </w:tcBorders>
          </w:tcPr>
          <w:p>
            <w:pPr>
              <w:pStyle w:val="176"/>
              <w:rPr>
                <w:rFonts w:ascii="Times New Roman" w:hAnsi="Times New Roman"/>
                <w:sz w:val="24"/>
                <w:szCs w:val="24"/>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0" w:type="pct"/>
            <w:tcBorders>
              <w:top w:val="single" w:color="auto" w:sz="4" w:space="0"/>
              <w:left w:val="single" w:color="auto" w:sz="4" w:space="0"/>
              <w:bottom w:val="single" w:color="auto" w:sz="4" w:space="0"/>
              <w:right w:val="single" w:color="auto" w:sz="4" w:space="0"/>
            </w:tcBorders>
          </w:tcPr>
          <w:p>
            <w:pPr>
              <w:pStyle w:val="176"/>
              <w:ind w:left="0" w:leftChars="0" w:firstLine="0" w:firstLineChars="0"/>
              <w:rPr>
                <w:rFonts w:ascii="Times New Roman" w:hAnsi="Times New Roman"/>
                <w:sz w:val="24"/>
                <w:szCs w:val="24"/>
                <w:lang w:val="ru-RU"/>
              </w:rPr>
            </w:pPr>
            <w:r>
              <w:rPr>
                <w:rFonts w:ascii="Times New Roman" w:hAnsi="Times New Roman"/>
                <w:sz w:val="24"/>
                <w:szCs w:val="24"/>
                <w:lang w:val="ru-RU"/>
              </w:rPr>
              <w:t>Береговая полоса</w:t>
            </w:r>
          </w:p>
        </w:tc>
        <w:tc>
          <w:tcPr>
            <w:tcW w:w="2004" w:type="pct"/>
            <w:tcBorders>
              <w:top w:val="single" w:color="auto" w:sz="4" w:space="0"/>
              <w:left w:val="single" w:color="auto" w:sz="4" w:space="0"/>
              <w:bottom w:val="single" w:color="auto" w:sz="4" w:space="0"/>
              <w:right w:val="single" w:color="auto" w:sz="4" w:space="0"/>
            </w:tcBorders>
          </w:tcPr>
          <w:p>
            <w:pPr>
              <w:pStyle w:val="176"/>
              <w:ind w:left="0" w:leftChars="0" w:firstLine="0" w:firstLineChars="0"/>
              <w:rPr>
                <w:rFonts w:ascii="Times New Roman" w:hAnsi="Times New Roman"/>
                <w:sz w:val="24"/>
                <w:szCs w:val="24"/>
                <w:lang w:val="ru-RU"/>
              </w:rPr>
            </w:pPr>
            <w:r>
              <w:rPr>
                <w:rFonts w:ascii="Times New Roman" w:hAnsi="Times New Roman"/>
                <w:sz w:val="24"/>
                <w:szCs w:val="24"/>
                <w:lang w:val="ru-RU"/>
              </w:rPr>
              <w:t>использование для передвижения механических транспортных средств</w:t>
            </w:r>
          </w:p>
        </w:tc>
        <w:tc>
          <w:tcPr>
            <w:tcW w:w="2246" w:type="pct"/>
            <w:tcBorders>
              <w:top w:val="single" w:color="auto" w:sz="4" w:space="0"/>
              <w:left w:val="single" w:color="auto" w:sz="4" w:space="0"/>
              <w:bottom w:val="single" w:color="auto" w:sz="4" w:space="0"/>
              <w:right w:val="single" w:color="auto" w:sz="4" w:space="0"/>
            </w:tcBorders>
          </w:tcPr>
          <w:p>
            <w:pPr>
              <w:pStyle w:val="176"/>
              <w:ind w:left="0" w:leftChars="0" w:firstLine="0" w:firstLineChars="0"/>
              <w:rPr>
                <w:rFonts w:ascii="Times New Roman" w:hAnsi="Times New Roman"/>
                <w:sz w:val="24"/>
                <w:szCs w:val="24"/>
                <w:lang w:val="ru-RU"/>
              </w:rPr>
            </w:pPr>
            <w:r>
              <w:rPr>
                <w:rFonts w:ascii="Times New Roman" w:hAnsi="Times New Roman"/>
                <w:sz w:val="24"/>
                <w:szCs w:val="24"/>
                <w:lang w:val="ru-RU"/>
              </w:rPr>
              <w:t>Каждый гражданин вправе пользоваться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tc>
      </w:tr>
    </w:tbl>
    <w:p>
      <w:pPr>
        <w:pStyle w:val="176"/>
        <w:rPr>
          <w:rFonts w:ascii="Times New Roman" w:hAnsi="Times New Roman"/>
          <w:sz w:val="24"/>
          <w:szCs w:val="24"/>
          <w:lang w:val="ru-RU"/>
        </w:rPr>
      </w:pP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Ширина водоохранных зон и прибрежных защитных полос определяется в соответствии с Водным кодексом Российской Федерации от 03 июня 2006 года № 74-ФЗ.</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Ширина водоохранной зоны рек или ручьев устанавливается от их истока для рек или ручьев протяженностью:</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1) до десяти километров - в размере пятидесяти метров;</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2) от десяти до пятидесяти километров - в размере ста метров;</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3) от пятидесяти километров и более - в размере двухсот метров.</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Водоохранные зоны рек, их частей, помещенных в закрытые коллекторы, не устанавливаются.</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pPr>
        <w:autoSpaceDE w:val="0"/>
        <w:autoSpaceDN w:val="0"/>
        <w:adjustRightInd w:val="0"/>
        <w:spacing w:line="360" w:lineRule="auto"/>
        <w:ind w:right="-1" w:firstLine="709"/>
        <w:jc w:val="both"/>
        <w:rPr>
          <w:rFonts w:ascii="Times New Roman" w:hAnsi="Times New Roman"/>
          <w:sz w:val="28"/>
          <w:szCs w:val="28"/>
          <w:lang w:val="ru-RU"/>
        </w:rPr>
      </w:pPr>
      <w:r>
        <w:rPr>
          <w:rFonts w:hint="eastAsia" w:ascii="Times New Roman" w:hAnsi="Times New Roman"/>
          <w:sz w:val="28"/>
          <w:szCs w:val="28"/>
          <w:lang w:val="ru-RU"/>
        </w:rPr>
        <w:t>Прибрежные</w:t>
      </w:r>
      <w:r>
        <w:rPr>
          <w:rFonts w:ascii="Times New Roman" w:hAnsi="Times New Roman"/>
          <w:sz w:val="28"/>
          <w:szCs w:val="28"/>
          <w:lang w:val="ru-RU"/>
        </w:rPr>
        <w:t xml:space="preserve"> </w:t>
      </w:r>
      <w:r>
        <w:rPr>
          <w:rFonts w:hint="eastAsia" w:ascii="Times New Roman" w:hAnsi="Times New Roman"/>
          <w:sz w:val="28"/>
          <w:szCs w:val="28"/>
          <w:lang w:val="ru-RU"/>
        </w:rPr>
        <w:t>защитные</w:t>
      </w:r>
      <w:r>
        <w:rPr>
          <w:rFonts w:ascii="Times New Roman" w:hAnsi="Times New Roman"/>
          <w:sz w:val="28"/>
          <w:szCs w:val="28"/>
          <w:lang w:val="ru-RU"/>
        </w:rPr>
        <w:t xml:space="preserve"> </w:t>
      </w:r>
      <w:r>
        <w:rPr>
          <w:rFonts w:hint="eastAsia" w:ascii="Times New Roman" w:hAnsi="Times New Roman"/>
          <w:sz w:val="28"/>
          <w:szCs w:val="28"/>
          <w:lang w:val="ru-RU"/>
        </w:rPr>
        <w:t>полосы</w:t>
      </w:r>
      <w:r>
        <w:rPr>
          <w:rFonts w:ascii="Times New Roman" w:hAnsi="Times New Roman"/>
          <w:sz w:val="28"/>
          <w:szCs w:val="28"/>
          <w:lang w:val="ru-RU"/>
        </w:rPr>
        <w:t xml:space="preserve"> </w:t>
      </w:r>
      <w:r>
        <w:rPr>
          <w:rFonts w:hint="eastAsia" w:ascii="Times New Roman" w:hAnsi="Times New Roman"/>
          <w:sz w:val="28"/>
          <w:szCs w:val="28"/>
          <w:lang w:val="ru-RU"/>
        </w:rPr>
        <w:t>являются</w:t>
      </w:r>
      <w:r>
        <w:rPr>
          <w:rFonts w:ascii="Times New Roman" w:hAnsi="Times New Roman"/>
          <w:sz w:val="28"/>
          <w:szCs w:val="28"/>
          <w:lang w:val="ru-RU"/>
        </w:rPr>
        <w:t xml:space="preserve"> </w:t>
      </w:r>
      <w:r>
        <w:rPr>
          <w:rFonts w:hint="eastAsia" w:ascii="Times New Roman" w:hAnsi="Times New Roman"/>
          <w:sz w:val="28"/>
          <w:szCs w:val="28"/>
          <w:lang w:val="ru-RU"/>
        </w:rPr>
        <w:t>частью</w:t>
      </w:r>
      <w:r>
        <w:rPr>
          <w:rFonts w:ascii="Times New Roman" w:hAnsi="Times New Roman"/>
          <w:sz w:val="28"/>
          <w:szCs w:val="28"/>
          <w:lang w:val="ru-RU"/>
        </w:rPr>
        <w:t xml:space="preserve"> </w:t>
      </w:r>
      <w:r>
        <w:rPr>
          <w:rFonts w:hint="eastAsia" w:ascii="Times New Roman" w:hAnsi="Times New Roman"/>
          <w:sz w:val="28"/>
          <w:szCs w:val="28"/>
          <w:lang w:val="ru-RU"/>
        </w:rPr>
        <w:t>водоохранных</w:t>
      </w:r>
      <w:r>
        <w:rPr>
          <w:rFonts w:ascii="Times New Roman" w:hAnsi="Times New Roman"/>
          <w:sz w:val="28"/>
          <w:szCs w:val="28"/>
          <w:lang w:val="ru-RU"/>
        </w:rPr>
        <w:t xml:space="preserve"> </w:t>
      </w:r>
      <w:r>
        <w:rPr>
          <w:rFonts w:hint="eastAsia" w:ascii="Times New Roman" w:hAnsi="Times New Roman"/>
          <w:sz w:val="28"/>
          <w:szCs w:val="28"/>
          <w:lang w:val="ru-RU"/>
        </w:rPr>
        <w:t>зон</w:t>
      </w:r>
      <w:r>
        <w:rPr>
          <w:rFonts w:ascii="Times New Roman" w:hAnsi="Times New Roman"/>
          <w:sz w:val="28"/>
          <w:szCs w:val="28"/>
          <w:lang w:val="ru-RU"/>
        </w:rPr>
        <w:t xml:space="preserve"> </w:t>
      </w:r>
      <w:r>
        <w:rPr>
          <w:rFonts w:hint="eastAsia" w:ascii="Times New Roman" w:hAnsi="Times New Roman"/>
          <w:sz w:val="28"/>
          <w:szCs w:val="28"/>
          <w:lang w:val="ru-RU"/>
        </w:rPr>
        <w:t>и</w:t>
      </w:r>
      <w:r>
        <w:rPr>
          <w:rFonts w:ascii="Times New Roman" w:hAnsi="Times New Roman"/>
          <w:sz w:val="28"/>
          <w:szCs w:val="28"/>
          <w:lang w:val="ru-RU"/>
        </w:rPr>
        <w:t xml:space="preserve"> </w:t>
      </w:r>
      <w:r>
        <w:rPr>
          <w:rFonts w:hint="eastAsia" w:ascii="Times New Roman" w:hAnsi="Times New Roman"/>
          <w:sz w:val="28"/>
          <w:szCs w:val="28"/>
          <w:lang w:val="ru-RU"/>
        </w:rPr>
        <w:t>предназначены</w:t>
      </w:r>
      <w:r>
        <w:rPr>
          <w:rFonts w:ascii="Times New Roman" w:hAnsi="Times New Roman"/>
          <w:sz w:val="28"/>
          <w:szCs w:val="28"/>
          <w:lang w:val="ru-RU"/>
        </w:rPr>
        <w:t xml:space="preserve"> </w:t>
      </w:r>
      <w:r>
        <w:rPr>
          <w:rFonts w:hint="eastAsia" w:ascii="Times New Roman" w:hAnsi="Times New Roman"/>
          <w:sz w:val="28"/>
          <w:szCs w:val="28"/>
          <w:lang w:val="ru-RU"/>
        </w:rPr>
        <w:t>для</w:t>
      </w:r>
      <w:r>
        <w:rPr>
          <w:rFonts w:ascii="Times New Roman" w:hAnsi="Times New Roman"/>
          <w:sz w:val="28"/>
          <w:szCs w:val="28"/>
          <w:lang w:val="ru-RU"/>
        </w:rPr>
        <w:t xml:space="preserve"> </w:t>
      </w:r>
      <w:r>
        <w:rPr>
          <w:rFonts w:hint="eastAsia" w:ascii="Times New Roman" w:hAnsi="Times New Roman"/>
          <w:sz w:val="28"/>
          <w:szCs w:val="28"/>
          <w:lang w:val="ru-RU"/>
        </w:rPr>
        <w:t>защиты</w:t>
      </w:r>
      <w:r>
        <w:rPr>
          <w:rFonts w:ascii="Times New Roman" w:hAnsi="Times New Roman"/>
          <w:sz w:val="28"/>
          <w:szCs w:val="28"/>
          <w:lang w:val="ru-RU"/>
        </w:rPr>
        <w:t xml:space="preserve"> </w:t>
      </w:r>
      <w:r>
        <w:rPr>
          <w:rFonts w:hint="eastAsia" w:ascii="Times New Roman" w:hAnsi="Times New Roman"/>
          <w:sz w:val="28"/>
          <w:szCs w:val="28"/>
          <w:lang w:val="ru-RU"/>
        </w:rPr>
        <w:t>береговых</w:t>
      </w:r>
      <w:r>
        <w:rPr>
          <w:rFonts w:ascii="Times New Roman" w:hAnsi="Times New Roman"/>
          <w:sz w:val="28"/>
          <w:szCs w:val="28"/>
          <w:lang w:val="ru-RU"/>
        </w:rPr>
        <w:t xml:space="preserve"> </w:t>
      </w:r>
      <w:r>
        <w:rPr>
          <w:rFonts w:hint="eastAsia" w:ascii="Times New Roman" w:hAnsi="Times New Roman"/>
          <w:sz w:val="28"/>
          <w:szCs w:val="28"/>
          <w:lang w:val="ru-RU"/>
        </w:rPr>
        <w:t>участков</w:t>
      </w:r>
      <w:r>
        <w:rPr>
          <w:rFonts w:ascii="Times New Roman" w:hAnsi="Times New Roman"/>
          <w:sz w:val="28"/>
          <w:szCs w:val="28"/>
          <w:lang w:val="ru-RU"/>
        </w:rPr>
        <w:t xml:space="preserve"> </w:t>
      </w:r>
      <w:r>
        <w:rPr>
          <w:rFonts w:hint="eastAsia" w:ascii="Times New Roman" w:hAnsi="Times New Roman"/>
          <w:sz w:val="28"/>
          <w:szCs w:val="28"/>
          <w:lang w:val="ru-RU"/>
        </w:rPr>
        <w:t>водных</w:t>
      </w:r>
      <w:r>
        <w:rPr>
          <w:rFonts w:ascii="Times New Roman" w:hAnsi="Times New Roman"/>
          <w:sz w:val="28"/>
          <w:szCs w:val="28"/>
          <w:lang w:val="ru-RU"/>
        </w:rPr>
        <w:t xml:space="preserve"> </w:t>
      </w:r>
      <w:r>
        <w:rPr>
          <w:rFonts w:hint="eastAsia" w:ascii="Times New Roman" w:hAnsi="Times New Roman"/>
          <w:sz w:val="28"/>
          <w:szCs w:val="28"/>
          <w:lang w:val="ru-RU"/>
        </w:rPr>
        <w:t>объектов</w:t>
      </w:r>
      <w:r>
        <w:rPr>
          <w:rFonts w:ascii="Times New Roman" w:hAnsi="Times New Roman"/>
          <w:sz w:val="28"/>
          <w:szCs w:val="28"/>
          <w:lang w:val="ru-RU"/>
        </w:rPr>
        <w:t xml:space="preserve"> </w:t>
      </w:r>
      <w:r>
        <w:rPr>
          <w:rFonts w:hint="eastAsia" w:ascii="Times New Roman" w:hAnsi="Times New Roman"/>
          <w:sz w:val="28"/>
          <w:szCs w:val="28"/>
          <w:lang w:val="ru-RU"/>
        </w:rPr>
        <w:t>от</w:t>
      </w:r>
      <w:r>
        <w:rPr>
          <w:rFonts w:ascii="Times New Roman" w:hAnsi="Times New Roman"/>
          <w:sz w:val="28"/>
          <w:szCs w:val="28"/>
          <w:lang w:val="ru-RU"/>
        </w:rPr>
        <w:t xml:space="preserve"> </w:t>
      </w:r>
      <w:r>
        <w:rPr>
          <w:rFonts w:hint="eastAsia" w:ascii="Times New Roman" w:hAnsi="Times New Roman"/>
          <w:sz w:val="28"/>
          <w:szCs w:val="28"/>
          <w:lang w:val="ru-RU"/>
        </w:rPr>
        <w:t>негативного</w:t>
      </w:r>
      <w:r>
        <w:rPr>
          <w:rFonts w:ascii="Times New Roman" w:hAnsi="Times New Roman"/>
          <w:sz w:val="28"/>
          <w:szCs w:val="28"/>
          <w:lang w:val="ru-RU"/>
        </w:rPr>
        <w:t xml:space="preserve"> </w:t>
      </w:r>
      <w:r>
        <w:rPr>
          <w:rFonts w:hint="eastAsia" w:ascii="Times New Roman" w:hAnsi="Times New Roman"/>
          <w:sz w:val="28"/>
          <w:szCs w:val="28"/>
          <w:lang w:val="ru-RU"/>
        </w:rPr>
        <w:t>воздействия</w:t>
      </w:r>
      <w:r>
        <w:rPr>
          <w:rFonts w:ascii="Times New Roman" w:hAnsi="Times New Roman"/>
          <w:sz w:val="28"/>
          <w:szCs w:val="28"/>
          <w:lang w:val="ru-RU"/>
        </w:rPr>
        <w:t xml:space="preserve"> </w:t>
      </w:r>
      <w:r>
        <w:rPr>
          <w:rFonts w:hint="eastAsia" w:ascii="Times New Roman" w:hAnsi="Times New Roman"/>
          <w:sz w:val="28"/>
          <w:szCs w:val="28"/>
          <w:lang w:val="ru-RU"/>
        </w:rPr>
        <w:t>и</w:t>
      </w:r>
      <w:r>
        <w:rPr>
          <w:rFonts w:ascii="Times New Roman" w:hAnsi="Times New Roman"/>
          <w:sz w:val="28"/>
          <w:szCs w:val="28"/>
          <w:lang w:val="ru-RU"/>
        </w:rPr>
        <w:t xml:space="preserve"> </w:t>
      </w:r>
      <w:r>
        <w:rPr>
          <w:rFonts w:hint="eastAsia" w:ascii="Times New Roman" w:hAnsi="Times New Roman"/>
          <w:sz w:val="28"/>
          <w:szCs w:val="28"/>
          <w:lang w:val="ru-RU"/>
        </w:rPr>
        <w:t>сохранения</w:t>
      </w:r>
      <w:r>
        <w:rPr>
          <w:rFonts w:ascii="Times New Roman" w:hAnsi="Times New Roman"/>
          <w:sz w:val="28"/>
          <w:szCs w:val="28"/>
          <w:lang w:val="ru-RU"/>
        </w:rPr>
        <w:t xml:space="preserve"> </w:t>
      </w:r>
      <w:r>
        <w:rPr>
          <w:rFonts w:hint="eastAsia" w:ascii="Times New Roman" w:hAnsi="Times New Roman"/>
          <w:sz w:val="28"/>
          <w:szCs w:val="28"/>
          <w:lang w:val="ru-RU"/>
        </w:rPr>
        <w:t>природной</w:t>
      </w:r>
      <w:r>
        <w:rPr>
          <w:rFonts w:ascii="Times New Roman" w:hAnsi="Times New Roman"/>
          <w:sz w:val="28"/>
          <w:szCs w:val="28"/>
          <w:lang w:val="ru-RU"/>
        </w:rPr>
        <w:t xml:space="preserve"> </w:t>
      </w:r>
      <w:r>
        <w:rPr>
          <w:rFonts w:hint="eastAsia" w:ascii="Times New Roman" w:hAnsi="Times New Roman"/>
          <w:sz w:val="28"/>
          <w:szCs w:val="28"/>
          <w:lang w:val="ru-RU"/>
        </w:rPr>
        <w:t>среды</w:t>
      </w:r>
      <w:r>
        <w:rPr>
          <w:rFonts w:ascii="Times New Roman" w:hAnsi="Times New Roman"/>
          <w:sz w:val="28"/>
          <w:szCs w:val="28"/>
          <w:lang w:val="ru-RU"/>
        </w:rPr>
        <w:t xml:space="preserve">. </w:t>
      </w:r>
      <w:r>
        <w:rPr>
          <w:rFonts w:hint="eastAsia" w:ascii="Times New Roman" w:hAnsi="Times New Roman"/>
          <w:sz w:val="28"/>
          <w:szCs w:val="28"/>
          <w:lang w:val="ru-RU"/>
        </w:rPr>
        <w:t>Ширина</w:t>
      </w:r>
      <w:r>
        <w:rPr>
          <w:rFonts w:ascii="Times New Roman" w:hAnsi="Times New Roman"/>
          <w:sz w:val="28"/>
          <w:szCs w:val="28"/>
          <w:lang w:val="ru-RU"/>
        </w:rPr>
        <w:t xml:space="preserve"> </w:t>
      </w:r>
      <w:r>
        <w:rPr>
          <w:rFonts w:hint="eastAsia" w:ascii="Times New Roman" w:hAnsi="Times New Roman"/>
          <w:sz w:val="28"/>
          <w:szCs w:val="28"/>
          <w:lang w:val="ru-RU"/>
        </w:rPr>
        <w:t>прибрежных</w:t>
      </w:r>
      <w:r>
        <w:rPr>
          <w:rFonts w:ascii="Times New Roman" w:hAnsi="Times New Roman"/>
          <w:sz w:val="28"/>
          <w:szCs w:val="28"/>
          <w:lang w:val="ru-RU"/>
        </w:rPr>
        <w:t xml:space="preserve"> </w:t>
      </w:r>
      <w:r>
        <w:rPr>
          <w:rFonts w:hint="eastAsia" w:ascii="Times New Roman" w:hAnsi="Times New Roman"/>
          <w:sz w:val="28"/>
          <w:szCs w:val="28"/>
          <w:lang w:val="ru-RU"/>
        </w:rPr>
        <w:t>защитных</w:t>
      </w:r>
      <w:r>
        <w:rPr>
          <w:rFonts w:ascii="Times New Roman" w:hAnsi="Times New Roman"/>
          <w:sz w:val="28"/>
          <w:szCs w:val="28"/>
          <w:lang w:val="ru-RU"/>
        </w:rPr>
        <w:t xml:space="preserve"> </w:t>
      </w:r>
      <w:r>
        <w:rPr>
          <w:rFonts w:hint="eastAsia" w:ascii="Times New Roman" w:hAnsi="Times New Roman"/>
          <w:sz w:val="28"/>
          <w:szCs w:val="28"/>
          <w:lang w:val="ru-RU"/>
        </w:rPr>
        <w:t>полос</w:t>
      </w:r>
      <w:r>
        <w:rPr>
          <w:rFonts w:ascii="Times New Roman" w:hAnsi="Times New Roman"/>
          <w:sz w:val="28"/>
          <w:szCs w:val="28"/>
          <w:lang w:val="ru-RU"/>
        </w:rPr>
        <w:t xml:space="preserve"> </w:t>
      </w:r>
      <w:r>
        <w:rPr>
          <w:rFonts w:hint="eastAsia" w:ascii="Times New Roman" w:hAnsi="Times New Roman"/>
          <w:sz w:val="28"/>
          <w:szCs w:val="28"/>
          <w:lang w:val="ru-RU"/>
        </w:rPr>
        <w:t>определяется</w:t>
      </w:r>
      <w:r>
        <w:rPr>
          <w:rFonts w:ascii="Times New Roman" w:hAnsi="Times New Roman"/>
          <w:sz w:val="28"/>
          <w:szCs w:val="28"/>
          <w:lang w:val="ru-RU"/>
        </w:rPr>
        <w:t xml:space="preserve"> </w:t>
      </w:r>
      <w:r>
        <w:rPr>
          <w:rFonts w:hint="eastAsia" w:ascii="Times New Roman" w:hAnsi="Times New Roman"/>
          <w:sz w:val="28"/>
          <w:szCs w:val="28"/>
          <w:lang w:val="ru-RU"/>
        </w:rPr>
        <w:t>в</w:t>
      </w:r>
      <w:r>
        <w:rPr>
          <w:rFonts w:ascii="Times New Roman" w:hAnsi="Times New Roman"/>
          <w:sz w:val="28"/>
          <w:szCs w:val="28"/>
          <w:lang w:val="ru-RU"/>
        </w:rPr>
        <w:t xml:space="preserve"> </w:t>
      </w:r>
      <w:r>
        <w:rPr>
          <w:rFonts w:hint="eastAsia" w:ascii="Times New Roman" w:hAnsi="Times New Roman"/>
          <w:sz w:val="28"/>
          <w:szCs w:val="28"/>
          <w:lang w:val="ru-RU"/>
        </w:rPr>
        <w:t>соответствии</w:t>
      </w:r>
      <w:r>
        <w:rPr>
          <w:rFonts w:ascii="Times New Roman" w:hAnsi="Times New Roman"/>
          <w:sz w:val="28"/>
          <w:szCs w:val="28"/>
          <w:lang w:val="ru-RU"/>
        </w:rPr>
        <w:t xml:space="preserve"> </w:t>
      </w:r>
      <w:r>
        <w:rPr>
          <w:rFonts w:hint="eastAsia" w:ascii="Times New Roman" w:hAnsi="Times New Roman"/>
          <w:sz w:val="28"/>
          <w:szCs w:val="28"/>
          <w:lang w:val="ru-RU"/>
        </w:rPr>
        <w:t>с</w:t>
      </w:r>
      <w:r>
        <w:rPr>
          <w:rFonts w:ascii="Times New Roman" w:hAnsi="Times New Roman"/>
          <w:sz w:val="28"/>
          <w:szCs w:val="28"/>
          <w:lang w:val="ru-RU"/>
        </w:rPr>
        <w:t xml:space="preserve"> </w:t>
      </w:r>
      <w:r>
        <w:rPr>
          <w:rFonts w:hint="eastAsia" w:ascii="Times New Roman" w:hAnsi="Times New Roman"/>
          <w:sz w:val="28"/>
          <w:szCs w:val="28"/>
          <w:lang w:val="ru-RU"/>
        </w:rPr>
        <w:t>законодательством</w:t>
      </w:r>
      <w:r>
        <w:rPr>
          <w:rFonts w:ascii="Times New Roman" w:hAnsi="Times New Roman"/>
          <w:sz w:val="28"/>
          <w:szCs w:val="28"/>
          <w:lang w:val="ru-RU"/>
        </w:rPr>
        <w:t xml:space="preserve"> </w:t>
      </w:r>
      <w:r>
        <w:rPr>
          <w:rFonts w:hint="eastAsia" w:ascii="Times New Roman" w:hAnsi="Times New Roman"/>
          <w:sz w:val="28"/>
          <w:szCs w:val="28"/>
          <w:lang w:val="ru-RU"/>
        </w:rPr>
        <w:t>и</w:t>
      </w:r>
      <w:r>
        <w:rPr>
          <w:rFonts w:ascii="Times New Roman" w:hAnsi="Times New Roman"/>
          <w:sz w:val="28"/>
          <w:szCs w:val="28"/>
          <w:lang w:val="ru-RU"/>
        </w:rPr>
        <w:t xml:space="preserve"> </w:t>
      </w:r>
      <w:r>
        <w:rPr>
          <w:rFonts w:hint="eastAsia" w:ascii="Times New Roman" w:hAnsi="Times New Roman"/>
          <w:sz w:val="28"/>
          <w:szCs w:val="28"/>
          <w:lang w:val="ru-RU"/>
        </w:rPr>
        <w:t>может</w:t>
      </w:r>
      <w:r>
        <w:rPr>
          <w:rFonts w:ascii="Times New Roman" w:hAnsi="Times New Roman"/>
          <w:sz w:val="28"/>
          <w:szCs w:val="28"/>
          <w:lang w:val="ru-RU"/>
        </w:rPr>
        <w:t xml:space="preserve"> </w:t>
      </w:r>
      <w:r>
        <w:rPr>
          <w:rFonts w:hint="eastAsia" w:ascii="Times New Roman" w:hAnsi="Times New Roman"/>
          <w:sz w:val="28"/>
          <w:szCs w:val="28"/>
          <w:lang w:val="ru-RU"/>
        </w:rPr>
        <w:t>различаться</w:t>
      </w:r>
      <w:r>
        <w:rPr>
          <w:rFonts w:ascii="Times New Roman" w:hAnsi="Times New Roman"/>
          <w:sz w:val="28"/>
          <w:szCs w:val="28"/>
          <w:lang w:val="ru-RU"/>
        </w:rPr>
        <w:t xml:space="preserve"> </w:t>
      </w:r>
      <w:r>
        <w:rPr>
          <w:rFonts w:hint="eastAsia" w:ascii="Times New Roman" w:hAnsi="Times New Roman"/>
          <w:sz w:val="28"/>
          <w:szCs w:val="28"/>
          <w:lang w:val="ru-RU"/>
        </w:rPr>
        <w:t>для</w:t>
      </w:r>
      <w:r>
        <w:rPr>
          <w:rFonts w:ascii="Times New Roman" w:hAnsi="Times New Roman"/>
          <w:sz w:val="28"/>
          <w:szCs w:val="28"/>
          <w:lang w:val="ru-RU"/>
        </w:rPr>
        <w:t xml:space="preserve"> </w:t>
      </w:r>
      <w:r>
        <w:rPr>
          <w:rFonts w:hint="eastAsia" w:ascii="Times New Roman" w:hAnsi="Times New Roman"/>
          <w:sz w:val="28"/>
          <w:szCs w:val="28"/>
          <w:lang w:val="ru-RU"/>
        </w:rPr>
        <w:t>разных</w:t>
      </w:r>
      <w:r>
        <w:rPr>
          <w:rFonts w:ascii="Times New Roman" w:hAnsi="Times New Roman"/>
          <w:sz w:val="28"/>
          <w:szCs w:val="28"/>
          <w:lang w:val="ru-RU"/>
        </w:rPr>
        <w:t xml:space="preserve"> </w:t>
      </w:r>
      <w:r>
        <w:rPr>
          <w:rFonts w:hint="eastAsia" w:ascii="Times New Roman" w:hAnsi="Times New Roman"/>
          <w:sz w:val="28"/>
          <w:szCs w:val="28"/>
          <w:lang w:val="ru-RU"/>
        </w:rPr>
        <w:t>типов</w:t>
      </w:r>
      <w:r>
        <w:rPr>
          <w:rFonts w:ascii="Times New Roman" w:hAnsi="Times New Roman"/>
          <w:sz w:val="28"/>
          <w:szCs w:val="28"/>
          <w:lang w:val="ru-RU"/>
        </w:rPr>
        <w:t xml:space="preserve"> </w:t>
      </w:r>
      <w:r>
        <w:rPr>
          <w:rFonts w:hint="eastAsia" w:ascii="Times New Roman" w:hAnsi="Times New Roman"/>
          <w:sz w:val="28"/>
          <w:szCs w:val="28"/>
          <w:lang w:val="ru-RU"/>
        </w:rPr>
        <w:t>водных</w:t>
      </w:r>
      <w:r>
        <w:rPr>
          <w:rFonts w:ascii="Times New Roman" w:hAnsi="Times New Roman"/>
          <w:sz w:val="28"/>
          <w:szCs w:val="28"/>
          <w:lang w:val="ru-RU"/>
        </w:rPr>
        <w:t xml:space="preserve"> </w:t>
      </w:r>
      <w:r>
        <w:rPr>
          <w:rFonts w:hint="eastAsia" w:ascii="Times New Roman" w:hAnsi="Times New Roman"/>
          <w:sz w:val="28"/>
          <w:szCs w:val="28"/>
          <w:lang w:val="ru-RU"/>
        </w:rPr>
        <w:t>объектов</w:t>
      </w:r>
      <w:r>
        <w:rPr>
          <w:rFonts w:ascii="Times New Roman" w:hAnsi="Times New Roman"/>
          <w:sz w:val="28"/>
          <w:szCs w:val="28"/>
          <w:lang w:val="ru-RU"/>
        </w:rPr>
        <w:t>.</w:t>
      </w:r>
    </w:p>
    <w:p>
      <w:pPr>
        <w:autoSpaceDE w:val="0"/>
        <w:autoSpaceDN w:val="0"/>
        <w:adjustRightInd w:val="0"/>
        <w:spacing w:line="360" w:lineRule="auto"/>
        <w:ind w:right="-1" w:firstLine="709"/>
        <w:jc w:val="both"/>
        <w:rPr>
          <w:rFonts w:ascii="Times New Roman" w:hAnsi="Times New Roman"/>
          <w:sz w:val="28"/>
          <w:szCs w:val="28"/>
          <w:lang w:val="ru-RU"/>
        </w:rPr>
      </w:pPr>
      <w:r>
        <w:rPr>
          <w:rFonts w:hint="eastAsia" w:ascii="Times New Roman" w:hAnsi="Times New Roman"/>
          <w:sz w:val="28"/>
          <w:szCs w:val="28"/>
          <w:lang w:val="ru-RU"/>
        </w:rPr>
        <w:t>Ширина</w:t>
      </w:r>
      <w:r>
        <w:rPr>
          <w:rFonts w:ascii="Times New Roman" w:hAnsi="Times New Roman"/>
          <w:sz w:val="28"/>
          <w:szCs w:val="28"/>
          <w:lang w:val="ru-RU"/>
        </w:rPr>
        <w:t xml:space="preserve"> </w:t>
      </w:r>
      <w:r>
        <w:rPr>
          <w:rFonts w:hint="eastAsia" w:ascii="Times New Roman" w:hAnsi="Times New Roman"/>
          <w:sz w:val="28"/>
          <w:szCs w:val="28"/>
          <w:lang w:val="ru-RU"/>
        </w:rPr>
        <w:t>прибрежной</w:t>
      </w:r>
      <w:r>
        <w:rPr>
          <w:rFonts w:ascii="Times New Roman" w:hAnsi="Times New Roman"/>
          <w:sz w:val="28"/>
          <w:szCs w:val="28"/>
          <w:lang w:val="ru-RU"/>
        </w:rPr>
        <w:t xml:space="preserve"> </w:t>
      </w:r>
      <w:r>
        <w:rPr>
          <w:rFonts w:hint="eastAsia" w:ascii="Times New Roman" w:hAnsi="Times New Roman"/>
          <w:sz w:val="28"/>
          <w:szCs w:val="28"/>
          <w:lang w:val="ru-RU"/>
        </w:rPr>
        <w:t>защитной</w:t>
      </w:r>
      <w:r>
        <w:rPr>
          <w:rFonts w:ascii="Times New Roman" w:hAnsi="Times New Roman"/>
          <w:sz w:val="28"/>
          <w:szCs w:val="28"/>
          <w:lang w:val="ru-RU"/>
        </w:rPr>
        <w:t xml:space="preserve"> </w:t>
      </w:r>
      <w:r>
        <w:rPr>
          <w:rFonts w:hint="eastAsia" w:ascii="Times New Roman" w:hAnsi="Times New Roman"/>
          <w:sz w:val="28"/>
          <w:szCs w:val="28"/>
          <w:lang w:val="ru-RU"/>
        </w:rPr>
        <w:t>полосы</w:t>
      </w:r>
      <w:r>
        <w:rPr>
          <w:rFonts w:ascii="Times New Roman" w:hAnsi="Times New Roman"/>
          <w:sz w:val="28"/>
          <w:szCs w:val="28"/>
          <w:lang w:val="ru-RU"/>
        </w:rPr>
        <w:t xml:space="preserve"> </w:t>
      </w:r>
      <w:r>
        <w:rPr>
          <w:rFonts w:hint="eastAsia" w:ascii="Times New Roman" w:hAnsi="Times New Roman"/>
          <w:sz w:val="28"/>
          <w:szCs w:val="28"/>
          <w:lang w:val="ru-RU"/>
        </w:rPr>
        <w:t>реки</w:t>
      </w:r>
      <w:r>
        <w:rPr>
          <w:rFonts w:ascii="Times New Roman" w:hAnsi="Times New Roman"/>
          <w:sz w:val="28"/>
          <w:szCs w:val="28"/>
          <w:lang w:val="ru-RU"/>
        </w:rPr>
        <w:t xml:space="preserve">, </w:t>
      </w:r>
      <w:r>
        <w:rPr>
          <w:rFonts w:hint="eastAsia" w:ascii="Times New Roman" w:hAnsi="Times New Roman"/>
          <w:sz w:val="28"/>
          <w:szCs w:val="28"/>
          <w:lang w:val="ru-RU"/>
        </w:rPr>
        <w:t>озера</w:t>
      </w:r>
      <w:r>
        <w:rPr>
          <w:rFonts w:ascii="Times New Roman" w:hAnsi="Times New Roman"/>
          <w:sz w:val="28"/>
          <w:szCs w:val="28"/>
          <w:lang w:val="ru-RU"/>
        </w:rPr>
        <w:t xml:space="preserve">, </w:t>
      </w:r>
      <w:r>
        <w:rPr>
          <w:rFonts w:hint="eastAsia" w:ascii="Times New Roman" w:hAnsi="Times New Roman"/>
          <w:sz w:val="28"/>
          <w:szCs w:val="28"/>
          <w:lang w:val="ru-RU"/>
        </w:rPr>
        <w:t>водохранилища</w:t>
      </w:r>
      <w:r>
        <w:rPr>
          <w:rFonts w:ascii="Times New Roman" w:hAnsi="Times New Roman"/>
          <w:sz w:val="28"/>
          <w:szCs w:val="28"/>
          <w:lang w:val="ru-RU"/>
        </w:rPr>
        <w:t xml:space="preserve">, </w:t>
      </w:r>
      <w:r>
        <w:rPr>
          <w:rFonts w:hint="eastAsia" w:ascii="Times New Roman" w:hAnsi="Times New Roman"/>
          <w:sz w:val="28"/>
          <w:szCs w:val="28"/>
          <w:lang w:val="ru-RU"/>
        </w:rPr>
        <w:t>являющихся</w:t>
      </w:r>
      <w:r>
        <w:rPr>
          <w:rFonts w:ascii="Times New Roman" w:hAnsi="Times New Roman"/>
          <w:sz w:val="28"/>
          <w:szCs w:val="28"/>
          <w:lang w:val="ru-RU"/>
        </w:rPr>
        <w:t xml:space="preserve"> </w:t>
      </w:r>
      <w:r>
        <w:rPr>
          <w:rFonts w:hint="eastAsia" w:ascii="Times New Roman" w:hAnsi="Times New Roman"/>
          <w:sz w:val="28"/>
          <w:szCs w:val="28"/>
          <w:lang w:val="ru-RU"/>
        </w:rPr>
        <w:t>средой</w:t>
      </w:r>
      <w:r>
        <w:rPr>
          <w:rFonts w:ascii="Times New Roman" w:hAnsi="Times New Roman"/>
          <w:sz w:val="28"/>
          <w:szCs w:val="28"/>
          <w:lang w:val="ru-RU"/>
        </w:rPr>
        <w:t xml:space="preserve"> </w:t>
      </w:r>
      <w:r>
        <w:rPr>
          <w:rFonts w:hint="eastAsia" w:ascii="Times New Roman" w:hAnsi="Times New Roman"/>
          <w:sz w:val="28"/>
          <w:szCs w:val="28"/>
          <w:lang w:val="ru-RU"/>
        </w:rPr>
        <w:t>обитания</w:t>
      </w:r>
      <w:r>
        <w:rPr>
          <w:rFonts w:ascii="Times New Roman" w:hAnsi="Times New Roman"/>
          <w:sz w:val="28"/>
          <w:szCs w:val="28"/>
          <w:lang w:val="ru-RU"/>
        </w:rPr>
        <w:t xml:space="preserve">, </w:t>
      </w:r>
      <w:r>
        <w:rPr>
          <w:rFonts w:hint="eastAsia" w:ascii="Times New Roman" w:hAnsi="Times New Roman"/>
          <w:sz w:val="28"/>
          <w:szCs w:val="28"/>
          <w:lang w:val="ru-RU"/>
        </w:rPr>
        <w:t>местами</w:t>
      </w:r>
      <w:r>
        <w:rPr>
          <w:rFonts w:ascii="Times New Roman" w:hAnsi="Times New Roman"/>
          <w:sz w:val="28"/>
          <w:szCs w:val="28"/>
          <w:lang w:val="ru-RU"/>
        </w:rPr>
        <w:t xml:space="preserve"> </w:t>
      </w:r>
      <w:r>
        <w:rPr>
          <w:rFonts w:hint="eastAsia" w:ascii="Times New Roman" w:hAnsi="Times New Roman"/>
          <w:sz w:val="28"/>
          <w:szCs w:val="28"/>
          <w:lang w:val="ru-RU"/>
        </w:rPr>
        <w:t>воспроизводства</w:t>
      </w:r>
      <w:r>
        <w:rPr>
          <w:rFonts w:ascii="Times New Roman" w:hAnsi="Times New Roman"/>
          <w:sz w:val="28"/>
          <w:szCs w:val="28"/>
          <w:lang w:val="ru-RU"/>
        </w:rPr>
        <w:t xml:space="preserve">, </w:t>
      </w:r>
      <w:r>
        <w:rPr>
          <w:rFonts w:hint="eastAsia" w:ascii="Times New Roman" w:hAnsi="Times New Roman"/>
          <w:sz w:val="28"/>
          <w:szCs w:val="28"/>
          <w:lang w:val="ru-RU"/>
        </w:rPr>
        <w:t>нереста</w:t>
      </w:r>
      <w:r>
        <w:rPr>
          <w:rFonts w:ascii="Times New Roman" w:hAnsi="Times New Roman"/>
          <w:sz w:val="28"/>
          <w:szCs w:val="28"/>
          <w:lang w:val="ru-RU"/>
        </w:rPr>
        <w:t xml:space="preserve">, </w:t>
      </w:r>
      <w:r>
        <w:rPr>
          <w:rFonts w:hint="eastAsia" w:ascii="Times New Roman" w:hAnsi="Times New Roman"/>
          <w:sz w:val="28"/>
          <w:szCs w:val="28"/>
          <w:lang w:val="ru-RU"/>
        </w:rPr>
        <w:t>нагула</w:t>
      </w:r>
      <w:r>
        <w:rPr>
          <w:rFonts w:ascii="Times New Roman" w:hAnsi="Times New Roman"/>
          <w:sz w:val="28"/>
          <w:szCs w:val="28"/>
          <w:lang w:val="ru-RU"/>
        </w:rPr>
        <w:t xml:space="preserve">, </w:t>
      </w:r>
      <w:r>
        <w:rPr>
          <w:rFonts w:hint="eastAsia" w:ascii="Times New Roman" w:hAnsi="Times New Roman"/>
          <w:sz w:val="28"/>
          <w:szCs w:val="28"/>
          <w:lang w:val="ru-RU"/>
        </w:rPr>
        <w:t>миграционными</w:t>
      </w:r>
      <w:r>
        <w:rPr>
          <w:rFonts w:ascii="Times New Roman" w:hAnsi="Times New Roman"/>
          <w:sz w:val="28"/>
          <w:szCs w:val="28"/>
          <w:lang w:val="ru-RU"/>
        </w:rPr>
        <w:t xml:space="preserve"> </w:t>
      </w:r>
      <w:r>
        <w:rPr>
          <w:rFonts w:hint="eastAsia" w:ascii="Times New Roman" w:hAnsi="Times New Roman"/>
          <w:sz w:val="28"/>
          <w:szCs w:val="28"/>
          <w:lang w:val="ru-RU"/>
        </w:rPr>
        <w:t>путями</w:t>
      </w:r>
      <w:r>
        <w:rPr>
          <w:rFonts w:ascii="Times New Roman" w:hAnsi="Times New Roman"/>
          <w:sz w:val="28"/>
          <w:szCs w:val="28"/>
          <w:lang w:val="ru-RU"/>
        </w:rPr>
        <w:t xml:space="preserve"> </w:t>
      </w:r>
      <w:r>
        <w:rPr>
          <w:rFonts w:hint="eastAsia" w:ascii="Times New Roman" w:hAnsi="Times New Roman"/>
          <w:sz w:val="28"/>
          <w:szCs w:val="28"/>
          <w:lang w:val="ru-RU"/>
        </w:rPr>
        <w:t>особо</w:t>
      </w:r>
      <w:r>
        <w:rPr>
          <w:rFonts w:ascii="Times New Roman" w:hAnsi="Times New Roman"/>
          <w:sz w:val="28"/>
          <w:szCs w:val="28"/>
          <w:lang w:val="ru-RU"/>
        </w:rPr>
        <w:t xml:space="preserve"> </w:t>
      </w:r>
      <w:r>
        <w:rPr>
          <w:rFonts w:hint="eastAsia" w:ascii="Times New Roman" w:hAnsi="Times New Roman"/>
          <w:sz w:val="28"/>
          <w:szCs w:val="28"/>
          <w:lang w:val="ru-RU"/>
        </w:rPr>
        <w:t>ценных</w:t>
      </w:r>
      <w:r>
        <w:rPr>
          <w:rFonts w:ascii="Times New Roman" w:hAnsi="Times New Roman"/>
          <w:sz w:val="28"/>
          <w:szCs w:val="28"/>
          <w:lang w:val="ru-RU"/>
        </w:rPr>
        <w:t xml:space="preserve"> </w:t>
      </w:r>
      <w:r>
        <w:rPr>
          <w:rFonts w:hint="eastAsia" w:ascii="Times New Roman" w:hAnsi="Times New Roman"/>
          <w:sz w:val="28"/>
          <w:szCs w:val="28"/>
          <w:lang w:val="ru-RU"/>
        </w:rPr>
        <w:t>водных</w:t>
      </w:r>
      <w:r>
        <w:rPr>
          <w:rFonts w:ascii="Times New Roman" w:hAnsi="Times New Roman"/>
          <w:sz w:val="28"/>
          <w:szCs w:val="28"/>
          <w:lang w:val="ru-RU"/>
        </w:rPr>
        <w:t xml:space="preserve"> </w:t>
      </w:r>
      <w:r>
        <w:rPr>
          <w:rFonts w:hint="eastAsia" w:ascii="Times New Roman" w:hAnsi="Times New Roman"/>
          <w:sz w:val="28"/>
          <w:szCs w:val="28"/>
          <w:lang w:val="ru-RU"/>
        </w:rPr>
        <w:t>биологических</w:t>
      </w:r>
      <w:r>
        <w:rPr>
          <w:rFonts w:ascii="Times New Roman" w:hAnsi="Times New Roman"/>
          <w:sz w:val="28"/>
          <w:szCs w:val="28"/>
          <w:lang w:val="ru-RU"/>
        </w:rPr>
        <w:t xml:space="preserve"> </w:t>
      </w:r>
      <w:r>
        <w:rPr>
          <w:rFonts w:hint="eastAsia" w:ascii="Times New Roman" w:hAnsi="Times New Roman"/>
          <w:sz w:val="28"/>
          <w:szCs w:val="28"/>
          <w:lang w:val="ru-RU"/>
        </w:rPr>
        <w:t>ресурсов</w:t>
      </w:r>
      <w:r>
        <w:rPr>
          <w:rFonts w:ascii="Times New Roman" w:hAnsi="Times New Roman"/>
          <w:sz w:val="28"/>
          <w:szCs w:val="28"/>
          <w:lang w:val="ru-RU"/>
        </w:rPr>
        <w:t xml:space="preserve"> (</w:t>
      </w:r>
      <w:r>
        <w:rPr>
          <w:rFonts w:hint="eastAsia" w:ascii="Times New Roman" w:hAnsi="Times New Roman"/>
          <w:sz w:val="28"/>
          <w:szCs w:val="28"/>
          <w:lang w:val="ru-RU"/>
        </w:rPr>
        <w:t>при</w:t>
      </w:r>
      <w:r>
        <w:rPr>
          <w:rFonts w:ascii="Times New Roman" w:hAnsi="Times New Roman"/>
          <w:sz w:val="28"/>
          <w:szCs w:val="28"/>
          <w:lang w:val="ru-RU"/>
        </w:rPr>
        <w:t xml:space="preserve"> </w:t>
      </w:r>
      <w:r>
        <w:rPr>
          <w:rFonts w:hint="eastAsia" w:ascii="Times New Roman" w:hAnsi="Times New Roman"/>
          <w:sz w:val="28"/>
          <w:szCs w:val="28"/>
          <w:lang w:val="ru-RU"/>
        </w:rPr>
        <w:t>наличии</w:t>
      </w:r>
      <w:r>
        <w:rPr>
          <w:rFonts w:ascii="Times New Roman" w:hAnsi="Times New Roman"/>
          <w:sz w:val="28"/>
          <w:szCs w:val="28"/>
          <w:lang w:val="ru-RU"/>
        </w:rPr>
        <w:t xml:space="preserve"> </w:t>
      </w:r>
      <w:r>
        <w:rPr>
          <w:rFonts w:hint="eastAsia" w:ascii="Times New Roman" w:hAnsi="Times New Roman"/>
          <w:sz w:val="28"/>
          <w:szCs w:val="28"/>
          <w:lang w:val="ru-RU"/>
        </w:rPr>
        <w:t>одного</w:t>
      </w:r>
      <w:r>
        <w:rPr>
          <w:rFonts w:ascii="Times New Roman" w:hAnsi="Times New Roman"/>
          <w:sz w:val="28"/>
          <w:szCs w:val="28"/>
          <w:lang w:val="ru-RU"/>
        </w:rPr>
        <w:t xml:space="preserve"> </w:t>
      </w:r>
      <w:r>
        <w:rPr>
          <w:rFonts w:hint="eastAsia" w:ascii="Times New Roman" w:hAnsi="Times New Roman"/>
          <w:sz w:val="28"/>
          <w:szCs w:val="28"/>
          <w:lang w:val="ru-RU"/>
        </w:rPr>
        <w:t>из</w:t>
      </w:r>
      <w:r>
        <w:rPr>
          <w:rFonts w:ascii="Times New Roman" w:hAnsi="Times New Roman"/>
          <w:sz w:val="28"/>
          <w:szCs w:val="28"/>
          <w:lang w:val="ru-RU"/>
        </w:rPr>
        <w:t xml:space="preserve"> </w:t>
      </w:r>
      <w:r>
        <w:rPr>
          <w:rFonts w:hint="eastAsia" w:ascii="Times New Roman" w:hAnsi="Times New Roman"/>
          <w:sz w:val="28"/>
          <w:szCs w:val="28"/>
          <w:lang w:val="ru-RU"/>
        </w:rPr>
        <w:t>показателей</w:t>
      </w:r>
      <w:r>
        <w:rPr>
          <w:rFonts w:ascii="Times New Roman" w:hAnsi="Times New Roman"/>
          <w:sz w:val="28"/>
          <w:szCs w:val="28"/>
          <w:lang w:val="ru-RU"/>
        </w:rPr>
        <w:t xml:space="preserve">) </w:t>
      </w:r>
      <w:r>
        <w:rPr>
          <w:rFonts w:hint="eastAsia" w:ascii="Times New Roman" w:hAnsi="Times New Roman"/>
          <w:sz w:val="28"/>
          <w:szCs w:val="28"/>
          <w:lang w:val="ru-RU"/>
        </w:rPr>
        <w:t>и</w:t>
      </w:r>
      <w:r>
        <w:rPr>
          <w:rFonts w:ascii="Times New Roman" w:hAnsi="Times New Roman"/>
          <w:sz w:val="28"/>
          <w:szCs w:val="28"/>
          <w:lang w:val="ru-RU"/>
        </w:rPr>
        <w:t xml:space="preserve"> (</w:t>
      </w:r>
      <w:r>
        <w:rPr>
          <w:rFonts w:hint="eastAsia" w:ascii="Times New Roman" w:hAnsi="Times New Roman"/>
          <w:sz w:val="28"/>
          <w:szCs w:val="28"/>
          <w:lang w:val="ru-RU"/>
        </w:rPr>
        <w:t>или</w:t>
      </w:r>
      <w:r>
        <w:rPr>
          <w:rFonts w:ascii="Times New Roman" w:hAnsi="Times New Roman"/>
          <w:sz w:val="28"/>
          <w:szCs w:val="28"/>
          <w:lang w:val="ru-RU"/>
        </w:rPr>
        <w:t xml:space="preserve">) </w:t>
      </w:r>
      <w:r>
        <w:rPr>
          <w:rFonts w:hint="eastAsia" w:ascii="Times New Roman" w:hAnsi="Times New Roman"/>
          <w:sz w:val="28"/>
          <w:szCs w:val="28"/>
          <w:lang w:val="ru-RU"/>
        </w:rPr>
        <w:t>используемых</w:t>
      </w:r>
      <w:r>
        <w:rPr>
          <w:rFonts w:ascii="Times New Roman" w:hAnsi="Times New Roman"/>
          <w:sz w:val="28"/>
          <w:szCs w:val="28"/>
          <w:lang w:val="ru-RU"/>
        </w:rPr>
        <w:t xml:space="preserve"> </w:t>
      </w:r>
      <w:r>
        <w:rPr>
          <w:rFonts w:hint="eastAsia" w:ascii="Times New Roman" w:hAnsi="Times New Roman"/>
          <w:sz w:val="28"/>
          <w:szCs w:val="28"/>
          <w:lang w:val="ru-RU"/>
        </w:rPr>
        <w:t>для</w:t>
      </w:r>
      <w:r>
        <w:rPr>
          <w:rFonts w:ascii="Times New Roman" w:hAnsi="Times New Roman"/>
          <w:sz w:val="28"/>
          <w:szCs w:val="28"/>
          <w:lang w:val="ru-RU"/>
        </w:rPr>
        <w:t xml:space="preserve"> </w:t>
      </w:r>
      <w:r>
        <w:rPr>
          <w:rFonts w:hint="eastAsia" w:ascii="Times New Roman" w:hAnsi="Times New Roman"/>
          <w:sz w:val="28"/>
          <w:szCs w:val="28"/>
          <w:lang w:val="ru-RU"/>
        </w:rPr>
        <w:t>добычи</w:t>
      </w:r>
      <w:r>
        <w:rPr>
          <w:rFonts w:ascii="Times New Roman" w:hAnsi="Times New Roman"/>
          <w:sz w:val="28"/>
          <w:szCs w:val="28"/>
          <w:lang w:val="ru-RU"/>
        </w:rPr>
        <w:t xml:space="preserve"> (</w:t>
      </w:r>
      <w:r>
        <w:rPr>
          <w:rFonts w:hint="eastAsia" w:ascii="Times New Roman" w:hAnsi="Times New Roman"/>
          <w:sz w:val="28"/>
          <w:szCs w:val="28"/>
          <w:lang w:val="ru-RU"/>
        </w:rPr>
        <w:t>вылова</w:t>
      </w:r>
      <w:r>
        <w:rPr>
          <w:rFonts w:ascii="Times New Roman" w:hAnsi="Times New Roman"/>
          <w:sz w:val="28"/>
          <w:szCs w:val="28"/>
          <w:lang w:val="ru-RU"/>
        </w:rPr>
        <w:t xml:space="preserve">), </w:t>
      </w:r>
      <w:r>
        <w:rPr>
          <w:rFonts w:hint="eastAsia" w:ascii="Times New Roman" w:hAnsi="Times New Roman"/>
          <w:sz w:val="28"/>
          <w:szCs w:val="28"/>
          <w:lang w:val="ru-RU"/>
        </w:rPr>
        <w:t>сохранения</w:t>
      </w:r>
      <w:r>
        <w:rPr>
          <w:rFonts w:ascii="Times New Roman" w:hAnsi="Times New Roman"/>
          <w:sz w:val="28"/>
          <w:szCs w:val="28"/>
          <w:lang w:val="ru-RU"/>
        </w:rPr>
        <w:t xml:space="preserve"> </w:t>
      </w:r>
      <w:r>
        <w:rPr>
          <w:rFonts w:hint="eastAsia" w:ascii="Times New Roman" w:hAnsi="Times New Roman"/>
          <w:sz w:val="28"/>
          <w:szCs w:val="28"/>
          <w:lang w:val="ru-RU"/>
        </w:rPr>
        <w:t>таких</w:t>
      </w:r>
      <w:r>
        <w:rPr>
          <w:rFonts w:ascii="Times New Roman" w:hAnsi="Times New Roman"/>
          <w:sz w:val="28"/>
          <w:szCs w:val="28"/>
          <w:lang w:val="ru-RU"/>
        </w:rPr>
        <w:t xml:space="preserve"> </w:t>
      </w:r>
      <w:r>
        <w:rPr>
          <w:rFonts w:hint="eastAsia" w:ascii="Times New Roman" w:hAnsi="Times New Roman"/>
          <w:sz w:val="28"/>
          <w:szCs w:val="28"/>
          <w:lang w:val="ru-RU"/>
        </w:rPr>
        <w:t>видов</w:t>
      </w:r>
      <w:r>
        <w:rPr>
          <w:rFonts w:ascii="Times New Roman" w:hAnsi="Times New Roman"/>
          <w:sz w:val="28"/>
          <w:szCs w:val="28"/>
          <w:lang w:val="ru-RU"/>
        </w:rPr>
        <w:t xml:space="preserve"> </w:t>
      </w:r>
      <w:r>
        <w:rPr>
          <w:rFonts w:hint="eastAsia" w:ascii="Times New Roman" w:hAnsi="Times New Roman"/>
          <w:sz w:val="28"/>
          <w:szCs w:val="28"/>
          <w:lang w:val="ru-RU"/>
        </w:rPr>
        <w:t>водных</w:t>
      </w:r>
      <w:r>
        <w:rPr>
          <w:rFonts w:ascii="Times New Roman" w:hAnsi="Times New Roman"/>
          <w:sz w:val="28"/>
          <w:szCs w:val="28"/>
          <w:lang w:val="ru-RU"/>
        </w:rPr>
        <w:t xml:space="preserve"> </w:t>
      </w:r>
      <w:r>
        <w:rPr>
          <w:rFonts w:hint="eastAsia" w:ascii="Times New Roman" w:hAnsi="Times New Roman"/>
          <w:sz w:val="28"/>
          <w:szCs w:val="28"/>
          <w:lang w:val="ru-RU"/>
        </w:rPr>
        <w:t>биологических</w:t>
      </w:r>
      <w:r>
        <w:rPr>
          <w:rFonts w:ascii="Times New Roman" w:hAnsi="Times New Roman"/>
          <w:sz w:val="28"/>
          <w:szCs w:val="28"/>
          <w:lang w:val="ru-RU"/>
        </w:rPr>
        <w:t xml:space="preserve"> </w:t>
      </w:r>
      <w:r>
        <w:rPr>
          <w:rFonts w:hint="eastAsia" w:ascii="Times New Roman" w:hAnsi="Times New Roman"/>
          <w:sz w:val="28"/>
          <w:szCs w:val="28"/>
          <w:lang w:val="ru-RU"/>
        </w:rPr>
        <w:t>ресурсов</w:t>
      </w:r>
      <w:r>
        <w:rPr>
          <w:rFonts w:ascii="Times New Roman" w:hAnsi="Times New Roman"/>
          <w:sz w:val="28"/>
          <w:szCs w:val="28"/>
          <w:lang w:val="ru-RU"/>
        </w:rPr>
        <w:t xml:space="preserve"> </w:t>
      </w:r>
      <w:r>
        <w:rPr>
          <w:rFonts w:hint="eastAsia" w:ascii="Times New Roman" w:hAnsi="Times New Roman"/>
          <w:sz w:val="28"/>
          <w:szCs w:val="28"/>
          <w:lang w:val="ru-RU"/>
        </w:rPr>
        <w:t>и</w:t>
      </w:r>
      <w:r>
        <w:rPr>
          <w:rFonts w:ascii="Times New Roman" w:hAnsi="Times New Roman"/>
          <w:sz w:val="28"/>
          <w:szCs w:val="28"/>
          <w:lang w:val="ru-RU"/>
        </w:rPr>
        <w:t xml:space="preserve"> </w:t>
      </w:r>
      <w:r>
        <w:rPr>
          <w:rFonts w:hint="eastAsia" w:ascii="Times New Roman" w:hAnsi="Times New Roman"/>
          <w:sz w:val="28"/>
          <w:szCs w:val="28"/>
          <w:lang w:val="ru-RU"/>
        </w:rPr>
        <w:t>среды</w:t>
      </w:r>
      <w:r>
        <w:rPr>
          <w:rFonts w:ascii="Times New Roman" w:hAnsi="Times New Roman"/>
          <w:sz w:val="28"/>
          <w:szCs w:val="28"/>
          <w:lang w:val="ru-RU"/>
        </w:rPr>
        <w:t xml:space="preserve"> </w:t>
      </w:r>
      <w:r>
        <w:rPr>
          <w:rFonts w:hint="eastAsia" w:ascii="Times New Roman" w:hAnsi="Times New Roman"/>
          <w:sz w:val="28"/>
          <w:szCs w:val="28"/>
          <w:lang w:val="ru-RU"/>
        </w:rPr>
        <w:t>их</w:t>
      </w:r>
      <w:r>
        <w:rPr>
          <w:rFonts w:ascii="Times New Roman" w:hAnsi="Times New Roman"/>
          <w:sz w:val="28"/>
          <w:szCs w:val="28"/>
          <w:lang w:val="ru-RU"/>
        </w:rPr>
        <w:t xml:space="preserve"> </w:t>
      </w:r>
      <w:r>
        <w:rPr>
          <w:rFonts w:hint="eastAsia" w:ascii="Times New Roman" w:hAnsi="Times New Roman"/>
          <w:sz w:val="28"/>
          <w:szCs w:val="28"/>
          <w:lang w:val="ru-RU"/>
        </w:rPr>
        <w:t>обитания</w:t>
      </w:r>
      <w:r>
        <w:rPr>
          <w:rFonts w:ascii="Times New Roman" w:hAnsi="Times New Roman"/>
          <w:sz w:val="28"/>
          <w:szCs w:val="28"/>
          <w:lang w:val="ru-RU"/>
        </w:rPr>
        <w:t xml:space="preserve">, </w:t>
      </w:r>
      <w:r>
        <w:rPr>
          <w:rFonts w:hint="eastAsia" w:ascii="Times New Roman" w:hAnsi="Times New Roman"/>
          <w:sz w:val="28"/>
          <w:szCs w:val="28"/>
          <w:lang w:val="ru-RU"/>
        </w:rPr>
        <w:t>устанавливается</w:t>
      </w:r>
      <w:r>
        <w:rPr>
          <w:rFonts w:ascii="Times New Roman" w:hAnsi="Times New Roman"/>
          <w:sz w:val="28"/>
          <w:szCs w:val="28"/>
          <w:lang w:val="ru-RU"/>
        </w:rPr>
        <w:t xml:space="preserve"> </w:t>
      </w:r>
      <w:r>
        <w:rPr>
          <w:rFonts w:hint="eastAsia" w:ascii="Times New Roman" w:hAnsi="Times New Roman"/>
          <w:sz w:val="28"/>
          <w:szCs w:val="28"/>
          <w:lang w:val="ru-RU"/>
        </w:rPr>
        <w:t>в</w:t>
      </w:r>
      <w:r>
        <w:rPr>
          <w:rFonts w:ascii="Times New Roman" w:hAnsi="Times New Roman"/>
          <w:sz w:val="28"/>
          <w:szCs w:val="28"/>
          <w:lang w:val="ru-RU"/>
        </w:rPr>
        <w:t xml:space="preserve"> </w:t>
      </w:r>
      <w:r>
        <w:rPr>
          <w:rFonts w:hint="eastAsia" w:ascii="Times New Roman" w:hAnsi="Times New Roman"/>
          <w:sz w:val="28"/>
          <w:szCs w:val="28"/>
          <w:lang w:val="ru-RU"/>
        </w:rPr>
        <w:t>размере</w:t>
      </w:r>
      <w:r>
        <w:rPr>
          <w:rFonts w:ascii="Times New Roman" w:hAnsi="Times New Roman"/>
          <w:sz w:val="28"/>
          <w:szCs w:val="28"/>
          <w:lang w:val="ru-RU"/>
        </w:rPr>
        <w:t xml:space="preserve"> </w:t>
      </w:r>
      <w:r>
        <w:rPr>
          <w:rFonts w:hint="eastAsia" w:ascii="Times New Roman" w:hAnsi="Times New Roman"/>
          <w:sz w:val="28"/>
          <w:szCs w:val="28"/>
          <w:lang w:val="ru-RU"/>
        </w:rPr>
        <w:t>двухсот</w:t>
      </w:r>
      <w:r>
        <w:rPr>
          <w:rFonts w:ascii="Times New Roman" w:hAnsi="Times New Roman"/>
          <w:sz w:val="28"/>
          <w:szCs w:val="28"/>
          <w:lang w:val="ru-RU"/>
        </w:rPr>
        <w:t xml:space="preserve"> </w:t>
      </w:r>
      <w:r>
        <w:rPr>
          <w:rFonts w:hint="eastAsia" w:ascii="Times New Roman" w:hAnsi="Times New Roman"/>
          <w:sz w:val="28"/>
          <w:szCs w:val="28"/>
          <w:lang w:val="ru-RU"/>
        </w:rPr>
        <w:t>метров</w:t>
      </w:r>
      <w:r>
        <w:rPr>
          <w:rFonts w:ascii="Times New Roman" w:hAnsi="Times New Roman"/>
          <w:sz w:val="28"/>
          <w:szCs w:val="28"/>
          <w:lang w:val="ru-RU"/>
        </w:rPr>
        <w:t xml:space="preserve"> </w:t>
      </w:r>
      <w:r>
        <w:rPr>
          <w:rFonts w:hint="eastAsia" w:ascii="Times New Roman" w:hAnsi="Times New Roman"/>
          <w:sz w:val="28"/>
          <w:szCs w:val="28"/>
          <w:lang w:val="ru-RU"/>
        </w:rPr>
        <w:t>независимо</w:t>
      </w:r>
      <w:r>
        <w:rPr>
          <w:rFonts w:ascii="Times New Roman" w:hAnsi="Times New Roman"/>
          <w:sz w:val="28"/>
          <w:szCs w:val="28"/>
          <w:lang w:val="ru-RU"/>
        </w:rPr>
        <w:t xml:space="preserve"> </w:t>
      </w:r>
      <w:r>
        <w:rPr>
          <w:rFonts w:hint="eastAsia" w:ascii="Times New Roman" w:hAnsi="Times New Roman"/>
          <w:sz w:val="28"/>
          <w:szCs w:val="28"/>
          <w:lang w:val="ru-RU"/>
        </w:rPr>
        <w:t>от</w:t>
      </w:r>
      <w:r>
        <w:rPr>
          <w:rFonts w:ascii="Times New Roman" w:hAnsi="Times New Roman"/>
          <w:sz w:val="28"/>
          <w:szCs w:val="28"/>
          <w:lang w:val="ru-RU"/>
        </w:rPr>
        <w:t xml:space="preserve"> </w:t>
      </w:r>
      <w:r>
        <w:rPr>
          <w:rFonts w:hint="eastAsia" w:ascii="Times New Roman" w:hAnsi="Times New Roman"/>
          <w:sz w:val="28"/>
          <w:szCs w:val="28"/>
          <w:lang w:val="ru-RU"/>
        </w:rPr>
        <w:t>уклона</w:t>
      </w:r>
      <w:r>
        <w:rPr>
          <w:rFonts w:ascii="Times New Roman" w:hAnsi="Times New Roman"/>
          <w:sz w:val="28"/>
          <w:szCs w:val="28"/>
          <w:lang w:val="ru-RU"/>
        </w:rPr>
        <w:t xml:space="preserve"> </w:t>
      </w:r>
      <w:r>
        <w:rPr>
          <w:rFonts w:hint="eastAsia" w:ascii="Times New Roman" w:hAnsi="Times New Roman"/>
          <w:sz w:val="28"/>
          <w:szCs w:val="28"/>
          <w:lang w:val="ru-RU"/>
        </w:rPr>
        <w:t>берега</w:t>
      </w:r>
      <w:r>
        <w:rPr>
          <w:rFonts w:ascii="Times New Roman" w:hAnsi="Times New Roman"/>
          <w:sz w:val="28"/>
          <w:szCs w:val="28"/>
          <w:lang w:val="ru-RU"/>
        </w:rPr>
        <w:t>.</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 xml:space="preserve">Водный кодекс устанавливает следующие размеры береговой полосы: </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 xml:space="preserve">для каналов, рек и ручьев протяжённостью менее 10 км - 5 м; </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 xml:space="preserve">для остальных водных объектов общего пользования – 20 м; </w:t>
      </w:r>
    </w:p>
    <w:p>
      <w:pPr>
        <w:autoSpaceDE w:val="0"/>
        <w:autoSpaceDN w:val="0"/>
        <w:adjustRightInd w:val="0"/>
        <w:spacing w:line="360" w:lineRule="auto"/>
        <w:ind w:right="-1" w:firstLine="709"/>
        <w:jc w:val="both"/>
        <w:rPr>
          <w:rFonts w:ascii="Times New Roman" w:hAnsi="Times New Roman"/>
          <w:sz w:val="28"/>
          <w:szCs w:val="28"/>
          <w:lang w:val="ru-RU"/>
        </w:rPr>
      </w:pPr>
      <w:r>
        <w:rPr>
          <w:rFonts w:ascii="Times New Roman" w:hAnsi="Times New Roman"/>
          <w:sz w:val="28"/>
          <w:szCs w:val="28"/>
          <w:lang w:val="ru-RU"/>
        </w:rPr>
        <w:t>для болот, ледников, снежников, родников, гейзеров – не устанавливается.</w:t>
      </w:r>
      <w:r>
        <w:rPr>
          <w:rFonts w:hint="default" w:ascii="Times New Roman" w:hAnsi="Times New Roman"/>
          <w:sz w:val="28"/>
          <w:szCs w:val="28"/>
          <w:lang w:val="ru-RU"/>
        </w:rPr>
        <w:br w:type="textWrapping"/>
      </w:r>
      <w:r>
        <w:rPr>
          <w:rFonts w:hint="default" w:ascii="Times New Roman" w:hAnsi="Times New Roman"/>
          <w:sz w:val="28"/>
          <w:szCs w:val="28"/>
          <w:lang w:val="ru-RU"/>
        </w:rPr>
        <w:br w:type="textWrapping"/>
      </w:r>
      <w:r>
        <w:rPr>
          <w:rFonts w:hint="default" w:ascii="Times New Roman" w:hAnsi="Times New Roman"/>
          <w:sz w:val="28"/>
          <w:szCs w:val="28"/>
          <w:lang w:val="ru-RU"/>
        </w:rPr>
        <w:t>Источник: https://zemsovet.ru/ogranicheniya/zoni-s-osobimi-usloviyami-ispolzovaniya-territoriy/vodnie-obekti-obschego-polzovaniya-beregovaya-polosa</w:t>
      </w:r>
    </w:p>
    <w:p>
      <w:pPr>
        <w:autoSpaceDE w:val="0"/>
        <w:autoSpaceDN w:val="0"/>
        <w:adjustRightInd w:val="0"/>
        <w:spacing w:line="360" w:lineRule="auto"/>
        <w:ind w:right="-1" w:firstLine="709"/>
        <w:jc w:val="both"/>
        <w:rPr>
          <w:rFonts w:ascii="Times New Roman" w:hAnsi="Times New Roman"/>
          <w:sz w:val="28"/>
          <w:szCs w:val="28"/>
          <w:lang w:val="ru-RU" w:eastAsia="en-US"/>
        </w:rPr>
      </w:pPr>
      <w:r>
        <w:rPr>
          <w:rFonts w:ascii="Times New Roman" w:hAnsi="Times New Roman"/>
          <w:sz w:val="28"/>
          <w:szCs w:val="28"/>
          <w:lang w:val="ru-RU" w:eastAsia="en-US"/>
        </w:rPr>
        <w:t xml:space="preserve">Высшая категория устанавливается на основании данных государственного мониторинга водных биоресурсов для водных объектов рыбохозяйственного значения. </w:t>
      </w:r>
    </w:p>
    <w:p>
      <w:pPr>
        <w:autoSpaceDE w:val="0"/>
        <w:autoSpaceDN w:val="0"/>
        <w:adjustRightInd w:val="0"/>
        <w:spacing w:line="360" w:lineRule="auto"/>
        <w:ind w:right="-1" w:firstLine="709"/>
        <w:jc w:val="both"/>
        <w:rPr>
          <w:rFonts w:ascii="Times New Roman" w:hAnsi="Times New Roman"/>
          <w:sz w:val="28"/>
          <w:szCs w:val="28"/>
          <w:lang w:val="ru-RU" w:eastAsia="en-US"/>
        </w:rPr>
      </w:pPr>
      <w:r>
        <w:rPr>
          <w:rFonts w:ascii="Times New Roman" w:hAnsi="Times New Roman"/>
          <w:sz w:val="28"/>
          <w:szCs w:val="28"/>
          <w:lang w:val="ru-RU" w:eastAsia="en-US"/>
        </w:rPr>
        <w:t xml:space="preserve">Согласно Приказу Минсельхоза России от 13.10.2022 N 695 (ред. от 26.04.2023) Об утверждении правил рыболовства для Волжско-Каспийского рыбохозяйственного бассейна (Зарегистрировано в Минюсте России 29.11.2022 N 71185) к водным биологическим ресурсам Костромской области относятся: жерех, судак, щука, сом пресноводный, сазан, налим, раки. </w:t>
      </w:r>
    </w:p>
    <w:p>
      <w:pPr>
        <w:autoSpaceDE w:val="0"/>
        <w:autoSpaceDN w:val="0"/>
        <w:adjustRightInd w:val="0"/>
        <w:spacing w:line="360" w:lineRule="auto"/>
        <w:ind w:right="-1" w:firstLine="709"/>
        <w:jc w:val="both"/>
        <w:rPr>
          <w:rFonts w:hint="default" w:ascii="Times New Roman" w:hAnsi="Times New Roman"/>
          <w:sz w:val="28"/>
          <w:szCs w:val="28"/>
          <w:lang w:val="ru-RU" w:eastAsia="en-US"/>
        </w:rPr>
      </w:pPr>
      <w:r>
        <w:rPr>
          <w:rFonts w:ascii="Times New Roman" w:hAnsi="Times New Roman"/>
          <w:sz w:val="28"/>
          <w:szCs w:val="28"/>
          <w:lang w:val="ru-RU" w:eastAsia="en-US"/>
        </w:rPr>
        <w:t>Северный рыбохозяйственный район Волжско-Каспийского рыбохозяйственного бассейна включает в себя реку Волга от верховья до плотины Волжской ГЭС (город Волгоград) с бассейнами впадающих в нее рек, в том числе водохранилища</w:t>
      </w:r>
      <w:r>
        <w:rPr>
          <w:rFonts w:hint="default" w:ascii="Times New Roman" w:hAnsi="Times New Roman"/>
          <w:sz w:val="28"/>
          <w:szCs w:val="28"/>
          <w:lang w:val="ru-RU" w:eastAsia="en-US"/>
        </w:rPr>
        <w:t xml:space="preserve"> Костромской области.</w:t>
      </w:r>
    </w:p>
    <w:p>
      <w:pPr>
        <w:autoSpaceDE w:val="0"/>
        <w:autoSpaceDN w:val="0"/>
        <w:adjustRightInd w:val="0"/>
        <w:spacing w:line="360" w:lineRule="auto"/>
        <w:ind w:right="-1" w:firstLine="709"/>
        <w:jc w:val="both"/>
        <w:rPr>
          <w:rFonts w:ascii="Times New Roman" w:hAnsi="Times New Roman" w:eastAsia="SimSun"/>
          <w:b/>
          <w:sz w:val="28"/>
          <w:szCs w:val="28"/>
          <w:lang w:val="ru-RU" w:eastAsia="en-US"/>
        </w:rPr>
      </w:pPr>
      <w:r>
        <w:rPr>
          <w:rFonts w:ascii="Times New Roman" w:hAnsi="Times New Roman" w:eastAsia="SimSun"/>
          <w:b/>
          <w:sz w:val="28"/>
          <w:szCs w:val="28"/>
          <w:lang w:val="ru-RU" w:eastAsia="en-US"/>
        </w:rPr>
        <w:t>Таблица 30. Водоохранные зоны и прибрежные защитные полосы</w:t>
      </w:r>
    </w:p>
    <w:tbl>
      <w:tblPr>
        <w:tblStyle w:val="12"/>
        <w:tblW w:w="0" w:type="auto"/>
        <w:jc w:val="center"/>
        <w:tblLayout w:type="fixed"/>
        <w:tblCellMar>
          <w:top w:w="0" w:type="dxa"/>
          <w:left w:w="108" w:type="dxa"/>
          <w:bottom w:w="0" w:type="dxa"/>
          <w:right w:w="108" w:type="dxa"/>
        </w:tblCellMar>
      </w:tblPr>
      <w:tblGrid>
        <w:gridCol w:w="668"/>
        <w:gridCol w:w="1700"/>
        <w:gridCol w:w="1800"/>
        <w:gridCol w:w="1811"/>
        <w:gridCol w:w="1637"/>
        <w:gridCol w:w="1288"/>
        <w:gridCol w:w="1288"/>
      </w:tblGrid>
      <w:tr>
        <w:tblPrEx>
          <w:tblCellMar>
            <w:top w:w="0" w:type="dxa"/>
            <w:left w:w="108" w:type="dxa"/>
            <w:bottom w:w="0" w:type="dxa"/>
            <w:right w:w="108" w:type="dxa"/>
          </w:tblCellMar>
        </w:tblPrEx>
        <w:trPr>
          <w:tblHeader/>
          <w:jc w:val="center"/>
        </w:trPr>
        <w:tc>
          <w:tcPr>
            <w:tcW w:w="668" w:type="dxa"/>
            <w:tcBorders>
              <w:top w:val="single" w:color="000000" w:sz="4" w:space="0"/>
              <w:left w:val="single" w:color="000000" w:sz="4" w:space="0"/>
              <w:bottom w:val="single" w:color="000000" w:sz="4" w:space="0"/>
            </w:tcBorders>
            <w:shd w:val="clear" w:color="auto" w:fill="auto"/>
          </w:tcPr>
          <w:p>
            <w:pPr>
              <w:suppressAutoHyphens/>
              <w:spacing w:line="360" w:lineRule="auto"/>
              <w:jc w:val="center"/>
              <w:rPr>
                <w:rFonts w:ascii="Times New Roman" w:hAnsi="Times New Roman"/>
                <w:b/>
                <w:bCs/>
                <w:sz w:val="24"/>
                <w:szCs w:val="24"/>
                <w:lang w:val="ru-RU" w:eastAsia="ar-SA"/>
              </w:rPr>
            </w:pPr>
            <w:r>
              <w:rPr>
                <w:rFonts w:ascii="Times New Roman" w:hAnsi="Times New Roman"/>
                <w:b/>
                <w:bCs/>
                <w:sz w:val="24"/>
                <w:szCs w:val="24"/>
                <w:lang w:val="ru-RU" w:eastAsia="ar-SA"/>
              </w:rPr>
              <w:t>№ п/п</w:t>
            </w:r>
          </w:p>
        </w:tc>
        <w:tc>
          <w:tcPr>
            <w:tcW w:w="1700" w:type="dxa"/>
            <w:tcBorders>
              <w:top w:val="single" w:color="000000" w:sz="4" w:space="0"/>
              <w:left w:val="single" w:color="000000" w:sz="4" w:space="0"/>
              <w:bottom w:val="single" w:color="000000" w:sz="4" w:space="0"/>
            </w:tcBorders>
            <w:shd w:val="clear" w:color="auto" w:fill="auto"/>
          </w:tcPr>
          <w:p>
            <w:pPr>
              <w:suppressAutoHyphens/>
              <w:spacing w:line="360" w:lineRule="auto"/>
              <w:jc w:val="center"/>
              <w:rPr>
                <w:rFonts w:ascii="Times New Roman" w:hAnsi="Times New Roman"/>
                <w:b/>
                <w:bCs/>
                <w:sz w:val="24"/>
                <w:szCs w:val="24"/>
                <w:lang w:val="ru-RU" w:eastAsia="ar-SA"/>
              </w:rPr>
            </w:pPr>
            <w:r>
              <w:rPr>
                <w:rFonts w:ascii="Times New Roman" w:hAnsi="Times New Roman"/>
                <w:b/>
                <w:bCs/>
                <w:sz w:val="24"/>
                <w:szCs w:val="24"/>
                <w:lang w:val="ru-RU" w:eastAsia="ar-SA"/>
              </w:rPr>
              <w:t>Водоток</w:t>
            </w:r>
          </w:p>
        </w:tc>
        <w:tc>
          <w:tcPr>
            <w:tcW w:w="1800" w:type="dxa"/>
            <w:tcBorders>
              <w:top w:val="single" w:color="000000" w:sz="4" w:space="0"/>
              <w:left w:val="single" w:color="000000" w:sz="4" w:space="0"/>
              <w:bottom w:val="single" w:color="000000" w:sz="4" w:space="0"/>
            </w:tcBorders>
            <w:shd w:val="clear" w:color="auto" w:fill="auto"/>
          </w:tcPr>
          <w:p>
            <w:pPr>
              <w:suppressAutoHyphens/>
              <w:spacing w:line="360" w:lineRule="auto"/>
              <w:jc w:val="center"/>
              <w:rPr>
                <w:rFonts w:ascii="Times New Roman" w:hAnsi="Times New Roman"/>
                <w:b/>
                <w:color w:val="000000"/>
                <w:sz w:val="24"/>
                <w:szCs w:val="24"/>
                <w:lang w:val="ru-RU" w:eastAsia="ar-SA"/>
              </w:rPr>
            </w:pPr>
            <w:r>
              <w:rPr>
                <w:rFonts w:ascii="Times New Roman" w:hAnsi="Times New Roman"/>
                <w:b/>
                <w:bCs/>
                <w:sz w:val="24"/>
                <w:szCs w:val="24"/>
                <w:lang w:val="ru-RU" w:eastAsia="ar-SA"/>
              </w:rPr>
              <w:t>Длина реки в пределах области, км</w:t>
            </w:r>
          </w:p>
        </w:tc>
        <w:tc>
          <w:tcPr>
            <w:tcW w:w="1811" w:type="dxa"/>
            <w:tcBorders>
              <w:top w:val="single" w:color="000000" w:sz="4" w:space="0"/>
              <w:left w:val="single" w:color="000000" w:sz="4" w:space="0"/>
              <w:bottom w:val="single" w:color="000000" w:sz="4" w:space="0"/>
            </w:tcBorders>
            <w:shd w:val="clear" w:color="auto" w:fill="auto"/>
          </w:tcPr>
          <w:p>
            <w:pPr>
              <w:suppressAutoHyphens/>
              <w:spacing w:line="360" w:lineRule="auto"/>
              <w:jc w:val="center"/>
              <w:rPr>
                <w:rFonts w:ascii="Times New Roman" w:hAnsi="Times New Roman"/>
                <w:b/>
                <w:color w:val="000000"/>
                <w:sz w:val="24"/>
                <w:szCs w:val="24"/>
                <w:lang w:val="ru-RU" w:eastAsia="ar-SA"/>
              </w:rPr>
            </w:pPr>
            <w:r>
              <w:rPr>
                <w:rFonts w:ascii="Times New Roman" w:hAnsi="Times New Roman"/>
                <w:b/>
                <w:color w:val="000000"/>
                <w:sz w:val="24"/>
                <w:szCs w:val="24"/>
                <w:lang w:val="ru-RU" w:eastAsia="ar-SA"/>
              </w:rPr>
              <w:t>Водоохран</w:t>
            </w:r>
          </w:p>
          <w:p>
            <w:pPr>
              <w:suppressAutoHyphens/>
              <w:spacing w:line="360" w:lineRule="auto"/>
              <w:jc w:val="center"/>
              <w:rPr>
                <w:rFonts w:ascii="Times New Roman" w:hAnsi="Times New Roman"/>
                <w:b/>
                <w:color w:val="000000"/>
                <w:sz w:val="24"/>
                <w:szCs w:val="24"/>
                <w:lang w:val="ru-RU" w:eastAsia="ar-SA"/>
              </w:rPr>
            </w:pPr>
            <w:r>
              <w:rPr>
                <w:rFonts w:ascii="Times New Roman" w:hAnsi="Times New Roman"/>
                <w:b/>
                <w:color w:val="000000"/>
                <w:sz w:val="24"/>
                <w:szCs w:val="24"/>
                <w:lang w:val="ru-RU" w:eastAsia="ar-SA"/>
              </w:rPr>
              <w:t>ная зона</w:t>
            </w:r>
          </w:p>
          <w:p>
            <w:pPr>
              <w:suppressAutoHyphens/>
              <w:spacing w:line="360" w:lineRule="auto"/>
              <w:jc w:val="center"/>
              <w:rPr>
                <w:rFonts w:ascii="Times New Roman" w:hAnsi="Times New Roman"/>
                <w:b/>
                <w:color w:val="000000"/>
                <w:sz w:val="24"/>
                <w:szCs w:val="24"/>
                <w:lang w:val="ru-RU" w:eastAsia="ar-SA"/>
              </w:rPr>
            </w:pPr>
            <w:r>
              <w:rPr>
                <w:rFonts w:ascii="Times New Roman" w:hAnsi="Times New Roman"/>
                <w:b/>
                <w:color w:val="000000"/>
                <w:sz w:val="24"/>
                <w:szCs w:val="24"/>
                <w:lang w:val="ru-RU" w:eastAsia="ar-SA"/>
              </w:rPr>
              <w:t>(ВЗ), м</w:t>
            </w:r>
          </w:p>
        </w:tc>
        <w:tc>
          <w:tcPr>
            <w:tcW w:w="1637" w:type="dxa"/>
            <w:tcBorders>
              <w:top w:val="single" w:color="000000" w:sz="4" w:space="0"/>
              <w:left w:val="single" w:color="000000" w:sz="4" w:space="0"/>
              <w:bottom w:val="single" w:color="000000" w:sz="4" w:space="0"/>
            </w:tcBorders>
            <w:shd w:val="clear" w:color="auto" w:fill="auto"/>
          </w:tcPr>
          <w:p>
            <w:pPr>
              <w:suppressAutoHyphens/>
              <w:spacing w:line="360" w:lineRule="auto"/>
              <w:jc w:val="center"/>
              <w:rPr>
                <w:rFonts w:ascii="Times New Roman" w:hAnsi="Times New Roman"/>
                <w:b/>
                <w:bCs/>
                <w:sz w:val="24"/>
                <w:szCs w:val="24"/>
                <w:lang w:val="ru-RU" w:eastAsia="ar-SA"/>
              </w:rPr>
            </w:pPr>
            <w:r>
              <w:rPr>
                <w:rFonts w:ascii="Times New Roman" w:hAnsi="Times New Roman"/>
                <w:b/>
                <w:color w:val="000000"/>
                <w:sz w:val="24"/>
                <w:szCs w:val="24"/>
                <w:lang w:val="ru-RU" w:eastAsia="ar-SA"/>
              </w:rPr>
              <w:t>Прибрежная защитная полоса (ПЗП), м</w:t>
            </w:r>
          </w:p>
        </w:tc>
        <w:tc>
          <w:tcPr>
            <w:tcW w:w="1288" w:type="dxa"/>
            <w:tcBorders>
              <w:top w:val="single" w:color="000000" w:sz="4" w:space="0"/>
              <w:left w:val="single" w:color="000000" w:sz="4" w:space="0"/>
              <w:bottom w:val="single" w:color="000000" w:sz="4" w:space="0"/>
              <w:right w:val="single" w:color="000000" w:sz="4" w:space="0"/>
            </w:tcBorders>
            <w:shd w:val="clear" w:color="auto" w:fill="auto"/>
          </w:tcPr>
          <w:p>
            <w:pPr>
              <w:suppressAutoHyphens/>
              <w:spacing w:line="360" w:lineRule="auto"/>
              <w:jc w:val="center"/>
              <w:rPr>
                <w:rFonts w:ascii="Times New Roman" w:hAnsi="Times New Roman"/>
                <w:b/>
                <w:sz w:val="24"/>
                <w:szCs w:val="24"/>
                <w:lang w:val="ru-RU" w:eastAsia="ar-SA"/>
              </w:rPr>
            </w:pPr>
            <w:r>
              <w:rPr>
                <w:rFonts w:ascii="Times New Roman" w:hAnsi="Times New Roman"/>
                <w:b/>
                <w:bCs/>
                <w:sz w:val="24"/>
                <w:szCs w:val="24"/>
                <w:lang w:val="ru-RU" w:eastAsia="ar-SA"/>
              </w:rPr>
              <w:t>Береговая полоса, м</w:t>
            </w:r>
          </w:p>
        </w:tc>
        <w:tc>
          <w:tcPr>
            <w:tcW w:w="1288" w:type="dxa"/>
            <w:tcBorders>
              <w:top w:val="single" w:color="000000" w:sz="4" w:space="0"/>
              <w:left w:val="single" w:color="000000" w:sz="4" w:space="0"/>
              <w:bottom w:val="single" w:color="000000" w:sz="4" w:space="0"/>
              <w:right w:val="single" w:color="000000" w:sz="4" w:space="0"/>
            </w:tcBorders>
            <w:shd w:val="clear" w:color="auto" w:fill="auto"/>
          </w:tcPr>
          <w:p>
            <w:pPr>
              <w:suppressAutoHyphens/>
              <w:spacing w:line="360" w:lineRule="auto"/>
              <w:jc w:val="center"/>
              <w:rPr>
                <w:rFonts w:ascii="Times New Roman" w:hAnsi="Times New Roman"/>
                <w:b/>
                <w:bCs/>
                <w:sz w:val="24"/>
                <w:szCs w:val="24"/>
                <w:lang w:val="ru-RU" w:eastAsia="ar-SA"/>
              </w:rPr>
            </w:pPr>
            <w:r>
              <w:rPr>
                <w:rFonts w:ascii="Times New Roman" w:hAnsi="Times New Roman" w:eastAsia="SimSun"/>
                <w:b/>
                <w:sz w:val="24"/>
                <w:szCs w:val="24"/>
                <w:lang w:val="ru-RU" w:eastAsia="en-US"/>
              </w:rPr>
              <w:t>Категория водного объекта рыбохозяйственного значения</w:t>
            </w:r>
          </w:p>
        </w:tc>
      </w:tr>
      <w:tr>
        <w:tblPrEx>
          <w:tblCellMar>
            <w:top w:w="0" w:type="dxa"/>
            <w:left w:w="108" w:type="dxa"/>
            <w:bottom w:w="0" w:type="dxa"/>
            <w:right w:w="108" w:type="dxa"/>
          </w:tblCellMar>
        </w:tblPrEx>
        <w:trPr>
          <w:jc w:val="center"/>
        </w:trPr>
        <w:tc>
          <w:tcPr>
            <w:tcW w:w="668" w:type="dxa"/>
            <w:tcBorders>
              <w:top w:val="single" w:color="000000" w:sz="4" w:space="0"/>
              <w:left w:val="single" w:color="000000" w:sz="4" w:space="0"/>
              <w:bottom w:val="single" w:color="000000" w:sz="4" w:space="0"/>
            </w:tcBorders>
            <w:shd w:val="clear" w:color="auto" w:fill="auto"/>
          </w:tcPr>
          <w:p>
            <w:pPr>
              <w:numPr>
                <w:ilvl w:val="0"/>
                <w:numId w:val="39"/>
              </w:numPr>
              <w:suppressAutoHyphens/>
              <w:spacing w:line="360" w:lineRule="auto"/>
              <w:ind w:right="-1"/>
              <w:jc w:val="both"/>
              <w:rPr>
                <w:rFonts w:ascii="Times New Roman" w:hAnsi="Times New Roman"/>
                <w:bCs/>
                <w:sz w:val="24"/>
                <w:szCs w:val="24"/>
                <w:lang w:val="ru-RU" w:eastAsia="ar-SA"/>
              </w:rPr>
            </w:pPr>
            <w:r>
              <w:rPr>
                <w:rFonts w:ascii="Times New Roman" w:hAnsi="Times New Roman"/>
                <w:bCs/>
                <w:sz w:val="24"/>
                <w:szCs w:val="24"/>
                <w:lang w:val="ru-RU" w:eastAsia="ar-SA"/>
              </w:rPr>
              <w:t>1</w:t>
            </w:r>
          </w:p>
        </w:tc>
        <w:tc>
          <w:tcPr>
            <w:tcW w:w="1700" w:type="dxa"/>
            <w:tcBorders>
              <w:top w:val="single" w:color="000000" w:sz="4" w:space="0"/>
              <w:left w:val="single" w:color="000000" w:sz="4" w:space="0"/>
              <w:bottom w:val="single" w:color="000000" w:sz="4" w:space="0"/>
            </w:tcBorders>
            <w:shd w:val="clear" w:color="auto" w:fill="auto"/>
          </w:tcPr>
          <w:p>
            <w:pPr>
              <w:spacing w:line="360" w:lineRule="auto"/>
              <w:rPr>
                <w:rFonts w:ascii="Times New Roman" w:hAnsi="Times New Roman"/>
                <w:sz w:val="24"/>
                <w:szCs w:val="24"/>
              </w:rPr>
            </w:pPr>
            <w:r>
              <w:rPr>
                <w:rFonts w:ascii="Times New Roman" w:hAnsi="Times New Roman"/>
                <w:sz w:val="24"/>
                <w:szCs w:val="24"/>
              </w:rPr>
              <w:t>р. Сен</w:t>
            </w:r>
            <w:r>
              <w:rPr>
                <w:rFonts w:ascii="Times New Roman" w:hAnsi="Times New Roman"/>
                <w:sz w:val="24"/>
                <w:szCs w:val="24"/>
                <w:lang w:val="ru-RU"/>
              </w:rPr>
              <w:t>ь</w:t>
            </w:r>
            <w:r>
              <w:rPr>
                <w:rFonts w:ascii="Times New Roman" w:hAnsi="Times New Roman"/>
                <w:sz w:val="24"/>
                <w:szCs w:val="24"/>
              </w:rPr>
              <w:t>дега</w:t>
            </w:r>
          </w:p>
        </w:tc>
        <w:tc>
          <w:tcPr>
            <w:tcW w:w="1800" w:type="dxa"/>
            <w:tcBorders>
              <w:top w:val="single" w:color="000000" w:sz="4" w:space="0"/>
              <w:left w:val="single" w:color="000000" w:sz="4" w:space="0"/>
              <w:bottom w:val="single" w:color="000000" w:sz="4" w:space="0"/>
            </w:tcBorders>
            <w:shd w:val="clear" w:color="auto" w:fill="auto"/>
          </w:tcPr>
          <w:p>
            <w:pPr>
              <w:autoSpaceDE w:val="0"/>
              <w:autoSpaceDN w:val="0"/>
              <w:adjustRightInd w:val="0"/>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64 км</w:t>
            </w:r>
          </w:p>
        </w:tc>
        <w:tc>
          <w:tcPr>
            <w:tcW w:w="1811" w:type="dxa"/>
            <w:tcBorders>
              <w:top w:val="single" w:color="000000" w:sz="4" w:space="0"/>
              <w:left w:val="single" w:color="000000" w:sz="4" w:space="0"/>
              <w:bottom w:val="single" w:color="000000" w:sz="4" w:space="0"/>
            </w:tcBorders>
            <w:shd w:val="clear" w:color="auto" w:fill="auto"/>
          </w:tcPr>
          <w:p>
            <w:pPr>
              <w:suppressAutoHyphens/>
              <w:spacing w:line="360" w:lineRule="auto"/>
              <w:ind w:right="-1" w:firstLine="709"/>
              <w:jc w:val="both"/>
              <w:rPr>
                <w:rFonts w:ascii="Times New Roman" w:hAnsi="Times New Roman"/>
                <w:bCs/>
                <w:sz w:val="24"/>
                <w:szCs w:val="24"/>
                <w:lang w:val="ru-RU" w:eastAsia="ar-SA"/>
              </w:rPr>
            </w:pPr>
            <w:r>
              <w:rPr>
                <w:rFonts w:ascii="Times New Roman" w:hAnsi="Times New Roman"/>
                <w:bCs/>
                <w:sz w:val="24"/>
                <w:szCs w:val="24"/>
                <w:lang w:val="ru-RU" w:eastAsia="ar-SA"/>
              </w:rPr>
              <w:t>200</w:t>
            </w:r>
          </w:p>
        </w:tc>
        <w:tc>
          <w:tcPr>
            <w:tcW w:w="1637" w:type="dxa"/>
            <w:tcBorders>
              <w:top w:val="single" w:color="000000" w:sz="4" w:space="0"/>
              <w:left w:val="single" w:color="000000" w:sz="4" w:space="0"/>
              <w:bottom w:val="single" w:color="000000" w:sz="4" w:space="0"/>
            </w:tcBorders>
            <w:shd w:val="clear" w:color="auto" w:fill="auto"/>
          </w:tcPr>
          <w:p>
            <w:pPr>
              <w:suppressAutoHyphens/>
              <w:spacing w:line="360" w:lineRule="auto"/>
              <w:ind w:right="-1"/>
              <w:jc w:val="center"/>
              <w:rPr>
                <w:rFonts w:ascii="Times New Roman" w:hAnsi="Times New Roman"/>
                <w:bCs/>
                <w:sz w:val="24"/>
                <w:szCs w:val="24"/>
                <w:lang w:val="ru-RU" w:eastAsia="ar-SA"/>
              </w:rPr>
            </w:pPr>
            <w:r>
              <w:rPr>
                <w:rFonts w:ascii="Times New Roman" w:hAnsi="Times New Roman"/>
                <w:bCs/>
                <w:sz w:val="24"/>
                <w:szCs w:val="24"/>
                <w:lang w:val="ru-RU" w:eastAsia="ar-SA"/>
              </w:rPr>
              <w:t>200</w:t>
            </w:r>
          </w:p>
        </w:tc>
        <w:tc>
          <w:tcPr>
            <w:tcW w:w="1288" w:type="dxa"/>
            <w:tcBorders>
              <w:top w:val="single" w:color="000000" w:sz="4" w:space="0"/>
              <w:left w:val="single" w:color="000000" w:sz="4" w:space="0"/>
              <w:bottom w:val="single" w:color="000000" w:sz="4" w:space="0"/>
              <w:right w:val="single" w:color="000000" w:sz="4" w:space="0"/>
            </w:tcBorders>
            <w:shd w:val="clear" w:color="auto" w:fill="auto"/>
          </w:tcPr>
          <w:p>
            <w:pPr>
              <w:suppressAutoHyphens/>
              <w:spacing w:line="360" w:lineRule="auto"/>
              <w:ind w:right="-1"/>
              <w:jc w:val="center"/>
              <w:rPr>
                <w:rFonts w:ascii="Times New Roman" w:hAnsi="Times New Roman"/>
                <w:sz w:val="24"/>
                <w:szCs w:val="24"/>
                <w:lang w:val="ru-RU" w:eastAsia="ar-SA"/>
              </w:rPr>
            </w:pPr>
            <w:r>
              <w:rPr>
                <w:rFonts w:ascii="Times New Roman" w:hAnsi="Times New Roman"/>
                <w:bCs/>
                <w:sz w:val="24"/>
                <w:szCs w:val="24"/>
                <w:lang w:val="ru-RU" w:eastAsia="ar-SA"/>
              </w:rPr>
              <w:t>20</w:t>
            </w:r>
          </w:p>
        </w:tc>
        <w:tc>
          <w:tcPr>
            <w:tcW w:w="1288" w:type="dxa"/>
            <w:tcBorders>
              <w:top w:val="single" w:color="000000" w:sz="4" w:space="0"/>
              <w:left w:val="single" w:color="000000" w:sz="4" w:space="0"/>
              <w:bottom w:val="single" w:color="000000" w:sz="4" w:space="0"/>
              <w:right w:val="single" w:color="000000" w:sz="4" w:space="0"/>
            </w:tcBorders>
            <w:shd w:val="clear" w:color="auto" w:fill="auto"/>
          </w:tcPr>
          <w:p>
            <w:pPr>
              <w:suppressAutoHyphens/>
              <w:spacing w:line="360" w:lineRule="auto"/>
              <w:ind w:right="-1"/>
              <w:jc w:val="both"/>
              <w:rPr>
                <w:rFonts w:ascii="Times New Roman" w:hAnsi="Times New Roman"/>
                <w:bCs/>
                <w:sz w:val="24"/>
                <w:szCs w:val="24"/>
                <w:lang w:val="ru-RU" w:eastAsia="ar-SA"/>
              </w:rPr>
            </w:pPr>
            <w:r>
              <w:rPr>
                <w:rFonts w:ascii="Times New Roman" w:hAnsi="Times New Roman" w:eastAsia="SimSun"/>
                <w:sz w:val="24"/>
                <w:szCs w:val="24"/>
                <w:lang w:eastAsia="en-US"/>
              </w:rPr>
              <w:t>Высшая</w:t>
            </w:r>
          </w:p>
        </w:tc>
      </w:tr>
      <w:tr>
        <w:tblPrEx>
          <w:tblCellMar>
            <w:top w:w="0" w:type="dxa"/>
            <w:left w:w="108" w:type="dxa"/>
            <w:bottom w:w="0" w:type="dxa"/>
            <w:right w:w="108" w:type="dxa"/>
          </w:tblCellMar>
        </w:tblPrEx>
        <w:trPr>
          <w:jc w:val="center"/>
        </w:trPr>
        <w:tc>
          <w:tcPr>
            <w:tcW w:w="668" w:type="dxa"/>
            <w:tcBorders>
              <w:top w:val="single" w:color="000000" w:sz="4" w:space="0"/>
              <w:left w:val="single" w:color="000000" w:sz="4" w:space="0"/>
              <w:bottom w:val="single" w:color="000000" w:sz="4" w:space="0"/>
            </w:tcBorders>
            <w:shd w:val="clear" w:color="auto" w:fill="auto"/>
          </w:tcPr>
          <w:p>
            <w:pPr>
              <w:numPr>
                <w:ilvl w:val="0"/>
                <w:numId w:val="39"/>
              </w:numPr>
              <w:suppressAutoHyphens/>
              <w:spacing w:line="360" w:lineRule="auto"/>
              <w:ind w:right="-1"/>
              <w:jc w:val="both"/>
              <w:rPr>
                <w:rFonts w:ascii="Times New Roman" w:hAnsi="Times New Roman"/>
                <w:bCs/>
                <w:sz w:val="24"/>
                <w:szCs w:val="24"/>
                <w:lang w:val="ru-RU" w:eastAsia="ar-SA"/>
              </w:rPr>
            </w:pPr>
          </w:p>
        </w:tc>
        <w:tc>
          <w:tcPr>
            <w:tcW w:w="1700" w:type="dxa"/>
            <w:tcBorders>
              <w:top w:val="single" w:color="000000" w:sz="4" w:space="0"/>
              <w:left w:val="single" w:color="000000" w:sz="4" w:space="0"/>
              <w:bottom w:val="single" w:color="000000" w:sz="4" w:space="0"/>
            </w:tcBorders>
            <w:shd w:val="clear" w:color="auto" w:fill="auto"/>
          </w:tcPr>
          <w:p>
            <w:pPr>
              <w:spacing w:line="360" w:lineRule="auto"/>
              <w:rPr>
                <w:rFonts w:ascii="Times New Roman" w:hAnsi="Times New Roman"/>
                <w:sz w:val="24"/>
                <w:szCs w:val="24"/>
              </w:rPr>
            </w:pPr>
            <w:r>
              <w:rPr>
                <w:rFonts w:ascii="Times New Roman" w:hAnsi="Times New Roman"/>
                <w:sz w:val="24"/>
                <w:szCs w:val="24"/>
              </w:rPr>
              <w:t>р. Теткиш</w:t>
            </w:r>
          </w:p>
        </w:tc>
        <w:tc>
          <w:tcPr>
            <w:tcW w:w="1800" w:type="dxa"/>
            <w:tcBorders>
              <w:top w:val="single" w:color="000000" w:sz="4" w:space="0"/>
              <w:left w:val="single" w:color="000000" w:sz="4" w:space="0"/>
              <w:bottom w:val="single" w:color="000000" w:sz="4" w:space="0"/>
            </w:tcBorders>
            <w:shd w:val="clear" w:color="auto" w:fill="auto"/>
          </w:tcPr>
          <w:p>
            <w:pPr>
              <w:autoSpaceDE w:val="0"/>
              <w:autoSpaceDN w:val="0"/>
              <w:adjustRightInd w:val="0"/>
              <w:spacing w:line="360" w:lineRule="auto"/>
              <w:jc w:val="center"/>
              <w:rPr>
                <w:rFonts w:ascii="Times New Roman" w:hAnsi="Times New Roman" w:eastAsia="Calibri"/>
                <w:kern w:val="2"/>
                <w:sz w:val="24"/>
                <w:szCs w:val="24"/>
                <w:lang w:val="ru-RU" w:eastAsia="en-US"/>
              </w:rPr>
            </w:pPr>
            <w:r>
              <w:rPr>
                <w:rFonts w:ascii="Times New Roman" w:hAnsi="Times New Roman" w:eastAsia="Calibri"/>
                <w:kern w:val="2"/>
                <w:sz w:val="24"/>
                <w:szCs w:val="24"/>
                <w:lang w:val="ru-RU" w:eastAsia="en-US"/>
              </w:rPr>
              <w:t>13</w:t>
            </w:r>
          </w:p>
        </w:tc>
        <w:tc>
          <w:tcPr>
            <w:tcW w:w="1811" w:type="dxa"/>
            <w:tcBorders>
              <w:top w:val="single" w:color="000000" w:sz="4" w:space="0"/>
              <w:left w:val="single" w:color="000000" w:sz="4" w:space="0"/>
              <w:bottom w:val="single" w:color="000000" w:sz="4" w:space="0"/>
            </w:tcBorders>
            <w:shd w:val="clear" w:color="auto" w:fill="auto"/>
          </w:tcPr>
          <w:p>
            <w:pPr>
              <w:suppressAutoHyphens/>
              <w:spacing w:line="360" w:lineRule="auto"/>
              <w:ind w:right="-1" w:firstLine="709"/>
              <w:jc w:val="both"/>
              <w:rPr>
                <w:rFonts w:hint="default" w:ascii="Times New Roman" w:hAnsi="Times New Roman"/>
                <w:bCs/>
                <w:sz w:val="24"/>
                <w:szCs w:val="24"/>
                <w:lang w:val="ru-RU" w:eastAsia="ar-SA"/>
              </w:rPr>
            </w:pPr>
            <w:r>
              <w:rPr>
                <w:rFonts w:hint="default" w:ascii="Times New Roman" w:hAnsi="Times New Roman"/>
                <w:bCs/>
                <w:sz w:val="24"/>
                <w:szCs w:val="24"/>
                <w:lang w:val="ru-RU" w:eastAsia="ar-SA"/>
              </w:rPr>
              <w:t>200</w:t>
            </w:r>
          </w:p>
        </w:tc>
        <w:tc>
          <w:tcPr>
            <w:tcW w:w="1637" w:type="dxa"/>
            <w:tcBorders>
              <w:top w:val="single" w:color="000000" w:sz="4" w:space="0"/>
              <w:left w:val="single" w:color="000000" w:sz="4" w:space="0"/>
              <w:bottom w:val="single" w:color="000000" w:sz="4" w:space="0"/>
            </w:tcBorders>
            <w:shd w:val="clear" w:color="auto" w:fill="auto"/>
          </w:tcPr>
          <w:p>
            <w:pPr>
              <w:suppressAutoHyphens/>
              <w:spacing w:line="360" w:lineRule="auto"/>
              <w:ind w:right="-1"/>
              <w:jc w:val="center"/>
              <w:rPr>
                <w:rFonts w:hint="default" w:ascii="Times New Roman" w:hAnsi="Times New Roman"/>
                <w:bCs/>
                <w:sz w:val="24"/>
                <w:szCs w:val="24"/>
                <w:lang w:val="ru-RU" w:eastAsia="ar-SA"/>
              </w:rPr>
            </w:pPr>
            <w:r>
              <w:rPr>
                <w:rFonts w:hint="default" w:ascii="Times New Roman" w:hAnsi="Times New Roman"/>
                <w:bCs/>
                <w:sz w:val="24"/>
                <w:szCs w:val="24"/>
                <w:lang w:val="ru-RU" w:eastAsia="ar-SA"/>
              </w:rPr>
              <w:t>200</w:t>
            </w:r>
          </w:p>
        </w:tc>
        <w:tc>
          <w:tcPr>
            <w:tcW w:w="1288" w:type="dxa"/>
            <w:tcBorders>
              <w:top w:val="single" w:color="000000" w:sz="4" w:space="0"/>
              <w:left w:val="single" w:color="000000" w:sz="4" w:space="0"/>
              <w:bottom w:val="single" w:color="000000" w:sz="4" w:space="0"/>
              <w:right w:val="single" w:color="000000" w:sz="4" w:space="0"/>
            </w:tcBorders>
            <w:shd w:val="clear" w:color="auto" w:fill="auto"/>
          </w:tcPr>
          <w:p>
            <w:pPr>
              <w:suppressAutoHyphens/>
              <w:spacing w:line="360" w:lineRule="auto"/>
              <w:ind w:right="-1"/>
              <w:jc w:val="center"/>
              <w:rPr>
                <w:rFonts w:ascii="Times New Roman" w:hAnsi="Times New Roman"/>
                <w:sz w:val="24"/>
                <w:szCs w:val="24"/>
                <w:lang w:val="ru-RU" w:eastAsia="ar-SA"/>
              </w:rPr>
            </w:pPr>
            <w:r>
              <w:rPr>
                <w:rFonts w:ascii="Times New Roman" w:hAnsi="Times New Roman"/>
                <w:bCs/>
                <w:sz w:val="24"/>
                <w:szCs w:val="24"/>
                <w:lang w:val="ru-RU" w:eastAsia="ar-SA"/>
              </w:rPr>
              <w:t>20</w:t>
            </w:r>
          </w:p>
        </w:tc>
        <w:tc>
          <w:tcPr>
            <w:tcW w:w="1288" w:type="dxa"/>
            <w:tcBorders>
              <w:top w:val="single" w:color="000000" w:sz="4" w:space="0"/>
              <w:left w:val="single" w:color="000000" w:sz="4" w:space="0"/>
              <w:bottom w:val="single" w:color="000000" w:sz="4" w:space="0"/>
              <w:right w:val="single" w:color="000000" w:sz="4" w:space="0"/>
            </w:tcBorders>
            <w:shd w:val="clear" w:color="auto" w:fill="auto"/>
          </w:tcPr>
          <w:p>
            <w:pPr>
              <w:suppressAutoHyphens/>
              <w:spacing w:line="360" w:lineRule="auto"/>
              <w:ind w:right="-1"/>
              <w:jc w:val="both"/>
              <w:rPr>
                <w:rFonts w:ascii="Times New Roman" w:hAnsi="Times New Roman"/>
                <w:bCs/>
                <w:sz w:val="24"/>
                <w:szCs w:val="24"/>
                <w:lang w:val="ru-RU" w:eastAsia="ar-SA"/>
              </w:rPr>
            </w:pPr>
            <w:r>
              <w:rPr>
                <w:rFonts w:ascii="Times New Roman" w:hAnsi="Times New Roman" w:eastAsia="SimSun"/>
                <w:sz w:val="24"/>
                <w:szCs w:val="24"/>
                <w:lang w:eastAsia="en-US"/>
              </w:rPr>
              <w:t>Высшая</w:t>
            </w:r>
          </w:p>
        </w:tc>
      </w:tr>
    </w:tbl>
    <w:p>
      <w:pPr>
        <w:autoSpaceDE w:val="0"/>
        <w:autoSpaceDN w:val="0"/>
        <w:adjustRightInd w:val="0"/>
        <w:spacing w:line="360" w:lineRule="auto"/>
        <w:ind w:right="-1" w:firstLine="709"/>
        <w:jc w:val="both"/>
        <w:rPr>
          <w:rFonts w:ascii="Times New Roman" w:hAnsi="Times New Roman" w:eastAsia="SimSun"/>
          <w:sz w:val="28"/>
          <w:szCs w:val="28"/>
          <w:lang w:val="ru-RU" w:eastAsia="en-US"/>
        </w:rPr>
      </w:pPr>
    </w:p>
    <w:p>
      <w:pPr>
        <w:pStyle w:val="605"/>
        <w:spacing w:after="0" w:line="360" w:lineRule="auto"/>
        <w:ind w:right="-1" w:firstLine="709"/>
        <w:jc w:val="both"/>
        <w:rPr>
          <w:rFonts w:ascii="Times New Roman" w:hAnsi="Times New Roman" w:eastAsia="SimSun"/>
          <w:sz w:val="28"/>
          <w:szCs w:val="28"/>
          <w:lang w:val="ru-RU" w:eastAsia="en-US"/>
        </w:rPr>
      </w:pPr>
      <w:r>
        <w:rPr>
          <w:rFonts w:ascii="Times New Roman" w:hAnsi="Times New Roman" w:eastAsia="SimSun"/>
          <w:sz w:val="28"/>
          <w:szCs w:val="28"/>
          <w:lang w:val="ru-RU" w:eastAsia="en-US"/>
        </w:rPr>
        <w:t>Для остальных рек и ручьев протяженностью менее 10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метров.</w:t>
      </w:r>
    </w:p>
    <w:p>
      <w:pPr>
        <w:pStyle w:val="605"/>
        <w:spacing w:after="0" w:line="360" w:lineRule="auto"/>
        <w:ind w:right="-1" w:firstLine="709"/>
        <w:jc w:val="both"/>
        <w:rPr>
          <w:rFonts w:ascii="Times New Roman" w:hAnsi="Times New Roman" w:eastAsia="SimSun"/>
          <w:sz w:val="28"/>
          <w:szCs w:val="28"/>
          <w:lang w:val="ru-RU" w:eastAsia="en-US"/>
        </w:rPr>
      </w:pPr>
      <w:bookmarkStart w:id="303" w:name="p849"/>
      <w:bookmarkEnd w:id="303"/>
      <w:r>
        <w:rPr>
          <w:rFonts w:ascii="Times New Roman" w:hAnsi="Times New Roman" w:eastAsia="SimSun"/>
          <w:sz w:val="28"/>
          <w:szCs w:val="28"/>
          <w:lang w:val="ru-RU" w:eastAsia="en-US"/>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50 метров. Ширина водоохранной зоны водохранилища, расположенного на водотоке, устанавливается равной ширине водоохранной зоны этого водотока.</w:t>
      </w:r>
    </w:p>
    <w:p>
      <w:pPr>
        <w:pStyle w:val="605"/>
        <w:spacing w:after="0" w:line="360" w:lineRule="auto"/>
        <w:ind w:right="-1" w:firstLine="709"/>
        <w:jc w:val="both"/>
        <w:rPr>
          <w:rFonts w:ascii="Times New Roman" w:hAnsi="Times New Roman" w:eastAsia="SimSun"/>
          <w:sz w:val="28"/>
          <w:szCs w:val="28"/>
          <w:lang w:val="ru-RU" w:eastAsia="en-US"/>
        </w:rPr>
      </w:pPr>
      <w:r>
        <w:rPr>
          <w:rFonts w:ascii="Times New Roman" w:hAnsi="Times New Roman" w:eastAsia="SimSun"/>
          <w:sz w:val="28"/>
          <w:szCs w:val="28"/>
          <w:lang w:val="ru-RU" w:eastAsia="en-US"/>
        </w:rPr>
        <w:t>Водоохранные зоны магистральных или межхозяйственных каналов совпадают по ширине с полосами отводов таких каналов.</w:t>
      </w:r>
    </w:p>
    <w:p>
      <w:pPr>
        <w:pStyle w:val="605"/>
        <w:spacing w:after="0" w:line="360" w:lineRule="auto"/>
        <w:ind w:right="-1" w:firstLine="709"/>
        <w:jc w:val="both"/>
        <w:rPr>
          <w:rFonts w:ascii="Times New Roman" w:hAnsi="Times New Roman" w:eastAsia="SimSun"/>
          <w:sz w:val="28"/>
          <w:szCs w:val="28"/>
          <w:lang w:val="ru-RU" w:eastAsia="en-US"/>
        </w:rPr>
      </w:pPr>
      <w:r>
        <w:rPr>
          <w:rFonts w:ascii="Times New Roman" w:hAnsi="Times New Roman" w:eastAsia="SimSun"/>
          <w:sz w:val="28"/>
          <w:szCs w:val="28"/>
          <w:lang w:val="ru-RU" w:eastAsia="en-US"/>
        </w:rPr>
        <w:t>Водоохранные зоны рек, их частей, помещенных в закрытые коллекторы, не устанавливаются.</w:t>
      </w:r>
    </w:p>
    <w:p>
      <w:pPr>
        <w:pStyle w:val="605"/>
        <w:spacing w:after="0" w:line="360" w:lineRule="auto"/>
        <w:ind w:right="-1" w:firstLine="709"/>
        <w:jc w:val="both"/>
        <w:rPr>
          <w:rFonts w:ascii="Times New Roman" w:hAnsi="Times New Roman" w:eastAsia="SimSun"/>
          <w:sz w:val="28"/>
          <w:szCs w:val="28"/>
          <w:lang w:val="ru-RU" w:eastAsia="en-US"/>
        </w:rPr>
      </w:pPr>
      <w:r>
        <w:rPr>
          <w:rFonts w:ascii="Times New Roman" w:hAnsi="Times New Roman" w:eastAsia="SimSun"/>
          <w:sz w:val="28"/>
          <w:szCs w:val="28"/>
          <w:lang w:val="ru-RU" w:eastAsia="en-US"/>
        </w:rPr>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pPr>
        <w:pStyle w:val="605"/>
        <w:spacing w:after="0" w:line="360" w:lineRule="auto"/>
        <w:ind w:right="-1" w:firstLine="709"/>
        <w:jc w:val="both"/>
        <w:rPr>
          <w:rFonts w:ascii="Times New Roman" w:hAnsi="Times New Roman" w:eastAsia="SimSun"/>
          <w:sz w:val="28"/>
          <w:szCs w:val="28"/>
          <w:lang w:val="ru-RU" w:eastAsia="en-US"/>
        </w:rPr>
      </w:pPr>
    </w:p>
    <w:p>
      <w:pPr>
        <w:pStyle w:val="605"/>
        <w:spacing w:after="0" w:line="360" w:lineRule="auto"/>
        <w:ind w:right="-1" w:firstLine="709"/>
        <w:jc w:val="both"/>
        <w:rPr>
          <w:rFonts w:ascii="Times New Roman" w:hAnsi="Times New Roman" w:eastAsia="SimSun"/>
          <w:sz w:val="28"/>
          <w:szCs w:val="28"/>
          <w:lang w:val="ru-RU" w:eastAsia="en-US"/>
        </w:rPr>
      </w:pPr>
      <w:r>
        <w:rPr>
          <w:rFonts w:ascii="Times New Roman" w:hAnsi="Times New Roman" w:eastAsia="SimSun"/>
          <w:sz w:val="28"/>
          <w:szCs w:val="28"/>
          <w:lang w:val="ru-RU" w:eastAsia="en-US"/>
        </w:rPr>
        <w:t xml:space="preserve">В ЕГРН зарегистрированы границы водоохранной зоны </w:t>
      </w:r>
      <w:r>
        <w:rPr>
          <w:sz w:val="28"/>
          <w:szCs w:val="28"/>
          <w:lang w:val="ru-RU" w:eastAsia="en-US"/>
        </w:rPr>
        <w:t>и</w:t>
      </w:r>
      <w:r>
        <w:rPr>
          <w:rFonts w:ascii="Times New Roman" w:hAnsi="Times New Roman" w:eastAsia="SimSun"/>
          <w:sz w:val="28"/>
          <w:szCs w:val="28"/>
          <w:lang w:val="ru-RU" w:eastAsia="en-US"/>
        </w:rPr>
        <w:t xml:space="preserve"> прибрежной защитной полосы:</w:t>
      </w:r>
    </w:p>
    <w:p>
      <w:pPr>
        <w:pStyle w:val="605"/>
        <w:spacing w:after="0" w:line="360" w:lineRule="auto"/>
        <w:ind w:right="-1" w:firstLine="709"/>
        <w:jc w:val="both"/>
        <w:rPr>
          <w:rFonts w:ascii="Times New Roman" w:hAnsi="Times New Roman" w:eastAsia="SimSun"/>
          <w:sz w:val="28"/>
          <w:szCs w:val="28"/>
          <w:lang w:val="ru-RU" w:eastAsia="en-US"/>
        </w:rPr>
      </w:pPr>
      <w:r>
        <w:rPr>
          <w:rFonts w:ascii="Times New Roman" w:hAnsi="Times New Roman" w:eastAsia="SimSun"/>
          <w:sz w:val="28"/>
          <w:szCs w:val="28"/>
          <w:lang w:val="ru-RU" w:eastAsia="en-US"/>
        </w:rPr>
        <w:t>р. С</w:t>
      </w:r>
      <w:r>
        <w:rPr>
          <w:sz w:val="28"/>
          <w:szCs w:val="28"/>
          <w:lang w:val="ru-RU" w:eastAsia="en-US"/>
        </w:rPr>
        <w:t>еньдега</w:t>
      </w:r>
      <w:r>
        <w:rPr>
          <w:rFonts w:ascii="Times New Roman" w:hAnsi="Times New Roman" w:eastAsia="SimSun"/>
          <w:sz w:val="28"/>
          <w:szCs w:val="28"/>
          <w:lang w:val="ru-RU" w:eastAsia="en-US"/>
        </w:rPr>
        <w:t xml:space="preserve"> с реестровым номером</w:t>
      </w:r>
      <w:r>
        <w:rPr>
          <w:rFonts w:hint="default"/>
          <w:sz w:val="28"/>
          <w:szCs w:val="28"/>
          <w:lang w:val="ru-RU" w:eastAsia="en-US"/>
        </w:rPr>
        <w:t xml:space="preserve">:водоохранная полоса </w:t>
      </w:r>
      <w:r>
        <w:rPr>
          <w:rFonts w:ascii="Times New Roman" w:hAnsi="Times New Roman" w:eastAsia="SimSun"/>
          <w:sz w:val="28"/>
          <w:szCs w:val="28"/>
          <w:lang w:val="ru-RU" w:eastAsia="en-US"/>
        </w:rPr>
        <w:t>44:00-6.622</w:t>
      </w:r>
      <w:r>
        <w:rPr>
          <w:rFonts w:hint="default"/>
          <w:sz w:val="28"/>
          <w:szCs w:val="28"/>
          <w:lang w:val="ru-RU" w:eastAsia="en-US"/>
        </w:rPr>
        <w:t>,</w:t>
      </w:r>
      <w:r>
        <w:rPr>
          <w:rFonts w:ascii="Times New Roman" w:hAnsi="Times New Roman" w:eastAsia="SimSun"/>
          <w:sz w:val="28"/>
          <w:szCs w:val="28"/>
          <w:lang w:val="ru-RU" w:eastAsia="en-US"/>
        </w:rPr>
        <w:t xml:space="preserve"> </w:t>
      </w:r>
      <w:r>
        <w:rPr>
          <w:sz w:val="28"/>
          <w:szCs w:val="28"/>
          <w:lang w:val="ru-RU" w:eastAsia="en-US"/>
        </w:rPr>
        <w:t>прибрежная</w:t>
      </w:r>
      <w:r>
        <w:rPr>
          <w:rFonts w:hint="default"/>
          <w:sz w:val="28"/>
          <w:szCs w:val="28"/>
          <w:lang w:val="ru-RU" w:eastAsia="en-US"/>
        </w:rPr>
        <w:t xml:space="preserve"> защитная полоса </w:t>
      </w:r>
      <w:r>
        <w:rPr>
          <w:rFonts w:ascii="Times New Roman" w:hAnsi="Times New Roman" w:eastAsia="SimSun"/>
          <w:sz w:val="28"/>
          <w:szCs w:val="28"/>
          <w:lang w:val="ru-RU" w:eastAsia="en-US"/>
        </w:rPr>
        <w:t>44:00-6.623</w:t>
      </w:r>
    </w:p>
    <w:p>
      <w:pPr>
        <w:pStyle w:val="605"/>
        <w:spacing w:after="0" w:line="360" w:lineRule="auto"/>
        <w:ind w:right="-1" w:firstLine="709"/>
        <w:jc w:val="both"/>
        <w:rPr>
          <w:rFonts w:hint="default" w:ascii="Times New Roman" w:hAnsi="Times New Roman" w:eastAsia="SimSun"/>
          <w:sz w:val="28"/>
          <w:szCs w:val="28"/>
          <w:lang w:val="ru-RU" w:eastAsia="en-US"/>
        </w:rPr>
      </w:pPr>
      <w:r>
        <w:rPr>
          <w:sz w:val="28"/>
          <w:szCs w:val="28"/>
          <w:lang w:val="ru-RU" w:eastAsia="en-US"/>
        </w:rPr>
        <w:t>Р</w:t>
      </w:r>
      <w:r>
        <w:rPr>
          <w:rFonts w:hint="default"/>
          <w:sz w:val="28"/>
          <w:szCs w:val="28"/>
          <w:lang w:val="ru-RU" w:eastAsia="en-US"/>
        </w:rPr>
        <w:t xml:space="preserve"> Теткиш </w:t>
      </w:r>
      <w:r>
        <w:rPr>
          <w:rFonts w:ascii="Times New Roman" w:hAnsi="Times New Roman" w:eastAsia="SimSun"/>
          <w:sz w:val="28"/>
          <w:szCs w:val="28"/>
          <w:lang w:val="ru-RU" w:eastAsia="en-US"/>
        </w:rPr>
        <w:t xml:space="preserve"> с реестровым номером</w:t>
      </w:r>
      <w:r>
        <w:rPr>
          <w:rFonts w:hint="default"/>
          <w:sz w:val="28"/>
          <w:szCs w:val="28"/>
          <w:lang w:val="ru-RU" w:eastAsia="en-US"/>
        </w:rPr>
        <w:t>:водоохранная полоса</w:t>
      </w:r>
      <w:r>
        <w:rPr>
          <w:rFonts w:ascii="Times New Roman" w:hAnsi="Times New Roman" w:eastAsia="SimSun"/>
          <w:sz w:val="28"/>
          <w:szCs w:val="28"/>
          <w:lang w:val="ru-RU" w:eastAsia="en-US"/>
        </w:rPr>
        <w:t xml:space="preserve"> 44:00-6.624</w:t>
      </w:r>
      <w:r>
        <w:rPr>
          <w:rFonts w:hint="default"/>
          <w:sz w:val="28"/>
          <w:szCs w:val="28"/>
          <w:lang w:val="ru-RU" w:eastAsia="en-US"/>
        </w:rPr>
        <w:t xml:space="preserve">, прибрежная защитная полоса </w:t>
      </w:r>
      <w:r>
        <w:rPr>
          <w:rFonts w:ascii="Times New Roman" w:hAnsi="Times New Roman" w:eastAsia="SimSun"/>
          <w:sz w:val="28"/>
          <w:szCs w:val="28"/>
          <w:lang w:val="ru-RU" w:eastAsia="en-US"/>
        </w:rPr>
        <w:t>44:00-6.623</w:t>
      </w:r>
    </w:p>
    <w:p>
      <w:pPr>
        <w:pStyle w:val="176"/>
        <w:jc w:val="center"/>
        <w:rPr>
          <w:rFonts w:ascii="Times New Roman" w:hAnsi="Times New Roman"/>
          <w:b/>
          <w:sz w:val="28"/>
          <w:szCs w:val="28"/>
          <w:lang w:val="ru-RU"/>
        </w:rPr>
      </w:pPr>
      <w:bookmarkStart w:id="304" w:name="p854"/>
      <w:bookmarkEnd w:id="304"/>
      <w:bookmarkStart w:id="305" w:name="p853"/>
      <w:bookmarkEnd w:id="305"/>
      <w:bookmarkStart w:id="306" w:name="p850"/>
      <w:bookmarkEnd w:id="306"/>
      <w:r>
        <w:rPr>
          <w:rFonts w:ascii="Times New Roman" w:hAnsi="Times New Roman"/>
          <w:b/>
          <w:sz w:val="28"/>
          <w:szCs w:val="28"/>
          <w:rtl/>
          <w:lang w:val="ru-RU"/>
        </w:rPr>
        <w:t>В</w:t>
      </w:r>
      <w:r>
        <w:rPr>
          <w:rFonts w:ascii="Times New Roman" w:hAnsi="Times New Roman"/>
          <w:b/>
          <w:sz w:val="28"/>
          <w:szCs w:val="28"/>
          <w:lang w:val="ru-RU"/>
        </w:rPr>
        <w:t>одные объекты рыбохозяйственного значения</w:t>
      </w:r>
    </w:p>
    <w:p>
      <w:pPr>
        <w:pStyle w:val="605"/>
        <w:spacing w:after="0" w:line="360" w:lineRule="auto"/>
        <w:ind w:right="-1" w:firstLine="709"/>
        <w:jc w:val="both"/>
        <w:rPr>
          <w:sz w:val="28"/>
          <w:szCs w:val="28"/>
        </w:rPr>
      </w:pPr>
      <w:r>
        <w:rPr>
          <w:sz w:val="28"/>
          <w:szCs w:val="28"/>
        </w:rPr>
        <w:t>К водным объектам рыбохозяйственного значения относятся водные объекты, которые используются или могут быть использованы для добычи (вылова) водных биоресурсов, отнесенных к объектам рыболовства.</w:t>
      </w:r>
    </w:p>
    <w:p>
      <w:pPr>
        <w:pStyle w:val="605"/>
        <w:spacing w:after="0" w:line="360" w:lineRule="auto"/>
        <w:ind w:right="-1" w:firstLine="709"/>
        <w:jc w:val="both"/>
        <w:rPr>
          <w:rFonts w:hint="default"/>
          <w:sz w:val="28"/>
          <w:szCs w:val="28"/>
        </w:rPr>
      </w:pPr>
      <w:r>
        <w:rPr>
          <w:sz w:val="28"/>
          <w:szCs w:val="28"/>
        </w:rPr>
        <w:t>Водный объект или его часть, находящегося в собственности Российской Федерации, относится к водным объектам рыбохозяйственного значения при наличии одного из следующих критериев:</w:t>
      </w:r>
      <w:r>
        <w:rPr>
          <w:rFonts w:hint="default"/>
          <w:sz w:val="28"/>
          <w:szCs w:val="28"/>
        </w:rPr>
        <w:t> он представляет собой место обитания, размножения, зимовки, путей миграций рыбы и используется для её добычи и искусственного воспроизводства.</w:t>
      </w:r>
    </w:p>
    <w:p>
      <w:pPr>
        <w:pStyle w:val="605"/>
        <w:spacing w:after="0" w:line="360" w:lineRule="auto"/>
        <w:ind w:right="-1" w:firstLine="709"/>
        <w:jc w:val="both"/>
        <w:rPr>
          <w:sz w:val="28"/>
          <w:szCs w:val="28"/>
        </w:rPr>
      </w:pPr>
      <w:r>
        <w:rPr>
          <w:rFonts w:hint="default"/>
          <w:sz w:val="28"/>
          <w:szCs w:val="28"/>
          <w:lang w:val="ru-RU"/>
        </w:rPr>
        <w:t>О</w:t>
      </w:r>
      <w:r>
        <w:rPr>
          <w:rFonts w:hint="default"/>
          <w:sz w:val="28"/>
          <w:szCs w:val="28"/>
        </w:rPr>
        <w:t>тнесение водного объекта или части водного объекта к водным объектам рыбохозяйственного значения и определение категорий водного объекта рыбохозяйственного значения осуществляются для всего водного объекта по всей его площади или длине, а также для отдельных частей водного объекта  — проливов, заливов, в том числе бухт и лиманов.</w:t>
      </w:r>
    </w:p>
    <w:p>
      <w:pPr>
        <w:pStyle w:val="605"/>
        <w:spacing w:after="0" w:line="360" w:lineRule="auto"/>
        <w:ind w:right="-1" w:firstLine="709"/>
        <w:jc w:val="both"/>
        <w:rPr>
          <w:rFonts w:hint="default"/>
          <w:sz w:val="28"/>
          <w:szCs w:val="28"/>
        </w:rPr>
      </w:pPr>
      <w:r>
        <w:rPr>
          <w:rFonts w:hint="default"/>
          <w:sz w:val="28"/>
          <w:szCs w:val="28"/>
        </w:rPr>
        <w:t>Принятие решения об отнесении водного объекта или его части к водным объектам рыбохозяйственного значения и определение их категории осуществляются Росрыболовством.</w:t>
      </w:r>
    </w:p>
    <w:p>
      <w:pPr>
        <w:pStyle w:val="605"/>
        <w:spacing w:after="0" w:line="360" w:lineRule="auto"/>
        <w:ind w:right="-1" w:firstLine="709"/>
        <w:jc w:val="both"/>
        <w:rPr>
          <w:rFonts w:hint="default"/>
          <w:sz w:val="28"/>
          <w:szCs w:val="28"/>
        </w:rPr>
      </w:pPr>
      <w:r>
        <w:rPr>
          <w:rFonts w:hint="default"/>
          <w:sz w:val="28"/>
          <w:szCs w:val="28"/>
        </w:rPr>
        <w:t>В зависимости от ценности обитающих в водоёмах биологических ресурсов водные объекты рыбохозяйственного значения подразделяются на высшую, первую и вторую категории.</w:t>
      </w:r>
    </w:p>
    <w:p>
      <w:pPr>
        <w:pStyle w:val="605"/>
        <w:spacing w:after="0" w:line="360" w:lineRule="auto"/>
        <w:ind w:right="-1" w:firstLine="709"/>
        <w:jc w:val="both"/>
        <w:rPr>
          <w:rFonts w:hint="default"/>
          <w:sz w:val="28"/>
          <w:szCs w:val="28"/>
        </w:rPr>
      </w:pPr>
      <w:r>
        <w:rPr>
          <w:rFonts w:hint="default"/>
          <w:sz w:val="28"/>
          <w:szCs w:val="28"/>
        </w:rPr>
        <w:t>Высшая категория устанавливается на основании данных государственного мониторинга водных биоресурсов для водных объектов рыбохозяйственного значения, которые используются или могут быть использованы для добычи особо ценных и ценных видов рыб.</w:t>
      </w:r>
    </w:p>
    <w:p>
      <w:pPr>
        <w:pStyle w:val="605"/>
        <w:spacing w:after="0" w:line="360" w:lineRule="auto"/>
        <w:ind w:right="-1" w:firstLine="709"/>
        <w:jc w:val="both"/>
        <w:rPr>
          <w:rFonts w:hint="default"/>
          <w:sz w:val="28"/>
          <w:szCs w:val="28"/>
        </w:rPr>
      </w:pPr>
      <w:r>
        <w:rPr>
          <w:rFonts w:hint="default"/>
          <w:sz w:val="28"/>
          <w:szCs w:val="28"/>
        </w:rPr>
        <w:t>Первая категория устанавливается для водных объектов рыбохозяйственного значения, которые используются для вылова водных биоресурсов, не относящихся к особо ценным и ценным видам, и являются местами их размножения, зимовки, массового нагула, искусственного воспроизводства, путями миграций.</w:t>
      </w:r>
    </w:p>
    <w:p>
      <w:pPr>
        <w:pStyle w:val="605"/>
        <w:spacing w:after="0" w:line="360" w:lineRule="auto"/>
        <w:ind w:right="-1" w:firstLine="709"/>
        <w:jc w:val="both"/>
        <w:rPr>
          <w:rFonts w:hint="default"/>
          <w:sz w:val="28"/>
          <w:szCs w:val="28"/>
        </w:rPr>
      </w:pPr>
      <w:r>
        <w:rPr>
          <w:rFonts w:hint="default"/>
          <w:sz w:val="28"/>
          <w:szCs w:val="28"/>
        </w:rPr>
        <w:t>Вторая категория устанавливается для водных объектов рыбохозяйственного значения, которые могут быть использованы для добычи водных биоресурсов, не относящихся к особо ценным и ценным видам.</w:t>
      </w:r>
    </w:p>
    <w:p>
      <w:pPr>
        <w:pStyle w:val="605"/>
        <w:spacing w:after="0" w:line="360" w:lineRule="auto"/>
        <w:ind w:right="-1" w:firstLine="709"/>
        <w:jc w:val="both"/>
        <w:rPr>
          <w:sz w:val="28"/>
          <w:szCs w:val="28"/>
        </w:rPr>
      </w:pPr>
      <w:r>
        <w:rPr>
          <w:sz w:val="28"/>
          <w:szCs w:val="28"/>
        </w:rPr>
        <w:t>Категории водных объектов рыбохозяйственного значения и особенности добычи (вылова) водных биоресурсов, обитающих в них и отнесенных к объектам рыболовства, устанавливаются федеральным органом исполнительной власти в области рыболовства. (Постонавление от 28 февраля 2019 года N 206 «Об утверждении Положения об отнесении водного объекта или части водного объекта к водным объектам рыбохозяйственного значения и определении категорий водных объектов рыбохозяйственного значения (с изменениями на 10 июня 2021 года)</w:t>
      </w:r>
    </w:p>
    <w:p>
      <w:pPr>
        <w:pStyle w:val="605"/>
        <w:spacing w:after="0" w:line="360" w:lineRule="auto"/>
        <w:ind w:right="-1" w:firstLine="709"/>
        <w:jc w:val="both"/>
        <w:rPr>
          <w:spacing w:val="-10"/>
          <w:sz w:val="28"/>
          <w:szCs w:val="28"/>
          <w:lang w:val="ru-RU" w:eastAsia="en-US"/>
        </w:rPr>
      </w:pPr>
    </w:p>
    <w:p>
      <w:pPr>
        <w:pStyle w:val="605"/>
        <w:spacing w:after="0" w:line="360" w:lineRule="auto"/>
        <w:ind w:right="-1" w:firstLine="709"/>
        <w:jc w:val="both"/>
        <w:rPr>
          <w:rFonts w:hint="default"/>
          <w:spacing w:val="-10"/>
          <w:sz w:val="28"/>
          <w:szCs w:val="28"/>
          <w:lang w:val="ru-RU" w:eastAsia="en-US"/>
        </w:rPr>
      </w:pPr>
      <w:r>
        <w:rPr>
          <w:spacing w:val="-10"/>
          <w:sz w:val="28"/>
          <w:szCs w:val="28"/>
          <w:lang w:val="ru-RU" w:eastAsia="en-US"/>
        </w:rPr>
        <w:t>Река</w:t>
      </w:r>
      <w:r>
        <w:rPr>
          <w:rFonts w:hint="default"/>
          <w:spacing w:val="-10"/>
          <w:sz w:val="28"/>
          <w:szCs w:val="28"/>
          <w:lang w:val="ru-RU" w:eastAsia="en-US"/>
        </w:rPr>
        <w:t xml:space="preserve"> Сеньдега по данным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"https://ru.wikipedia.org/wiki/%D0%93%D0%BE%D1%81%D1%83%D0%B4%D0%B0%D1%80%D1%81%D1%82%D0%B2%D0%B5%D0%BD%D0%BD%D1%8B%D0%B9_%D0%B2%D0%BE%D0%B4%D0%BD%D1%8B%D0%B9_%D1%80%D0%B5%D0%B5%D1%81%D1%82%D1%80" \o "Государственный водный реестр" </w:instrText>
      </w:r>
      <w:r>
        <w:rPr>
          <w:rFonts w:hint="default"/>
          <w:spacing w:val="-10"/>
          <w:sz w:val="28"/>
          <w:szCs w:val="28"/>
          <w:lang w:val="ru-RU" w:eastAsia="en-US"/>
        </w:rPr>
        <w:fldChar w:fldCharType="separate"/>
      </w:r>
      <w:r>
        <w:rPr>
          <w:rFonts w:hint="default"/>
          <w:spacing w:val="-10"/>
          <w:sz w:val="28"/>
          <w:szCs w:val="28"/>
          <w:lang w:val="ru-RU" w:eastAsia="en-US"/>
        </w:rPr>
        <w:t>государственного водного реестра России</w:t>
      </w:r>
      <w:r>
        <w:rPr>
          <w:rFonts w:hint="default"/>
          <w:spacing w:val="-10"/>
          <w:sz w:val="28"/>
          <w:szCs w:val="28"/>
          <w:lang w:val="ru-RU" w:eastAsia="en-US"/>
        </w:rPr>
        <w:fldChar w:fldCharType="end"/>
      </w:r>
      <w:r>
        <w:rPr>
          <w:rFonts w:hint="default"/>
          <w:spacing w:val="-10"/>
          <w:sz w:val="28"/>
          <w:szCs w:val="28"/>
          <w:lang w:val="ru-RU" w:eastAsia="en-US"/>
        </w:rPr>
        <w:t> относится к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"https://ru.wikipedia.org/wiki/%D0%92%D0%B5%D1%80%D1%85%D0%BD%D0%B5%D0%B2%D0%BE%D0%BB%D0%B6%D1%81%D0%BA%D0%B8%D0%B9_%D0%B1%D0%B0%D1%81%D1%81%D0%B5%D0%B9%D0%BD%D0%BE%D0%B2%D1%8B%D0%B9_%D0%BE%D0%BA%D1%80%D1%83%D0%B3" \o "Верхневолжский бассейновый округ" </w:instrText>
      </w:r>
      <w:r>
        <w:rPr>
          <w:rFonts w:hint="default"/>
          <w:spacing w:val="-10"/>
          <w:sz w:val="28"/>
          <w:szCs w:val="28"/>
          <w:lang w:val="ru-RU" w:eastAsia="en-US"/>
        </w:rPr>
        <w:fldChar w:fldCharType="separate"/>
      </w:r>
      <w:r>
        <w:rPr>
          <w:rFonts w:hint="default"/>
          <w:spacing w:val="-10"/>
          <w:sz w:val="28"/>
          <w:szCs w:val="28"/>
          <w:lang w:val="ru-RU" w:eastAsia="en-US"/>
        </w:rPr>
        <w:t>Верхневолжскому бассейновому округу</w:t>
      </w:r>
      <w:r>
        <w:rPr>
          <w:rFonts w:hint="default"/>
          <w:spacing w:val="-10"/>
          <w:sz w:val="28"/>
          <w:szCs w:val="28"/>
          <w:lang w:val="ru-RU" w:eastAsia="en-US"/>
        </w:rPr>
        <w:fldChar w:fldCharType="end"/>
      </w:r>
      <w:r>
        <w:rPr>
          <w:rFonts w:hint="default"/>
          <w:spacing w:val="-10"/>
          <w:sz w:val="28"/>
          <w:szCs w:val="28"/>
          <w:lang w:val="ru-RU" w:eastAsia="en-US"/>
        </w:rPr>
        <w:t>, водохозяйственный участок реки —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"https://ru.wikipedia.org/wiki/%D0%92%D0%BE%D0%BB%D0%B3%D0%B0" \o "Волга" </w:instrText>
      </w:r>
      <w:r>
        <w:rPr>
          <w:rFonts w:hint="default"/>
          <w:spacing w:val="-10"/>
          <w:sz w:val="28"/>
          <w:szCs w:val="28"/>
          <w:lang w:val="ru-RU" w:eastAsia="en-US"/>
        </w:rPr>
        <w:fldChar w:fldCharType="separate"/>
      </w:r>
      <w:r>
        <w:rPr>
          <w:rFonts w:hint="default"/>
          <w:spacing w:val="-10"/>
          <w:sz w:val="28"/>
          <w:szCs w:val="28"/>
          <w:lang w:val="ru-RU" w:eastAsia="en-US"/>
        </w:rPr>
        <w:t>Волга</w:t>
      </w:r>
      <w:r>
        <w:rPr>
          <w:rFonts w:hint="default"/>
          <w:spacing w:val="-10"/>
          <w:sz w:val="28"/>
          <w:szCs w:val="28"/>
          <w:lang w:val="ru-RU" w:eastAsia="en-US"/>
        </w:rPr>
        <w:fldChar w:fldCharType="end"/>
      </w:r>
      <w:r>
        <w:rPr>
          <w:rFonts w:hint="default"/>
          <w:spacing w:val="-10"/>
          <w:sz w:val="28"/>
          <w:szCs w:val="28"/>
          <w:lang w:val="ru-RU" w:eastAsia="en-US"/>
        </w:rPr>
        <w:t> от города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"https://ru.wikipedia.org/wiki/%D0%9A%D0%BE%D1%81%D1%82%D1%80%D0%BE%D0%BC%D0%B0" \o "Кострома" </w:instrText>
      </w:r>
      <w:r>
        <w:rPr>
          <w:rFonts w:hint="default"/>
          <w:spacing w:val="-10"/>
          <w:sz w:val="28"/>
          <w:szCs w:val="28"/>
          <w:lang w:val="ru-RU" w:eastAsia="en-US"/>
        </w:rPr>
        <w:fldChar w:fldCharType="separate"/>
      </w:r>
      <w:r>
        <w:rPr>
          <w:rFonts w:hint="default"/>
          <w:spacing w:val="-10"/>
          <w:sz w:val="28"/>
          <w:szCs w:val="28"/>
          <w:lang w:val="ru-RU" w:eastAsia="en-US"/>
        </w:rPr>
        <w:t>Кострома</w:t>
      </w:r>
      <w:r>
        <w:rPr>
          <w:rFonts w:hint="default"/>
          <w:spacing w:val="-10"/>
          <w:sz w:val="28"/>
          <w:szCs w:val="28"/>
          <w:lang w:val="ru-RU" w:eastAsia="en-US"/>
        </w:rPr>
        <w:fldChar w:fldCharType="end"/>
      </w:r>
      <w:r>
        <w:rPr>
          <w:rFonts w:hint="default"/>
          <w:spacing w:val="-10"/>
          <w:sz w:val="28"/>
          <w:szCs w:val="28"/>
          <w:lang w:val="ru-RU" w:eastAsia="en-US"/>
        </w:rPr>
        <w:t> до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"https://ru.wikipedia.org/wiki/%D0%9D%D0%B8%D0%B6%D0%B5%D0%B3%D0%BE%D1%80%D0%BE%D0%B4%D1%81%D0%BA%D0%B0%D1%8F_%D0%93%D0%AD%D0%A1" \o "Нижегородская ГЭС" </w:instrText>
      </w:r>
      <w:r>
        <w:rPr>
          <w:rFonts w:hint="default"/>
          <w:spacing w:val="-10"/>
          <w:sz w:val="28"/>
          <w:szCs w:val="28"/>
          <w:lang w:val="ru-RU" w:eastAsia="en-US"/>
        </w:rPr>
        <w:fldChar w:fldCharType="separate"/>
      </w:r>
      <w:r>
        <w:rPr>
          <w:rFonts w:hint="default"/>
          <w:spacing w:val="-10"/>
          <w:sz w:val="28"/>
          <w:szCs w:val="28"/>
          <w:lang w:val="ru-RU" w:eastAsia="en-US"/>
        </w:rPr>
        <w:t>Горьковского гидроузла</w:t>
      </w:r>
      <w:r>
        <w:rPr>
          <w:rFonts w:hint="default"/>
          <w:spacing w:val="-10"/>
          <w:sz w:val="28"/>
          <w:szCs w:val="28"/>
          <w:lang w:val="ru-RU" w:eastAsia="en-US"/>
        </w:rPr>
        <w:fldChar w:fldCharType="end"/>
      </w:r>
      <w:r>
        <w:rPr>
          <w:rFonts w:hint="default"/>
          <w:spacing w:val="-10"/>
          <w:sz w:val="28"/>
          <w:szCs w:val="28"/>
          <w:lang w:val="ru-RU" w:eastAsia="en-US"/>
        </w:rPr>
        <w:t>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"https://ru.wikipedia.org/wiki/%D0%93%D0%BE%D1%80%D1%8C%D0%BA%D0%BE%D0%B2%D1%81%D0%BA%D0%BE%D0%B5_%D0%B2%D0%BE%D0%B4%D0%BE%D1%85%D1%80%D0%B0%D0%BD%D0%B8%D0%BB%D0%B8%D1%89%D0%B5" \o "Горьковское водохранилище" </w:instrText>
      </w:r>
      <w:r>
        <w:rPr>
          <w:rFonts w:hint="default"/>
          <w:spacing w:val="-10"/>
          <w:sz w:val="28"/>
          <w:szCs w:val="28"/>
          <w:lang w:val="ru-RU" w:eastAsia="en-US"/>
        </w:rPr>
        <w:fldChar w:fldCharType="separate"/>
      </w:r>
      <w:r>
        <w:rPr>
          <w:rFonts w:hint="default"/>
          <w:spacing w:val="-10"/>
          <w:sz w:val="28"/>
          <w:szCs w:val="28"/>
          <w:lang w:val="ru-RU" w:eastAsia="en-US"/>
        </w:rPr>
        <w:t>Горьковское водохранилище</w:t>
      </w:r>
      <w:r>
        <w:rPr>
          <w:rFonts w:hint="default"/>
          <w:spacing w:val="-10"/>
          <w:sz w:val="28"/>
          <w:szCs w:val="28"/>
          <w:lang w:val="ru-RU" w:eastAsia="en-US"/>
        </w:rPr>
        <w:fldChar w:fldCharType="end"/>
      </w:r>
      <w:r>
        <w:rPr>
          <w:rFonts w:hint="default"/>
          <w:spacing w:val="-10"/>
          <w:sz w:val="28"/>
          <w:szCs w:val="28"/>
          <w:lang w:val="ru-RU" w:eastAsia="en-US"/>
        </w:rPr>
        <w:t>), без реки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"https://ru.wikipedia.org/wiki/%D0%A3%D0%BD%D0%B6%D0%B0_(%D0%BF%D1%80%D0%B8%D1%82%D0%BE%D0%BA_%D0%92%D0%BE%D0%BB%D0%B3%D0%B8)" \o "Унжа (приток Волги)" </w:instrText>
      </w:r>
      <w:r>
        <w:rPr>
          <w:rFonts w:hint="default"/>
          <w:spacing w:val="-10"/>
          <w:sz w:val="28"/>
          <w:szCs w:val="28"/>
          <w:lang w:val="ru-RU" w:eastAsia="en-US"/>
        </w:rPr>
        <w:fldChar w:fldCharType="separate"/>
      </w:r>
      <w:r>
        <w:rPr>
          <w:rFonts w:hint="default"/>
          <w:spacing w:val="-10"/>
          <w:sz w:val="28"/>
          <w:szCs w:val="28"/>
          <w:lang w:val="ru-RU" w:eastAsia="en-US"/>
        </w:rPr>
        <w:t>Унжа</w:t>
      </w:r>
      <w:r>
        <w:rPr>
          <w:rFonts w:hint="default"/>
          <w:spacing w:val="-10"/>
          <w:sz w:val="28"/>
          <w:szCs w:val="28"/>
          <w:lang w:val="ru-RU" w:eastAsia="en-US"/>
        </w:rPr>
        <w:fldChar w:fldCharType="end"/>
      </w:r>
      <w:r>
        <w:rPr>
          <w:rFonts w:hint="default"/>
          <w:spacing w:val="-10"/>
          <w:sz w:val="28"/>
          <w:szCs w:val="28"/>
          <w:lang w:val="ru-RU" w:eastAsia="en-US"/>
        </w:rPr>
        <w:t>, речной подбассейн реки — Волга ниже Рыбинского водохранилища до впадения Оки. Речной бассейн реки — (Верхняя) Волга до Куйбышевского водохранилища (без бассейна Оки). Водохозяйственный участок - р. Волга от г.Кострома до Горьковского водохранилища, без р.Унжа.</w:t>
      </w:r>
    </w:p>
    <w:p>
      <w:pPr>
        <w:pStyle w:val="605"/>
        <w:spacing w:after="0" w:line="360" w:lineRule="auto"/>
        <w:ind w:right="-1" w:firstLine="709"/>
        <w:jc w:val="both"/>
        <w:rPr>
          <w:rFonts w:hint="default"/>
          <w:spacing w:val="-10"/>
          <w:sz w:val="28"/>
          <w:szCs w:val="28"/>
          <w:lang w:val="ru-RU" w:eastAsia="en-US"/>
        </w:rPr>
      </w:pPr>
      <w:r>
        <w:rPr>
          <w:rFonts w:hint="default"/>
          <w:spacing w:val="-10"/>
          <w:sz w:val="28"/>
          <w:szCs w:val="28"/>
          <w:lang w:val="ru-RU" w:eastAsia="en-US"/>
        </w:rPr>
        <w:t>Река Теткиш по данным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"https://ru.wikipedia.org/wiki/%D0%93%D0%BE%D1%81%D1%83%D0%B4%D0%B0%D1%80%D1%81%D1%82%D0%B2%D0%B5%D0%BD%D0%BD%D1%8B%D0%B9_%D0%B2%D0%BE%D0%B4%D0%BD%D1%8B%D0%B9_%D1%80%D0%B5%D0%B5%D1%81%D1%82%D1%80" \o "Государственный водный реестр" </w:instrText>
      </w:r>
      <w:r>
        <w:rPr>
          <w:rFonts w:hint="default"/>
          <w:spacing w:val="-10"/>
          <w:sz w:val="28"/>
          <w:szCs w:val="28"/>
          <w:lang w:val="ru-RU" w:eastAsia="en-US"/>
        </w:rPr>
        <w:fldChar w:fldCharType="separate"/>
      </w:r>
      <w:r>
        <w:rPr>
          <w:rFonts w:hint="default"/>
          <w:spacing w:val="-10"/>
          <w:sz w:val="28"/>
          <w:szCs w:val="28"/>
          <w:lang w:val="ru-RU" w:eastAsia="en-US"/>
        </w:rPr>
        <w:t>государственного водного реестра России</w:t>
      </w:r>
      <w:r>
        <w:rPr>
          <w:rFonts w:hint="default"/>
          <w:spacing w:val="-10"/>
          <w:sz w:val="28"/>
          <w:szCs w:val="28"/>
          <w:lang w:val="ru-RU" w:eastAsia="en-US"/>
        </w:rPr>
        <w:fldChar w:fldCharType="end"/>
      </w:r>
      <w:r>
        <w:rPr>
          <w:rFonts w:hint="default"/>
          <w:spacing w:val="-10"/>
          <w:sz w:val="28"/>
          <w:szCs w:val="28"/>
          <w:lang w:val="ru-RU" w:eastAsia="en-US"/>
        </w:rPr>
        <w:t> относится к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"https://ru.wikipedia.org/wiki/%D0%92%D0%B5%D1%80%D1%85%D0%BD%D0%B5%D0%B2%D0%BE%D0%BB%D0%B6%D1%81%D0%BA%D0%B8%D0%B9_%D0%B1%D0%B0%D1%81%D1%81%D0%B5%D0%B9%D0%BD%D0%BE%D0%B2%D1%8B%D0%B9_%D0%BE%D0%BA%D1%80%D1%83%D0%B3" \o "Верхневолжский бассейновый округ" </w:instrText>
      </w:r>
      <w:r>
        <w:rPr>
          <w:rFonts w:hint="default"/>
          <w:spacing w:val="-10"/>
          <w:sz w:val="28"/>
          <w:szCs w:val="28"/>
          <w:lang w:val="ru-RU" w:eastAsia="en-US"/>
        </w:rPr>
        <w:fldChar w:fldCharType="separate"/>
      </w:r>
      <w:r>
        <w:rPr>
          <w:rFonts w:hint="default"/>
          <w:spacing w:val="-10"/>
          <w:sz w:val="28"/>
          <w:szCs w:val="28"/>
          <w:lang w:val="ru-RU" w:eastAsia="en-US"/>
        </w:rPr>
        <w:t>Верхневолжскому бассейновому округу</w:t>
      </w:r>
      <w:r>
        <w:rPr>
          <w:rFonts w:hint="default"/>
          <w:spacing w:val="-10"/>
          <w:sz w:val="28"/>
          <w:szCs w:val="28"/>
          <w:lang w:val="ru-RU" w:eastAsia="en-US"/>
        </w:rPr>
        <w:fldChar w:fldCharType="end"/>
      </w:r>
      <w:r>
        <w:rPr>
          <w:rFonts w:hint="default"/>
          <w:spacing w:val="-10"/>
          <w:sz w:val="28"/>
          <w:szCs w:val="28"/>
          <w:lang w:val="ru-RU" w:eastAsia="en-US"/>
        </w:rPr>
        <w:t>, водохозяйственный участок реки —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"https://ru.wikipedia.org/wiki/%D0%92%D0%BE%D0%BB%D0%B3%D0%B0" \o "Волга" </w:instrText>
      </w:r>
      <w:r>
        <w:rPr>
          <w:rFonts w:hint="default"/>
          <w:spacing w:val="-10"/>
          <w:sz w:val="28"/>
          <w:szCs w:val="28"/>
          <w:lang w:val="ru-RU" w:eastAsia="en-US"/>
        </w:rPr>
        <w:fldChar w:fldCharType="separate"/>
      </w:r>
      <w:r>
        <w:rPr>
          <w:rFonts w:hint="default"/>
          <w:spacing w:val="-10"/>
          <w:sz w:val="28"/>
          <w:szCs w:val="28"/>
          <w:lang w:val="ru-RU" w:eastAsia="en-US"/>
        </w:rPr>
        <w:t>Волга</w:t>
      </w:r>
      <w:r>
        <w:rPr>
          <w:rFonts w:hint="default"/>
          <w:spacing w:val="-10"/>
          <w:sz w:val="28"/>
          <w:szCs w:val="28"/>
          <w:lang w:val="ru-RU" w:eastAsia="en-US"/>
        </w:rPr>
        <w:fldChar w:fldCharType="end"/>
      </w:r>
      <w:r>
        <w:rPr>
          <w:rFonts w:hint="default"/>
          <w:spacing w:val="-10"/>
          <w:sz w:val="28"/>
          <w:szCs w:val="28"/>
          <w:lang w:val="ru-RU" w:eastAsia="en-US"/>
        </w:rPr>
        <w:t> от города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"https://ru.wikipedia.org/wiki/%D0%9A%D0%BE%D1%81%D1%82%D1%80%D0%BE%D0%BC%D0%B0" \o "Кострома" </w:instrText>
      </w:r>
      <w:r>
        <w:rPr>
          <w:rFonts w:hint="default"/>
          <w:spacing w:val="-10"/>
          <w:sz w:val="28"/>
          <w:szCs w:val="28"/>
          <w:lang w:val="ru-RU" w:eastAsia="en-US"/>
        </w:rPr>
        <w:fldChar w:fldCharType="separate"/>
      </w:r>
      <w:r>
        <w:rPr>
          <w:rFonts w:hint="default"/>
          <w:spacing w:val="-10"/>
          <w:sz w:val="28"/>
          <w:szCs w:val="28"/>
          <w:lang w:val="ru-RU" w:eastAsia="en-US"/>
        </w:rPr>
        <w:t>Кострома</w:t>
      </w:r>
      <w:r>
        <w:rPr>
          <w:rFonts w:hint="default"/>
          <w:spacing w:val="-10"/>
          <w:sz w:val="28"/>
          <w:szCs w:val="28"/>
          <w:lang w:val="ru-RU" w:eastAsia="en-US"/>
        </w:rPr>
        <w:fldChar w:fldCharType="end"/>
      </w:r>
      <w:r>
        <w:rPr>
          <w:rFonts w:hint="default"/>
          <w:spacing w:val="-10"/>
          <w:sz w:val="28"/>
          <w:szCs w:val="28"/>
          <w:lang w:val="ru-RU" w:eastAsia="en-US"/>
        </w:rPr>
        <w:t> до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"https://ru.wikipedia.org/wiki/%D0%9D%D0%B8%D0%B6%D0%B5%D0%B3%D0%BE%D1%80%D0%BE%D0%B4%D1%81%D0%BA%D0%B0%D1%8F_%D0%93%D0%AD%D0%A1" \o "Нижегородская ГЭС" </w:instrText>
      </w:r>
      <w:r>
        <w:rPr>
          <w:rFonts w:hint="default"/>
          <w:spacing w:val="-10"/>
          <w:sz w:val="28"/>
          <w:szCs w:val="28"/>
          <w:lang w:val="ru-RU" w:eastAsia="en-US"/>
        </w:rPr>
        <w:fldChar w:fldCharType="separate"/>
      </w:r>
      <w:r>
        <w:rPr>
          <w:rFonts w:hint="default"/>
          <w:spacing w:val="-10"/>
          <w:sz w:val="28"/>
          <w:szCs w:val="28"/>
          <w:lang w:val="ru-RU" w:eastAsia="en-US"/>
        </w:rPr>
        <w:t>Горьковского гидроузла</w:t>
      </w:r>
      <w:r>
        <w:rPr>
          <w:rFonts w:hint="default"/>
          <w:spacing w:val="-10"/>
          <w:sz w:val="28"/>
          <w:szCs w:val="28"/>
          <w:lang w:val="ru-RU" w:eastAsia="en-US"/>
        </w:rPr>
        <w:fldChar w:fldCharType="end"/>
      </w:r>
      <w:r>
        <w:rPr>
          <w:rFonts w:hint="default"/>
          <w:spacing w:val="-10"/>
          <w:sz w:val="28"/>
          <w:szCs w:val="28"/>
          <w:lang w:val="ru-RU" w:eastAsia="en-US"/>
        </w:rPr>
        <w:t>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"https://ru.wikipedia.org/wiki/%D0%93%D0%BE%D1%80%D1%8C%D0%BA%D0%BE%D0%B2%D1%81%D0%BA%D0%BE%D0%B5_%D0%B2%D0%BE%D0%B4%D0%BE%D1%85%D1%80%D0%B0%D0%BD%D0%B8%D0%BB%D0%B8%D1%89%D0%B5" \o "Горьковское водохранилище" </w:instrText>
      </w:r>
      <w:r>
        <w:rPr>
          <w:rFonts w:hint="default"/>
          <w:spacing w:val="-10"/>
          <w:sz w:val="28"/>
          <w:szCs w:val="28"/>
          <w:lang w:val="ru-RU" w:eastAsia="en-US"/>
        </w:rPr>
        <w:fldChar w:fldCharType="separate"/>
      </w:r>
      <w:r>
        <w:rPr>
          <w:rFonts w:hint="default"/>
          <w:spacing w:val="-10"/>
          <w:sz w:val="28"/>
          <w:szCs w:val="28"/>
          <w:lang w:val="ru-RU" w:eastAsia="en-US"/>
        </w:rPr>
        <w:t>Горьковское водохранилище</w:t>
      </w:r>
      <w:r>
        <w:rPr>
          <w:rFonts w:hint="default"/>
          <w:spacing w:val="-10"/>
          <w:sz w:val="28"/>
          <w:szCs w:val="28"/>
          <w:lang w:val="ru-RU" w:eastAsia="en-US"/>
        </w:rPr>
        <w:fldChar w:fldCharType="end"/>
      </w:r>
      <w:r>
        <w:rPr>
          <w:rFonts w:hint="default"/>
          <w:spacing w:val="-10"/>
          <w:sz w:val="28"/>
          <w:szCs w:val="28"/>
          <w:lang w:val="ru-RU" w:eastAsia="en-US"/>
        </w:rPr>
        <w:t>), без реки </w:t>
      </w:r>
      <w:r>
        <w:rPr>
          <w:rFonts w:hint="default"/>
          <w:spacing w:val="-10"/>
          <w:sz w:val="28"/>
          <w:szCs w:val="28"/>
          <w:lang w:val="ru-RU" w:eastAsia="en-US"/>
        </w:rPr>
        <w:fldChar w:fldCharType="begin"/>
      </w:r>
      <w:r>
        <w:rPr>
          <w:rFonts w:hint="default"/>
          <w:spacing w:val="-10"/>
          <w:sz w:val="28"/>
          <w:szCs w:val="28"/>
          <w:lang w:val="ru-RU" w:eastAsia="en-US"/>
        </w:rPr>
        <w:instrText xml:space="preserve"> HYPERLINK "https://ru.wikipedia.org/wiki/%D0%A3%D0%BD%D0%B6%D0%B0_(%D0%BF%D1%80%D0%B8%D1%82%D0%BE%D0%BA_%D0%92%D0%BE%D0%BB%D0%B3%D0%B8)" \o "Унжа (приток Волги)" </w:instrText>
      </w:r>
      <w:r>
        <w:rPr>
          <w:rFonts w:hint="default"/>
          <w:spacing w:val="-10"/>
          <w:sz w:val="28"/>
          <w:szCs w:val="28"/>
          <w:lang w:val="ru-RU" w:eastAsia="en-US"/>
        </w:rPr>
        <w:fldChar w:fldCharType="separate"/>
      </w:r>
      <w:r>
        <w:rPr>
          <w:rFonts w:hint="default"/>
          <w:spacing w:val="-10"/>
          <w:sz w:val="28"/>
          <w:szCs w:val="28"/>
          <w:lang w:val="ru-RU" w:eastAsia="en-US"/>
        </w:rPr>
        <w:t>Унжа</w:t>
      </w:r>
      <w:r>
        <w:rPr>
          <w:rFonts w:hint="default"/>
          <w:spacing w:val="-10"/>
          <w:sz w:val="28"/>
          <w:szCs w:val="28"/>
          <w:lang w:val="ru-RU" w:eastAsia="en-US"/>
        </w:rPr>
        <w:fldChar w:fldCharType="end"/>
      </w:r>
      <w:r>
        <w:rPr>
          <w:rFonts w:hint="default"/>
          <w:spacing w:val="-10"/>
          <w:sz w:val="28"/>
          <w:szCs w:val="28"/>
          <w:lang w:val="ru-RU" w:eastAsia="en-US"/>
        </w:rPr>
        <w:t>, речной подбассейн реки — Волга ниже Рыбинского водохранилища до впадения Оки. Речной бассейн реки — (Верхняя) Волга до Куйбышевского водохранилища (без бассейна Оки). Водохозяйственный участок -р. Волга от г.Кострома до Горьковского водохранилища, без р.Унжа.</w:t>
      </w:r>
    </w:p>
    <w:p>
      <w:pPr>
        <w:pStyle w:val="605"/>
        <w:spacing w:after="0" w:line="360" w:lineRule="auto"/>
        <w:ind w:right="-1" w:firstLine="709"/>
        <w:jc w:val="both"/>
        <w:rPr>
          <w:spacing w:val="-10"/>
          <w:sz w:val="28"/>
          <w:szCs w:val="28"/>
        </w:rPr>
      </w:pPr>
      <w:r>
        <w:rPr>
          <w:rFonts w:hint="default"/>
          <w:spacing w:val="-10"/>
          <w:sz w:val="28"/>
          <w:szCs w:val="28"/>
          <w:lang w:val="ru-RU" w:eastAsia="en-US"/>
        </w:rPr>
        <w:t>Реки р. Сеньдега и р Теткиш  относятся к Верхневолжскому рыбохозяйственному бассейну рыбохозяйственная деятельность, которого регулируется с</w:t>
      </w:r>
      <w:r>
        <w:rPr>
          <w:spacing w:val="-10"/>
          <w:sz w:val="28"/>
          <w:szCs w:val="28"/>
          <w:lang w:val="ru-RU" w:eastAsia="en-US"/>
        </w:rPr>
        <w:t>огласно Приказу Минсельхоза России от 13.10.2022 N 695 (ред. от 26.04.2023) Об утверждении правил рыболовства для Волжско-Каспийского рыбохозяйственного бассейна (Зарегистрировано в Минюсте России 29.11.2022 N 71185)</w:t>
      </w:r>
    </w:p>
    <w:p>
      <w:pPr>
        <w:pStyle w:val="605"/>
        <w:spacing w:after="0" w:line="360" w:lineRule="auto"/>
        <w:ind w:right="-1" w:firstLine="709"/>
        <w:jc w:val="both"/>
        <w:rPr>
          <w:sz w:val="28"/>
          <w:szCs w:val="28"/>
        </w:rPr>
      </w:pPr>
      <w:r>
        <w:rPr>
          <w:spacing w:val="-10"/>
          <w:sz w:val="28"/>
          <w:szCs w:val="28"/>
        </w:rPr>
        <w:t xml:space="preserve"> </w:t>
      </w:r>
    </w:p>
    <w:p>
      <w:pPr>
        <w:pStyle w:val="328"/>
        <w:spacing w:before="0" w:after="0"/>
        <w:ind w:right="0"/>
        <w:jc w:val="center"/>
        <w:rPr>
          <w:sz w:val="28"/>
          <w:szCs w:val="28"/>
        </w:rPr>
      </w:pPr>
    </w:p>
    <w:p>
      <w:pPr>
        <w:autoSpaceDE w:val="0"/>
        <w:autoSpaceDN w:val="0"/>
        <w:adjustRightInd w:val="0"/>
        <w:spacing w:line="276" w:lineRule="auto"/>
        <w:ind w:right="-1" w:firstLine="709"/>
        <w:jc w:val="both"/>
        <w:rPr>
          <w:rFonts w:ascii="Times New Roman" w:hAnsi="Times New Roman" w:eastAsia="SimSun"/>
          <w:b/>
          <w:spacing w:val="-10"/>
          <w:sz w:val="28"/>
          <w:szCs w:val="28"/>
          <w:lang w:val="ru-RU" w:eastAsia="en-US"/>
        </w:rPr>
      </w:pPr>
      <w:r>
        <w:rPr>
          <w:rFonts w:ascii="Times New Roman" w:hAnsi="Times New Roman" w:eastAsia="SimSun"/>
          <w:b/>
          <w:spacing w:val="-10"/>
          <w:sz w:val="28"/>
          <w:szCs w:val="28"/>
          <w:lang w:val="ru-RU" w:eastAsia="en-US"/>
        </w:rPr>
        <w:t>Для охраны водной среды Караваевское сельского поселения мероприятиями генерального плана предлагается:</w:t>
      </w:r>
    </w:p>
    <w:p>
      <w:pPr>
        <w:pStyle w:val="605"/>
        <w:spacing w:after="0" w:line="360" w:lineRule="auto"/>
        <w:ind w:right="-1" w:firstLine="709"/>
        <w:jc w:val="both"/>
        <w:rPr>
          <w:spacing w:val="-10"/>
          <w:sz w:val="28"/>
          <w:szCs w:val="28"/>
        </w:rPr>
      </w:pPr>
    </w:p>
    <w:p>
      <w:pPr>
        <w:autoSpaceDE w:val="0"/>
        <w:autoSpaceDN w:val="0"/>
        <w:adjustRightInd w:val="0"/>
        <w:spacing w:line="276" w:lineRule="auto"/>
        <w:ind w:right="-1" w:firstLine="709"/>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разработать проекты по установлению границ поясов зон санитарной охраны поверхностных и подземных источников водоснабжения;</w:t>
      </w:r>
    </w:p>
    <w:p>
      <w:pPr>
        <w:autoSpaceDE w:val="0"/>
        <w:autoSpaceDN w:val="0"/>
        <w:adjustRightInd w:val="0"/>
        <w:spacing w:line="276" w:lineRule="auto"/>
        <w:ind w:right="-1" w:firstLine="709"/>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xml:space="preserve">– организация, ограждение и озеленение поясов зон санитарной охраны источников питьевого водоснабжения; </w:t>
      </w:r>
    </w:p>
    <w:p>
      <w:pPr>
        <w:autoSpaceDE w:val="0"/>
        <w:autoSpaceDN w:val="0"/>
        <w:adjustRightInd w:val="0"/>
        <w:spacing w:line="276" w:lineRule="auto"/>
        <w:ind w:right="-1" w:firstLine="709"/>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произвести очистку территории водоохранных зон и прибрежных защитных полос от несанкционированных свалок бытового и строительного мусора, отходов промышленного, сельскохозяйственного и коммунального производства;</w:t>
      </w:r>
    </w:p>
    <w:p>
      <w:pPr>
        <w:autoSpaceDE w:val="0"/>
        <w:autoSpaceDN w:val="0"/>
        <w:adjustRightInd w:val="0"/>
        <w:spacing w:line="276" w:lineRule="auto"/>
        <w:ind w:right="-1" w:firstLine="709"/>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осуществить берегоукрепительные мероприятия (лесопосадки) в местах интенсивной эрозии и рекреационной нагрузки, особенно в зоне индивидуальной застройки, где формируется большой объем твердого стока в весеннем половодье;</w:t>
      </w:r>
    </w:p>
    <w:p>
      <w:pPr>
        <w:autoSpaceDE w:val="0"/>
        <w:autoSpaceDN w:val="0"/>
        <w:adjustRightInd w:val="0"/>
        <w:spacing w:line="276" w:lineRule="auto"/>
        <w:ind w:right="-1" w:firstLine="709"/>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осуществить обваловку территорий животноводческих ферм, оборудование их системой сбора и очистки сточных вод;</w:t>
      </w:r>
    </w:p>
    <w:p>
      <w:pPr>
        <w:autoSpaceDE w:val="0"/>
        <w:autoSpaceDN w:val="0"/>
        <w:adjustRightInd w:val="0"/>
        <w:spacing w:line="276" w:lineRule="auto"/>
        <w:ind w:right="-1" w:firstLine="709"/>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выявить предприятия, осуществляющих самовольное пользование водными объектами и применение по отношению к ним штрафных санкций, в соответствии с природоохранным законодательством;</w:t>
      </w:r>
    </w:p>
    <w:p>
      <w:pPr>
        <w:autoSpaceDE w:val="0"/>
        <w:autoSpaceDN w:val="0"/>
        <w:adjustRightInd w:val="0"/>
        <w:spacing w:line="276" w:lineRule="auto"/>
        <w:ind w:right="-1" w:firstLine="709"/>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оборудовать промышленные площадки, склады ГСМ, территории автозаправочных станций, расположенных на водосборных площадях, системами сбора и очистки сточных вод: нефтеловушками, устройствами для улавливания мусора;</w:t>
      </w:r>
    </w:p>
    <w:p>
      <w:pPr>
        <w:autoSpaceDE w:val="0"/>
        <w:autoSpaceDN w:val="0"/>
        <w:adjustRightInd w:val="0"/>
        <w:spacing w:line="276" w:lineRule="auto"/>
        <w:ind w:right="-1" w:firstLine="709"/>
        <w:jc w:val="both"/>
        <w:rPr>
          <w:rFonts w:ascii="Times New Roman" w:hAnsi="Times New Roman" w:eastAsia="SimSun"/>
          <w:spacing w:val="-10"/>
          <w:sz w:val="28"/>
          <w:szCs w:val="28"/>
          <w:lang w:val="ru-RU" w:eastAsia="en-US"/>
        </w:rPr>
      </w:pPr>
      <w:r>
        <w:rPr>
          <w:rFonts w:ascii="Times New Roman" w:hAnsi="Times New Roman" w:eastAsia="SimSun"/>
          <w:spacing w:val="-10"/>
          <w:sz w:val="28"/>
          <w:szCs w:val="28"/>
          <w:lang w:val="ru-RU" w:eastAsia="en-US"/>
        </w:rPr>
        <w:t>– строительство новых и модернизация существующих очистных канализационных сооружений в населенных пунктах и на предприятиях, расположенных на межселенной территории;</w:t>
      </w:r>
    </w:p>
    <w:p>
      <w:pPr>
        <w:pStyle w:val="328"/>
        <w:spacing w:before="0" w:after="0"/>
        <w:ind w:right="0"/>
        <w:jc w:val="center"/>
        <w:rPr>
          <w:rFonts w:eastAsia="SimSun"/>
          <w:b w:val="0"/>
          <w:bCs w:val="0"/>
          <w:spacing w:val="-10"/>
          <w:sz w:val="28"/>
          <w:szCs w:val="28"/>
          <w:lang w:eastAsia="en-US"/>
        </w:rPr>
      </w:pPr>
      <w:r>
        <w:rPr>
          <w:rFonts w:eastAsia="SimSun"/>
          <w:b w:val="0"/>
          <w:bCs w:val="0"/>
          <w:spacing w:val="-10"/>
          <w:sz w:val="28"/>
          <w:szCs w:val="28"/>
          <w:lang w:eastAsia="en-US"/>
        </w:rPr>
        <w:t>– прекращения сброса неочищенных сточных вод на рельеф и в водные объекты;</w:t>
      </w:r>
    </w:p>
    <w:p>
      <w:pPr>
        <w:pStyle w:val="605"/>
        <w:spacing w:after="0" w:line="360" w:lineRule="auto"/>
        <w:ind w:right="-1" w:firstLine="709"/>
        <w:jc w:val="both"/>
        <w:rPr>
          <w:spacing w:val="-10"/>
          <w:sz w:val="28"/>
          <w:szCs w:val="28"/>
        </w:rPr>
      </w:pPr>
    </w:p>
    <w:p>
      <w:pPr>
        <w:pStyle w:val="605"/>
        <w:spacing w:after="0" w:line="360" w:lineRule="auto"/>
        <w:ind w:right="-1" w:firstLine="709"/>
        <w:jc w:val="both"/>
        <w:rPr>
          <w:sz w:val="28"/>
          <w:szCs w:val="28"/>
        </w:rPr>
      </w:pPr>
      <w:r>
        <w:rPr>
          <w:spacing w:val="-10"/>
          <w:sz w:val="28"/>
          <w:szCs w:val="28"/>
        </w:rPr>
        <w:t>Имеющиеся заболоченные территории градостроительных ограничений на территорию населенных пунктов не накладывают.</w:t>
      </w:r>
    </w:p>
    <w:p>
      <w:pPr>
        <w:pStyle w:val="605"/>
        <w:spacing w:after="0" w:line="360" w:lineRule="auto"/>
        <w:ind w:right="-1" w:firstLine="709"/>
        <w:jc w:val="both"/>
        <w:rPr>
          <w:sz w:val="28"/>
          <w:szCs w:val="28"/>
        </w:rPr>
      </w:pPr>
      <w:r>
        <w:rPr>
          <w:spacing w:val="-10"/>
          <w:sz w:val="28"/>
          <w:szCs w:val="28"/>
        </w:rPr>
        <w:t xml:space="preserve">Нарушенные территории в сельском поселении имеются на месте бывшего полигона ТБО. </w:t>
      </w:r>
    </w:p>
    <w:p>
      <w:pPr>
        <w:pStyle w:val="605"/>
        <w:spacing w:after="0" w:line="360" w:lineRule="auto"/>
        <w:ind w:right="-1" w:firstLine="709"/>
        <w:jc w:val="both"/>
        <w:rPr>
          <w:spacing w:val="-10"/>
          <w:sz w:val="28"/>
          <w:szCs w:val="28"/>
        </w:rPr>
      </w:pPr>
      <w:r>
        <w:rPr>
          <w:spacing w:val="-10"/>
          <w:sz w:val="28"/>
          <w:szCs w:val="28"/>
        </w:rPr>
        <w:t>В целом территория сельского поселения благоприятна для градостроительного освоения. На этапе выбора площадки под строительство необходимы инженерно-геологические изыскания с целью уточнения геоморфологических и гидрогеологических условий, состава, состояния и свойств грунтов, геологических и инженерно-геологических процессов, а также составления прогноза возможных изменений инженерно-геологических условий в сфере взаимодействия проектируемых объектов с геологической средой с целью получения необходимых и достаточных материалов для обоснования проектной подготовки строительства, в том числе мероприятий инженерной защиты объекта строительства и охраны окружающей среды.</w:t>
      </w:r>
    </w:p>
    <w:p>
      <w:pPr>
        <w:pStyle w:val="605"/>
        <w:spacing w:line="360" w:lineRule="auto"/>
        <w:ind w:right="-1" w:firstLine="709"/>
        <w:jc w:val="both"/>
        <w:rPr>
          <w:sz w:val="28"/>
          <w:szCs w:val="28"/>
        </w:rPr>
      </w:pPr>
      <w:r>
        <w:rPr>
          <w:sz w:val="28"/>
          <w:szCs w:val="28"/>
        </w:rPr>
        <w:t>В качестве планировочных ограничений выступают:</w:t>
      </w:r>
    </w:p>
    <w:p>
      <w:pPr>
        <w:pStyle w:val="605"/>
        <w:spacing w:line="360" w:lineRule="auto"/>
        <w:ind w:right="-1" w:firstLine="709"/>
        <w:jc w:val="both"/>
        <w:rPr>
          <w:sz w:val="28"/>
          <w:szCs w:val="28"/>
        </w:rPr>
      </w:pPr>
      <w:r>
        <w:rPr>
          <w:sz w:val="28"/>
          <w:szCs w:val="28"/>
        </w:rPr>
        <w:t>•</w:t>
      </w:r>
      <w:r>
        <w:rPr>
          <w:sz w:val="28"/>
          <w:szCs w:val="28"/>
        </w:rPr>
        <w:tab/>
      </w:r>
      <w:r>
        <w:rPr>
          <w:sz w:val="28"/>
          <w:szCs w:val="28"/>
        </w:rPr>
        <w:t>объекты охраны историко-культурного наследия;</w:t>
      </w:r>
    </w:p>
    <w:p>
      <w:pPr>
        <w:pStyle w:val="605"/>
        <w:spacing w:after="0" w:line="360" w:lineRule="auto"/>
        <w:ind w:right="-1" w:firstLine="709"/>
        <w:jc w:val="both"/>
        <w:rPr>
          <w:sz w:val="28"/>
          <w:szCs w:val="28"/>
        </w:rPr>
      </w:pPr>
      <w:r>
        <w:rPr>
          <w:sz w:val="28"/>
          <w:szCs w:val="28"/>
        </w:rPr>
        <w:t>•</w:t>
      </w:r>
      <w:r>
        <w:rPr>
          <w:sz w:val="28"/>
          <w:szCs w:val="28"/>
        </w:rPr>
        <w:tab/>
      </w:r>
      <w:r>
        <w:rPr>
          <w:sz w:val="28"/>
          <w:szCs w:val="28"/>
        </w:rPr>
        <w:t>режимы содержания и использования территориально-имущественного комплекса зон охраны и зон регулирования застройки.</w:t>
      </w:r>
    </w:p>
    <w:p>
      <w:pPr>
        <w:pStyle w:val="3"/>
        <w:keepLines/>
        <w:suppressAutoHyphens/>
        <w:spacing w:before="360" w:after="240" w:line="360" w:lineRule="auto"/>
        <w:jc w:val="center"/>
        <w:rPr>
          <w:rFonts w:ascii="Times New Roman" w:hAnsi="Times New Roman" w:cs="Times New Roman"/>
          <w:i w:val="0"/>
          <w:kern w:val="0"/>
          <w:sz w:val="30"/>
          <w:szCs w:val="30"/>
          <w:lang w:val="ru-RU"/>
        </w:rPr>
      </w:pPr>
      <w:bookmarkStart w:id="307" w:name="_Toc518319380"/>
      <w:bookmarkStart w:id="308" w:name="_Toc54879823"/>
      <w:bookmarkStart w:id="309" w:name="_Toc527638472"/>
      <w:bookmarkStart w:id="310" w:name="_Toc132812056"/>
      <w:r>
        <w:rPr>
          <w:rFonts w:ascii="Times New Roman" w:hAnsi="Times New Roman" w:cs="Times New Roman"/>
          <w:i w:val="0"/>
          <w:kern w:val="0"/>
          <w:sz w:val="30"/>
          <w:szCs w:val="30"/>
          <w:lang w:val="ru-RU"/>
        </w:rPr>
        <w:t>6.8. Оценка возможного влияния планируемых для размещения объектов местного значения поселения на комплексное развитие территории</w:t>
      </w:r>
      <w:bookmarkEnd w:id="307"/>
      <w:bookmarkEnd w:id="308"/>
      <w:bookmarkEnd w:id="309"/>
      <w:bookmarkEnd w:id="310"/>
    </w:p>
    <w:p>
      <w:pPr>
        <w:pStyle w:val="176"/>
        <w:rPr>
          <w:rFonts w:ascii="Times New Roman" w:hAnsi="Times New Roman"/>
          <w:sz w:val="28"/>
          <w:szCs w:val="28"/>
          <w:lang w:val="ru-RU"/>
        </w:rPr>
      </w:pPr>
      <w:r>
        <w:rPr>
          <w:rFonts w:ascii="Times New Roman" w:hAnsi="Times New Roman"/>
          <w:sz w:val="28"/>
          <w:szCs w:val="28"/>
          <w:lang w:val="ru-RU"/>
        </w:rPr>
        <w:t xml:space="preserve">Комплекс мероприятий по развитию объектов местного значения сельского поселения направлен на обеспечение реализации полномочий сельского поселения, а также на обеспечение возможности развития его экономики в целом с учётом приоритетных направлений, заложенных в стратегических документах комплексного социально-экономического развития.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 Реализация запланированных мероприятий генеральным планом приведет к устойчивому социально-экономического развитию территории, рациональному использованию земель и их охраны, развитию инженерной, транспортной и социальной инфраструктуры, охране природы, защите территорий от воздействия чрезвычайных ситуаций природного и техногенного характера, повышению эффективности управления развитием территории, а также улучшение качества жизни населения.</w:t>
      </w:r>
    </w:p>
    <w:p>
      <w:pPr>
        <w:spacing w:line="360" w:lineRule="auto"/>
        <w:jc w:val="both"/>
        <w:rPr>
          <w:rFonts w:ascii="Times New Roman" w:hAnsi="Times New Roman"/>
          <w:b/>
          <w:sz w:val="28"/>
          <w:szCs w:val="28"/>
          <w:lang w:val="ru-RU"/>
        </w:r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31 - Оценка возможного влияния планируемых объектов местного значения на комплексное развитие территории Караваевского сельского поселения.</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9" w:type="dxa"/>
          <w:bottom w:w="0" w:type="dxa"/>
          <w:right w:w="89" w:type="dxa"/>
        </w:tblCellMar>
      </w:tblPr>
      <w:tblGrid>
        <w:gridCol w:w="597"/>
        <w:gridCol w:w="2938"/>
        <w:gridCol w:w="2778"/>
        <w:gridCol w:w="3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9" w:type="dxa"/>
            <w:bottom w:w="0" w:type="dxa"/>
            <w:right w:w="89" w:type="dxa"/>
          </w:tblCellMar>
        </w:tblPrEx>
        <w:trPr>
          <w:trHeight w:val="1265" w:hRule="atLeast"/>
          <w:tblHeader/>
          <w:jc w:val="center"/>
        </w:trPr>
        <w:tc>
          <w:tcPr>
            <w:tcW w:w="291"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b/>
                <w:sz w:val="24"/>
                <w:szCs w:val="24"/>
                <w:lang w:val="ru-RU" w:eastAsia="en-US"/>
              </w:rPr>
            </w:pPr>
            <w:r>
              <w:rPr>
                <w:rFonts w:ascii="Times New Roman" w:hAnsi="Times New Roman"/>
                <w:b/>
                <w:sz w:val="24"/>
                <w:szCs w:val="24"/>
                <w:lang w:val="ru-RU" w:eastAsia="en-US"/>
              </w:rPr>
              <w:t>№</w:t>
            </w:r>
          </w:p>
          <w:p>
            <w:pPr>
              <w:spacing w:line="360" w:lineRule="auto"/>
              <w:jc w:val="center"/>
              <w:rPr>
                <w:rFonts w:ascii="Times New Roman" w:hAnsi="Times New Roman"/>
                <w:b/>
                <w:sz w:val="24"/>
                <w:szCs w:val="24"/>
                <w:lang w:val="ru-RU" w:eastAsia="en-US"/>
              </w:rPr>
            </w:pPr>
            <w:r>
              <w:rPr>
                <w:rFonts w:ascii="Times New Roman" w:hAnsi="Times New Roman"/>
                <w:b/>
                <w:sz w:val="24"/>
                <w:szCs w:val="24"/>
                <w:lang w:val="ru-RU" w:eastAsia="en-US"/>
              </w:rPr>
              <w:t>п/п</w:t>
            </w:r>
          </w:p>
        </w:tc>
        <w:tc>
          <w:tcPr>
            <w:tcW w:w="1433"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b/>
                <w:sz w:val="24"/>
                <w:szCs w:val="24"/>
                <w:lang w:val="ru-RU" w:eastAsia="en-US"/>
              </w:rPr>
            </w:pPr>
            <w:r>
              <w:rPr>
                <w:rFonts w:ascii="Times New Roman" w:hAnsi="Times New Roman"/>
                <w:b/>
                <w:sz w:val="24"/>
                <w:szCs w:val="24"/>
                <w:lang w:val="ru-RU" w:eastAsia="en-US"/>
              </w:rPr>
              <w:t>Виды объектов местного</w:t>
            </w:r>
          </w:p>
          <w:p>
            <w:pPr>
              <w:spacing w:line="360" w:lineRule="auto"/>
              <w:jc w:val="center"/>
              <w:rPr>
                <w:rFonts w:ascii="Times New Roman" w:hAnsi="Times New Roman"/>
                <w:b/>
                <w:sz w:val="24"/>
                <w:szCs w:val="24"/>
                <w:lang w:val="ru-RU" w:eastAsia="en-US"/>
              </w:rPr>
            </w:pPr>
            <w:r>
              <w:rPr>
                <w:rFonts w:ascii="Times New Roman" w:hAnsi="Times New Roman"/>
                <w:b/>
                <w:sz w:val="24"/>
                <w:szCs w:val="24"/>
                <w:lang w:val="ru-RU" w:eastAsia="en-US"/>
              </w:rPr>
              <w:t>значения района, в области</w:t>
            </w:r>
          </w:p>
        </w:tc>
        <w:tc>
          <w:tcPr>
            <w:tcW w:w="1355" w:type="pct"/>
            <w:tcBorders>
              <w:top w:val="single" w:color="auto" w:sz="4" w:space="0"/>
              <w:left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b/>
                <w:sz w:val="24"/>
                <w:szCs w:val="24"/>
                <w:lang w:val="ru-RU" w:eastAsia="en-US"/>
              </w:rPr>
            </w:pPr>
            <w:r>
              <w:rPr>
                <w:rFonts w:ascii="Times New Roman" w:hAnsi="Times New Roman"/>
                <w:b/>
                <w:sz w:val="24"/>
                <w:szCs w:val="24"/>
                <w:lang w:val="ru-RU" w:eastAsia="en-US"/>
              </w:rPr>
              <w:t>Наименование объектов</w:t>
            </w:r>
          </w:p>
          <w:p>
            <w:pPr>
              <w:spacing w:line="360" w:lineRule="auto"/>
              <w:jc w:val="center"/>
              <w:rPr>
                <w:rFonts w:ascii="Times New Roman" w:hAnsi="Times New Roman"/>
                <w:b/>
                <w:sz w:val="24"/>
                <w:szCs w:val="24"/>
                <w:lang w:val="ru-RU" w:eastAsia="en-US"/>
              </w:rPr>
            </w:pPr>
          </w:p>
        </w:tc>
        <w:tc>
          <w:tcPr>
            <w:tcW w:w="1921"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b/>
                <w:sz w:val="24"/>
                <w:szCs w:val="24"/>
                <w:lang w:val="ru-RU" w:eastAsia="en-US"/>
              </w:rPr>
            </w:pPr>
            <w:r>
              <w:rPr>
                <w:rFonts w:ascii="Times New Roman" w:hAnsi="Times New Roman"/>
                <w:b/>
                <w:sz w:val="24"/>
                <w:szCs w:val="24"/>
                <w:lang w:val="ru-RU" w:eastAsia="en-US"/>
              </w:rPr>
              <w:t>Оценка возможного влияния</w:t>
            </w:r>
          </w:p>
          <w:p>
            <w:pPr>
              <w:spacing w:line="360" w:lineRule="auto"/>
              <w:jc w:val="center"/>
              <w:rPr>
                <w:rFonts w:ascii="Times New Roman" w:hAnsi="Times New Roman"/>
                <w:b/>
                <w:sz w:val="24"/>
                <w:szCs w:val="24"/>
                <w:lang w:val="ru-RU" w:eastAsia="en-US"/>
              </w:rPr>
            </w:pPr>
            <w:r>
              <w:rPr>
                <w:rFonts w:ascii="Times New Roman" w:hAnsi="Times New Roman"/>
                <w:b/>
                <w:sz w:val="24"/>
                <w:szCs w:val="24"/>
                <w:lang w:val="ru-RU" w:eastAsia="en-US"/>
              </w:rPr>
              <w:t>на комплексное развитие</w:t>
            </w:r>
          </w:p>
          <w:p>
            <w:pPr>
              <w:spacing w:line="360" w:lineRule="auto"/>
              <w:jc w:val="center"/>
              <w:rPr>
                <w:rFonts w:ascii="Times New Roman" w:hAnsi="Times New Roman"/>
                <w:b/>
                <w:sz w:val="24"/>
                <w:szCs w:val="24"/>
                <w:lang w:val="ru-RU" w:eastAsia="en-US"/>
              </w:rPr>
            </w:pPr>
            <w:r>
              <w:rPr>
                <w:rFonts w:ascii="Times New Roman" w:hAnsi="Times New Roman"/>
                <w:b/>
                <w:sz w:val="24"/>
                <w:szCs w:val="24"/>
                <w:lang w:val="ru-RU" w:eastAsia="en-US"/>
              </w:rPr>
              <w:t>территории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9" w:type="dxa"/>
            <w:bottom w:w="0" w:type="dxa"/>
            <w:right w:w="89" w:type="dxa"/>
          </w:tblCellMar>
        </w:tblPrEx>
        <w:trPr>
          <w:trHeight w:val="16" w:hRule="atLeast"/>
          <w:jc w:val="center"/>
        </w:trPr>
        <w:tc>
          <w:tcPr>
            <w:tcW w:w="291" w:type="pct"/>
            <w:vMerge w:val="restar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1.</w:t>
            </w:r>
          </w:p>
        </w:tc>
        <w:tc>
          <w:tcPr>
            <w:tcW w:w="1433" w:type="pct"/>
            <w:vMerge w:val="restar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Объекты в области обеспечения объектами транспортной инфраструктуры</w:t>
            </w:r>
          </w:p>
        </w:tc>
        <w:tc>
          <w:tcPr>
            <w:tcW w:w="1355"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Автомобильные дороги местного значения и искусственные сооружения на дорогах в границах сельского поселения</w:t>
            </w:r>
          </w:p>
        </w:tc>
        <w:tc>
          <w:tcPr>
            <w:tcW w:w="1921" w:type="pct"/>
            <w:vMerge w:val="restar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Улучшение условий проживания населения, повышение инвестиционной привлекательности , снижение аварийности автотранспорта, сокращение объёмов загрязнения окружающей среды.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9" w:type="dxa"/>
            <w:bottom w:w="0" w:type="dxa"/>
            <w:right w:w="89" w:type="dxa"/>
          </w:tblCellMar>
        </w:tblPrEx>
        <w:trPr>
          <w:trHeight w:val="16" w:hRule="atLeast"/>
          <w:jc w:val="center"/>
        </w:trPr>
        <w:tc>
          <w:tcPr>
            <w:tcW w:w="291" w:type="pct"/>
            <w:vMerge w:val="continue"/>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Times New Roman"/>
                <w:sz w:val="24"/>
                <w:szCs w:val="24"/>
                <w:lang w:val="ru-RU" w:eastAsia="en-US"/>
              </w:rPr>
            </w:pPr>
          </w:p>
        </w:tc>
        <w:tc>
          <w:tcPr>
            <w:tcW w:w="1433" w:type="pct"/>
            <w:vMerge w:val="continue"/>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Times New Roman"/>
                <w:sz w:val="24"/>
                <w:szCs w:val="24"/>
                <w:lang w:val="ru-RU" w:eastAsia="en-US"/>
              </w:rPr>
            </w:pPr>
          </w:p>
        </w:tc>
        <w:tc>
          <w:tcPr>
            <w:tcW w:w="1355"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Иные объекты улично-дорожной сети</w:t>
            </w:r>
          </w:p>
        </w:tc>
        <w:tc>
          <w:tcPr>
            <w:tcW w:w="1921" w:type="pct"/>
            <w:vMerge w:val="continue"/>
            <w:tcBorders>
              <w:top w:val="single" w:color="auto" w:sz="4" w:space="0"/>
              <w:left w:val="single" w:color="auto" w:sz="4" w:space="0"/>
              <w:bottom w:val="single" w:color="auto" w:sz="4" w:space="0"/>
              <w:right w:val="single" w:color="auto" w:sz="4" w:space="0"/>
            </w:tcBorders>
            <w:vAlign w:val="center"/>
          </w:tcPr>
          <w:p>
            <w:pPr>
              <w:spacing w:line="360" w:lineRule="auto"/>
              <w:jc w:val="both"/>
              <w:rPr>
                <w:rFonts w:ascii="Times New Roman" w:hAnsi="Times New Roman"/>
                <w:sz w:val="24"/>
                <w:szCs w:val="24"/>
                <w:lang w:val="ru-RU"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9" w:type="dxa"/>
            <w:bottom w:w="0" w:type="dxa"/>
            <w:right w:w="89" w:type="dxa"/>
          </w:tblCellMar>
        </w:tblPrEx>
        <w:trPr>
          <w:trHeight w:val="16" w:hRule="atLeast"/>
          <w:jc w:val="center"/>
        </w:trPr>
        <w:tc>
          <w:tcPr>
            <w:tcW w:w="291" w:type="pct"/>
            <w:vMerge w:val="continue"/>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Times New Roman"/>
                <w:sz w:val="24"/>
                <w:szCs w:val="24"/>
                <w:lang w:val="ru-RU" w:eastAsia="en-US"/>
              </w:rPr>
            </w:pPr>
          </w:p>
        </w:tc>
        <w:tc>
          <w:tcPr>
            <w:tcW w:w="1433" w:type="pct"/>
            <w:vMerge w:val="continue"/>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imes New Roman" w:hAnsi="Times New Roman"/>
                <w:sz w:val="24"/>
                <w:szCs w:val="24"/>
                <w:lang w:val="ru-RU" w:eastAsia="en-US"/>
              </w:rPr>
            </w:pPr>
          </w:p>
        </w:tc>
        <w:tc>
          <w:tcPr>
            <w:tcW w:w="1355"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Общеобразовательные организации</w:t>
            </w:r>
          </w:p>
        </w:tc>
        <w:tc>
          <w:tcPr>
            <w:tcW w:w="1921" w:type="pct"/>
            <w:vMerge w:val="continue"/>
            <w:tcBorders>
              <w:top w:val="single" w:color="auto" w:sz="4" w:space="0"/>
              <w:left w:val="single" w:color="auto" w:sz="4" w:space="0"/>
              <w:bottom w:val="single" w:color="auto" w:sz="4" w:space="0"/>
              <w:right w:val="single" w:color="auto" w:sz="4" w:space="0"/>
            </w:tcBorders>
            <w:vAlign w:val="center"/>
          </w:tcPr>
          <w:p>
            <w:pPr>
              <w:spacing w:line="360" w:lineRule="auto"/>
              <w:jc w:val="both"/>
              <w:rPr>
                <w:rFonts w:ascii="Times New Roman" w:hAnsi="Times New Roman"/>
                <w:sz w:val="24"/>
                <w:szCs w:val="24"/>
                <w:lang w:val="ru-RU"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9" w:type="dxa"/>
            <w:bottom w:w="0" w:type="dxa"/>
            <w:right w:w="89" w:type="dxa"/>
          </w:tblCellMar>
        </w:tblPrEx>
        <w:trPr>
          <w:trHeight w:val="579" w:hRule="atLeast"/>
          <w:jc w:val="center"/>
        </w:trPr>
        <w:tc>
          <w:tcPr>
            <w:tcW w:w="291"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2.</w:t>
            </w:r>
          </w:p>
        </w:tc>
        <w:tc>
          <w:tcPr>
            <w:tcW w:w="1433"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Объекты образования и науки</w:t>
            </w:r>
          </w:p>
        </w:tc>
        <w:tc>
          <w:tcPr>
            <w:tcW w:w="1355"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школа</w:t>
            </w:r>
          </w:p>
        </w:tc>
        <w:tc>
          <w:tcPr>
            <w:tcW w:w="1921"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Повышение доступности и качества услуг образования. Привлечение и закрепление на территории молодого населения..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9" w:type="dxa"/>
            <w:bottom w:w="0" w:type="dxa"/>
            <w:right w:w="89" w:type="dxa"/>
          </w:tblCellMar>
        </w:tblPrEx>
        <w:trPr>
          <w:trHeight w:val="77" w:hRule="atLeast"/>
          <w:jc w:val="center"/>
        </w:trPr>
        <w:tc>
          <w:tcPr>
            <w:tcW w:w="291"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sz w:val="24"/>
                <w:szCs w:val="24"/>
                <w:lang w:val="ru-RU" w:eastAsia="en-US"/>
              </w:rPr>
            </w:pPr>
          </w:p>
        </w:tc>
        <w:tc>
          <w:tcPr>
            <w:tcW w:w="1433"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Места погребения</w:t>
            </w:r>
          </w:p>
        </w:tc>
        <w:tc>
          <w:tcPr>
            <w:tcW w:w="1355" w:type="pct"/>
            <w:tcBorders>
              <w:top w:val="single" w:color="auto" w:sz="4" w:space="0"/>
              <w:left w:val="single" w:color="auto" w:sz="4" w:space="0"/>
              <w:right w:val="single" w:color="auto" w:sz="4" w:space="0"/>
            </w:tcBorders>
            <w:tcMar>
              <w:top w:w="0" w:type="dxa"/>
              <w:left w:w="23" w:type="dxa"/>
              <w:bottom w:w="0" w:type="dxa"/>
              <w:right w:w="23" w:type="dxa"/>
            </w:tcMar>
            <w:vAlign w:val="center"/>
          </w:tcPr>
          <w:p>
            <w:pPr>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Кладбище</w:t>
            </w:r>
          </w:p>
        </w:tc>
        <w:tc>
          <w:tcPr>
            <w:tcW w:w="1921" w:type="pct"/>
            <w:tcBorders>
              <w:top w:val="single" w:color="auto" w:sz="4" w:space="0"/>
              <w:left w:val="single" w:color="auto" w:sz="4" w:space="0"/>
              <w:bottom w:val="single" w:color="auto" w:sz="4" w:space="0"/>
              <w:right w:val="single" w:color="auto" w:sz="4" w:space="0"/>
            </w:tcBorders>
            <w:tcMar>
              <w:top w:w="0" w:type="dxa"/>
              <w:left w:w="23" w:type="dxa"/>
              <w:bottom w:w="0" w:type="dxa"/>
              <w:right w:w="23" w:type="dxa"/>
            </w:tcMar>
            <w:vAlign w:val="center"/>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 xml:space="preserve">Повышение доступности и качества ритуальных услуг </w:t>
            </w:r>
          </w:p>
        </w:tc>
      </w:tr>
    </w:tbl>
    <w:p>
      <w:pPr>
        <w:keepNext/>
        <w:keepLines/>
        <w:pageBreakBefore/>
        <w:suppressAutoHyphens/>
        <w:spacing w:after="240" w:line="360" w:lineRule="auto"/>
        <w:ind w:left="432"/>
        <w:jc w:val="center"/>
        <w:outlineLvl w:val="0"/>
        <w:rPr>
          <w:rFonts w:ascii="Times New Roman" w:hAnsi="Times New Roman"/>
          <w:b/>
          <w:bCs/>
          <w:kern w:val="32"/>
          <w:sz w:val="28"/>
          <w:szCs w:val="28"/>
          <w:lang w:val="ru-RU"/>
        </w:rPr>
      </w:pPr>
      <w:bookmarkStart w:id="311" w:name="_Toc10558125"/>
      <w:bookmarkStart w:id="312" w:name="_Toc533435149"/>
      <w:bookmarkStart w:id="313" w:name="_Toc532990993"/>
      <w:bookmarkStart w:id="314" w:name="_Toc10646523"/>
      <w:bookmarkStart w:id="315" w:name="_Toc54879824"/>
      <w:bookmarkStart w:id="316" w:name="_Toc5190122"/>
      <w:bookmarkStart w:id="317" w:name="_Toc5196712"/>
      <w:bookmarkStart w:id="318" w:name="_Toc132812057"/>
      <w:bookmarkStart w:id="319" w:name="_Toc10647116"/>
      <w:r>
        <w:rPr>
          <w:rFonts w:ascii="Times New Roman" w:hAnsi="Times New Roman"/>
          <w:b/>
          <w:bCs/>
          <w:kern w:val="32"/>
          <w:sz w:val="28"/>
          <w:szCs w:val="28"/>
          <w:lang w:val="ru-RU"/>
        </w:rPr>
        <w:t>7. ПЕРЕЧЕНЬ ОСНОВНЫХ ФАКТОРОВ РИСКА ВОЗНИКНОВЕНИЯ ЧРЕЗВЫЧАЙНЫХ СИТУАЦИЙ ПРИРОДНОГО И ТЕХНОГЕННОГО ХАРАКТЕРА</w:t>
      </w:r>
      <w:bookmarkEnd w:id="311"/>
      <w:bookmarkEnd w:id="312"/>
      <w:bookmarkEnd w:id="313"/>
      <w:bookmarkEnd w:id="314"/>
      <w:bookmarkEnd w:id="315"/>
      <w:bookmarkEnd w:id="316"/>
      <w:bookmarkEnd w:id="317"/>
      <w:bookmarkEnd w:id="318"/>
      <w:bookmarkEnd w:id="319"/>
    </w:p>
    <w:p>
      <w:pPr>
        <w:spacing w:line="360" w:lineRule="auto"/>
        <w:ind w:firstLine="709"/>
        <w:jc w:val="both"/>
        <w:rPr>
          <w:rFonts w:ascii="Times New Roman" w:hAnsi="Times New Roman"/>
          <w:sz w:val="28"/>
          <w:szCs w:val="28"/>
          <w:lang w:val="ru-RU"/>
        </w:rPr>
      </w:pPr>
      <w:bookmarkStart w:id="320" w:name="_Toc319586003"/>
      <w:r>
        <w:rPr>
          <w:rFonts w:ascii="Times New Roman" w:hAnsi="Times New Roman"/>
          <w:sz w:val="28"/>
          <w:szCs w:val="28"/>
          <w:lang w:val="ru-RU"/>
        </w:rPr>
        <w:t>Количество и масштабы последствий ЧС, которые могут возникнуть на территории поселения в особый период и в условиях мирного времени заставляют вести поиск решений по защите населения и территории и прогнозировать степень риска и опасности в военное время и при возникновении ЧС техногенного и природного характера.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К территориям, подверженным воздействию чрезвычайных ситуаций природного характера в</w:t>
      </w:r>
      <w:r>
        <w:rPr>
          <w:rFonts w:ascii="Times New Roman" w:hAnsi="Times New Roman"/>
          <w:sz w:val="28"/>
          <w:szCs w:val="28"/>
        </w:rPr>
        <w:t> </w:t>
      </w:r>
      <w:r>
        <w:rPr>
          <w:rFonts w:ascii="Times New Roman" w:hAnsi="Times New Roman"/>
          <w:sz w:val="28"/>
          <w:szCs w:val="28"/>
          <w:lang w:val="ru-RU"/>
        </w:rPr>
        <w:t xml:space="preserve">границах проектирования, относятся зоны проявления опасных природных процессов.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Территории, подверженные воздействию чрезвычайных ситуаций техногенного характера – это территории, попадающие в</w:t>
      </w:r>
      <w:r>
        <w:rPr>
          <w:rFonts w:ascii="Times New Roman" w:hAnsi="Times New Roman"/>
          <w:sz w:val="28"/>
          <w:szCs w:val="28"/>
        </w:rPr>
        <w:t> </w:t>
      </w:r>
      <w:r>
        <w:rPr>
          <w:rFonts w:ascii="Times New Roman" w:hAnsi="Times New Roman"/>
          <w:sz w:val="28"/>
          <w:szCs w:val="28"/>
          <w:lang w:val="ru-RU"/>
        </w:rPr>
        <w:t>зону негативного воздействия при авариях на транспорте.</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Главной целью органов управления всех уровней, для повышения защиты населения и территории от ЧС является снижение рисков и минимизация последствий от ЧС на территории муниципального образования, в том числе и на территории </w:t>
      </w:r>
      <w:r>
        <w:rPr>
          <w:rFonts w:ascii="Times New Roman" w:hAnsi="Times New Roman" w:eastAsia="Calibri"/>
          <w:kern w:val="2"/>
          <w:sz w:val="28"/>
          <w:szCs w:val="28"/>
          <w:lang w:val="ru-RU" w:eastAsia="en-US"/>
        </w:rPr>
        <w:t>Караваевское сельского поселения</w:t>
      </w:r>
      <w:r>
        <w:rPr>
          <w:rFonts w:ascii="Times New Roman" w:hAnsi="Times New Roman"/>
          <w:sz w:val="28"/>
          <w:szCs w:val="28"/>
          <w:lang w:val="ru-RU"/>
        </w:rPr>
        <w:t>.</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Для достижения этой цели должны быть решены следующие задачи: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определение показателей степени риска ЧС;</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оценка возможных последствий ЧС;</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оценка состояния работ территориального и объектовых органов управления по предупреждению ЧС;</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разработка мероприятий по снижению риска и минимизации последствий ЧС на территории сельского поселения.</w:t>
      </w:r>
    </w:p>
    <w:p>
      <w:pPr>
        <w:spacing w:line="360" w:lineRule="auto"/>
        <w:ind w:firstLine="709"/>
        <w:jc w:val="both"/>
        <w:rPr>
          <w:rFonts w:ascii="Times New Roman" w:hAnsi="Times New Roman"/>
          <w:sz w:val="28"/>
          <w:szCs w:val="28"/>
          <w:lang w:val="ru-RU"/>
        </w:rPr>
      </w:pPr>
    </w:p>
    <w:p>
      <w:pPr>
        <w:keepNext/>
        <w:spacing w:line="360" w:lineRule="auto"/>
        <w:ind w:firstLine="539"/>
        <w:jc w:val="center"/>
        <w:outlineLvl w:val="1"/>
        <w:rPr>
          <w:rFonts w:ascii="Times New Roman" w:hAnsi="Times New Roman" w:eastAsia="SimSun"/>
          <w:b/>
          <w:snapToGrid w:val="0"/>
          <w:sz w:val="30"/>
          <w:szCs w:val="30"/>
          <w:lang w:val="ru-RU"/>
        </w:rPr>
      </w:pPr>
      <w:bookmarkStart w:id="321" w:name="_Toc54879825"/>
      <w:bookmarkStart w:id="322" w:name="_Toc74838081"/>
      <w:bookmarkStart w:id="323" w:name="_Toc132812058"/>
      <w:r>
        <w:rPr>
          <w:rFonts w:ascii="Times New Roman" w:hAnsi="Times New Roman" w:eastAsia="SimSun"/>
          <w:b/>
          <w:snapToGrid w:val="0"/>
          <w:sz w:val="30"/>
          <w:szCs w:val="30"/>
          <w:lang w:val="ru-RU"/>
        </w:rPr>
        <w:t xml:space="preserve">7.1 </w:t>
      </w:r>
      <w:bookmarkEnd w:id="320"/>
      <w:bookmarkEnd w:id="321"/>
      <w:r>
        <w:rPr>
          <w:rFonts w:ascii="Times New Roman" w:hAnsi="Times New Roman" w:eastAsia="SimSun"/>
          <w:b/>
          <w:snapToGrid w:val="0"/>
          <w:sz w:val="30"/>
          <w:szCs w:val="30"/>
          <w:lang w:val="ru-RU"/>
        </w:rPr>
        <w:t>Общая оценка факторов риска чрезвычайных ситуаций природного и техногенного характера</w:t>
      </w:r>
      <w:bookmarkEnd w:id="322"/>
      <w:bookmarkEnd w:id="323"/>
    </w:p>
    <w:p>
      <w:pPr>
        <w:spacing w:line="360" w:lineRule="auto"/>
        <w:ind w:firstLine="426"/>
        <w:jc w:val="both"/>
        <w:rPr>
          <w:rFonts w:ascii="Times New Roman" w:hAnsi="Times New Roman" w:eastAsia="SimSun"/>
          <w:b/>
          <w:snapToGrid w:val="0"/>
          <w:sz w:val="28"/>
          <w:szCs w:val="28"/>
          <w:lang w:val="ru-RU"/>
        </w:rPr>
      </w:pPr>
    </w:p>
    <w:p>
      <w:pPr>
        <w:spacing w:before="120" w:line="360" w:lineRule="auto"/>
        <w:ind w:firstLine="709"/>
        <w:jc w:val="both"/>
        <w:rPr>
          <w:rFonts w:ascii="Times New Roman" w:hAnsi="Times New Roman"/>
          <w:sz w:val="28"/>
          <w:szCs w:val="28"/>
          <w:lang w:val="ru-RU"/>
        </w:rPr>
      </w:pPr>
      <w:r>
        <w:rPr>
          <w:rFonts w:ascii="Times New Roman" w:hAnsi="Times New Roman"/>
          <w:sz w:val="28"/>
          <w:szCs w:val="28"/>
          <w:lang w:val="ru-RU"/>
        </w:rPr>
        <w:t>Согласно «Руководства по оценке рисков чрезвычайных ситуаций техногенного характера, в том числе при эксплуатации критически важных объектов Российской Федерации», утверждённого первым заместителем министра МЧС России 09.01.2008 №1-4-60-9, используются следующие основные понятия:</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w:t>
      </w:r>
      <w:r>
        <w:rPr>
          <w:rFonts w:ascii="Times New Roman" w:hAnsi="Times New Roman"/>
          <w:sz w:val="28"/>
          <w:szCs w:val="28"/>
          <w:lang w:val="ru-RU"/>
        </w:rPr>
        <w:t xml:space="preserve"> – количественная характеристика меры возможной опасности и размера последствий её реализации.</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чрезвычайной ситуации</w:t>
      </w:r>
      <w:r>
        <w:rPr>
          <w:rFonts w:ascii="Times New Roman" w:hAnsi="Times New Roman"/>
          <w:sz w:val="28"/>
          <w:szCs w:val="28"/>
          <w:lang w:val="ru-RU"/>
        </w:rPr>
        <w:t xml:space="preserve"> – потенциальная возможность возникновения чрезвычайной ситуации с негативными последствиями, представляющими угрозу жизни, здоровью и имуществу населения, объектам экономики и окружающей среде.</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индивидуальный</w:t>
      </w:r>
      <w:r>
        <w:rPr>
          <w:rFonts w:ascii="Times New Roman" w:hAnsi="Times New Roman"/>
          <w:sz w:val="28"/>
          <w:szCs w:val="28"/>
          <w:lang w:val="ru-RU"/>
        </w:rPr>
        <w:t xml:space="preserve"> – частота поражения отдельного человека в результате воздействия всей совокупности исследуемых факторов опасности в рассматриваемой точке пространства.</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социальный</w:t>
      </w:r>
      <w:r>
        <w:rPr>
          <w:rFonts w:ascii="Times New Roman" w:hAnsi="Times New Roman"/>
          <w:sz w:val="28"/>
          <w:szCs w:val="28"/>
          <w:lang w:val="ru-RU"/>
        </w:rPr>
        <w:t xml:space="preserve"> – зависимость между частотой реализации определённых факторов опасностей и размером последствий для здоровья людей (числом погибших или пострадавших), так называемые </w:t>
      </w:r>
      <w:r>
        <w:rPr>
          <w:rFonts w:ascii="Times New Roman" w:hAnsi="Times New Roman"/>
          <w:sz w:val="28"/>
          <w:szCs w:val="28"/>
        </w:rPr>
        <w:t>F</w:t>
      </w:r>
      <w:r>
        <w:rPr>
          <w:rFonts w:ascii="Times New Roman" w:hAnsi="Times New Roman"/>
          <w:sz w:val="28"/>
          <w:szCs w:val="28"/>
          <w:lang w:val="ru-RU"/>
        </w:rPr>
        <w:t>/</w:t>
      </w:r>
      <w:r>
        <w:rPr>
          <w:rFonts w:ascii="Times New Roman" w:hAnsi="Times New Roman"/>
          <w:sz w:val="28"/>
          <w:szCs w:val="28"/>
        </w:rPr>
        <w:t>N</w:t>
      </w:r>
      <w:r>
        <w:rPr>
          <w:rFonts w:ascii="Times New Roman" w:hAnsi="Times New Roman"/>
          <w:sz w:val="28"/>
          <w:szCs w:val="28"/>
          <w:lang w:val="ru-RU"/>
        </w:rPr>
        <w:t>-диаграммы или кривые социального риска.</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экономический</w:t>
      </w:r>
      <w:r>
        <w:rPr>
          <w:rFonts w:ascii="Times New Roman" w:hAnsi="Times New Roman"/>
          <w:sz w:val="28"/>
          <w:szCs w:val="28"/>
          <w:lang w:val="ru-RU"/>
        </w:rPr>
        <w:t xml:space="preserve"> – в Руководстве понимается зависимость между частотой реализации определённых факторов опасностей и размером материального ущерба, так называемые </w:t>
      </w:r>
      <w:r>
        <w:rPr>
          <w:rFonts w:ascii="Times New Roman" w:hAnsi="Times New Roman"/>
          <w:sz w:val="28"/>
          <w:szCs w:val="28"/>
        </w:rPr>
        <w:t>F</w:t>
      </w:r>
      <w:r>
        <w:rPr>
          <w:rFonts w:ascii="Times New Roman" w:hAnsi="Times New Roman"/>
          <w:sz w:val="28"/>
          <w:szCs w:val="28"/>
          <w:lang w:val="ru-RU"/>
        </w:rPr>
        <w:t>/</w:t>
      </w:r>
      <w:r>
        <w:rPr>
          <w:rFonts w:ascii="Times New Roman" w:hAnsi="Times New Roman"/>
          <w:sz w:val="28"/>
          <w:szCs w:val="28"/>
        </w:rPr>
        <w:t>G</w:t>
      </w:r>
      <w:r>
        <w:rPr>
          <w:rFonts w:ascii="Times New Roman" w:hAnsi="Times New Roman"/>
          <w:sz w:val="28"/>
          <w:szCs w:val="28"/>
          <w:lang w:val="ru-RU"/>
        </w:rPr>
        <w:t>-диаграммы или кривые экономического риска.</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коллективный</w:t>
      </w:r>
      <w:r>
        <w:rPr>
          <w:rFonts w:ascii="Times New Roman" w:hAnsi="Times New Roman"/>
          <w:sz w:val="28"/>
          <w:szCs w:val="28"/>
          <w:lang w:val="ru-RU"/>
        </w:rPr>
        <w:t xml:space="preserve"> – ожидаемое количество погибших или пострадавших в результате возможных реализаций факторов опасности за определённый период времени.</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материальный</w:t>
      </w:r>
      <w:r>
        <w:rPr>
          <w:rFonts w:ascii="Times New Roman" w:hAnsi="Times New Roman"/>
          <w:sz w:val="28"/>
          <w:szCs w:val="28"/>
          <w:lang w:val="ru-RU"/>
        </w:rPr>
        <w:t xml:space="preserve"> – в Руководстве понимаются ожидаемые материальные потери в результате возможных реализаций факторов опасности за определённый период времени.</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предельно допустимый</w:t>
      </w:r>
      <w:r>
        <w:rPr>
          <w:rFonts w:ascii="Times New Roman" w:hAnsi="Times New Roman"/>
          <w:sz w:val="28"/>
          <w:szCs w:val="28"/>
          <w:lang w:val="ru-RU"/>
        </w:rPr>
        <w:t xml:space="preserve"> – нормативный уровень риска, определяющий верхнюю границу допустимого риска.</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неприемлемый (недопустимый)</w:t>
      </w:r>
      <w:r>
        <w:rPr>
          <w:rFonts w:ascii="Times New Roman" w:hAnsi="Times New Roman"/>
          <w:sz w:val="28"/>
          <w:szCs w:val="28"/>
          <w:lang w:val="ru-RU"/>
        </w:rPr>
        <w:t xml:space="preserve"> – риск, уровень которого превышает величину предельно допустимого уровня риска.</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допустимый</w:t>
      </w:r>
      <w:r>
        <w:rPr>
          <w:rFonts w:ascii="Times New Roman" w:hAnsi="Times New Roman"/>
          <w:sz w:val="28"/>
          <w:szCs w:val="28"/>
          <w:lang w:val="ru-RU"/>
        </w:rPr>
        <w:t xml:space="preserve"> – риск, уровень которого ниже величины предельно допустимого уровня риска. Допустимый риск подразделяется на три категории: повышенный, условно приемлемый и приемлемый риск.</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повышенный</w:t>
      </w:r>
      <w:r>
        <w:rPr>
          <w:rFonts w:ascii="Times New Roman" w:hAnsi="Times New Roman"/>
          <w:sz w:val="28"/>
          <w:szCs w:val="28"/>
          <w:lang w:val="ru-RU"/>
        </w:rPr>
        <w:t xml:space="preserve"> – риск, уровень которого близок к предельно допустимому, требуются меры по его снижению и контролю.</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условно приемлемый</w:t>
      </w:r>
      <w:r>
        <w:rPr>
          <w:rFonts w:ascii="Times New Roman" w:hAnsi="Times New Roman"/>
          <w:sz w:val="28"/>
          <w:szCs w:val="28"/>
          <w:lang w:val="ru-RU"/>
        </w:rPr>
        <w:t xml:space="preserve"> – риск, уровень которого разумно оправдан с социальной, экономической и экологической точек зрения, но рекомендуются меры по его дальнейшему снижению и контролю.</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Риск приемлемый</w:t>
      </w:r>
      <w:r>
        <w:rPr>
          <w:rFonts w:ascii="Times New Roman" w:hAnsi="Times New Roman"/>
          <w:sz w:val="28"/>
          <w:szCs w:val="28"/>
          <w:lang w:val="ru-RU"/>
        </w:rPr>
        <w:t xml:space="preserve"> – риск, уровень которого, безусловно оправдан с социальной, экономической и экологической точек зрения или пренебрежимо мал.</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Опасность</w:t>
      </w:r>
      <w:r>
        <w:rPr>
          <w:rFonts w:ascii="Times New Roman" w:hAnsi="Times New Roman"/>
          <w:sz w:val="28"/>
          <w:szCs w:val="28"/>
          <w:lang w:val="ru-RU"/>
        </w:rPr>
        <w:t xml:space="preserve"> – способность причинения какого-либо вреда (ущерба), в том числе угроза жизни и здоровью человека, его материальным и духовным ценностям, окружающей среде.</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Пострадавшие</w:t>
      </w:r>
      <w:r>
        <w:rPr>
          <w:rFonts w:ascii="Times New Roman" w:hAnsi="Times New Roman"/>
          <w:sz w:val="28"/>
          <w:szCs w:val="28"/>
          <w:lang w:val="ru-RU"/>
        </w:rPr>
        <w:t xml:space="preserve"> – количество людей, погибших или получивших в результате чрезвычайной ситуации ущерб здоровью.</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Ущерб</w:t>
      </w:r>
      <w:r>
        <w:rPr>
          <w:rFonts w:ascii="Times New Roman" w:hAnsi="Times New Roman"/>
          <w:sz w:val="28"/>
          <w:szCs w:val="28"/>
          <w:lang w:val="ru-RU"/>
        </w:rPr>
        <w:t xml:space="preserve"> – потери некоторого субъекта или группы субъектов части или всех своих ценностей.</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Ущерб материальный</w:t>
      </w:r>
      <w:r>
        <w:rPr>
          <w:rFonts w:ascii="Times New Roman" w:hAnsi="Times New Roman"/>
          <w:sz w:val="28"/>
          <w:szCs w:val="28"/>
          <w:lang w:val="ru-RU"/>
        </w:rPr>
        <w:t xml:space="preserve"> – потери материальных ценностей, собственности или финансовых средств.</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Ущерб социальный</w:t>
      </w:r>
      <w:r>
        <w:rPr>
          <w:rFonts w:ascii="Times New Roman" w:hAnsi="Times New Roman"/>
          <w:sz w:val="28"/>
          <w:szCs w:val="28"/>
          <w:lang w:val="ru-RU"/>
        </w:rPr>
        <w:t xml:space="preserve"> – потери, связанные с жизнью, здоровьем и духовными ценностями индивидуума, социальных групп и общества в целом.</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Ущерб социально-экономический</w:t>
      </w:r>
      <w:r>
        <w:rPr>
          <w:rFonts w:ascii="Times New Roman" w:hAnsi="Times New Roman"/>
          <w:sz w:val="28"/>
          <w:szCs w:val="28"/>
          <w:lang w:val="ru-RU"/>
        </w:rPr>
        <w:t xml:space="preserve"> – стоимостное выражение потерь, связанных с жизнью, здоровьем и духовными ценностями индивидуума, социальных групп и общества в целом.</w:t>
      </w:r>
    </w:p>
    <w:p>
      <w:pPr>
        <w:spacing w:line="360" w:lineRule="auto"/>
        <w:ind w:firstLine="709"/>
        <w:jc w:val="both"/>
        <w:rPr>
          <w:rFonts w:ascii="Times New Roman" w:hAnsi="Times New Roman"/>
          <w:sz w:val="28"/>
          <w:szCs w:val="28"/>
          <w:lang w:val="ru-RU"/>
        </w:rPr>
      </w:pPr>
      <w:r>
        <w:rPr>
          <w:rFonts w:ascii="Times New Roman" w:hAnsi="Times New Roman"/>
          <w:i/>
          <w:sz w:val="28"/>
          <w:szCs w:val="28"/>
          <w:lang w:val="ru-RU"/>
        </w:rPr>
        <w:t>Ущерб эколого-экономический</w:t>
      </w:r>
      <w:r>
        <w:rPr>
          <w:rFonts w:ascii="Times New Roman" w:hAnsi="Times New Roman"/>
          <w:sz w:val="28"/>
          <w:szCs w:val="28"/>
          <w:lang w:val="ru-RU"/>
        </w:rPr>
        <w:t xml:space="preserve"> – сумма затрат на ликвидацию последствий чрезвычайной ситуации, восстановление объектов и сооружений, расположенных на загрязнённой территории, а также реабилитацию загрязнённой территории или оплату за нанесение вреда окружающей среде от загрязнения земель, водных объектов и атмосферы.</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Оценка риска выполняется с учётом погрешностей, присутствующих, как при оценке риска, так и при оценке того, что можно считать допустимым.</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Таким образом, задача оценки риска заключается в решении двух составляющих. Первая ставит целью определить вероятность (частоту) возникновения события, инициирующего возникновение поражающих факторов (источник ЧС).</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Вторая составляющая заключается в определении вероятности поражения человека при условии формирования заданных поражающих факторов, с последующим осуществлением зонирования территории по показателю индивидуального риска.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определении количественных показателей риска, важнейшей задачей является расчёт вероятности формирования источника чрезвычайной ситуации. Правильное определение этого показателя позволит принять адекватные меры по защите населения и территории. Его завышением по отношению к реальному значению приводит к большим прогнозируемым потерям населения и, как следствие к необоснованным мероприятиям по предупреждению чрезвычайных ситуаций.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Оценка риска является составной частью управления безопасностью. Оценка риска заключается в систематическом использовании всей доступной информации для идентификации опасностей и определения риска возможных нежелательных событий.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Основными факторами риска возникновения чрезвычайных ситуаций являются опасности (как имевшие место, так и прогнозируемые с высокой степенью вероятности), на территории района и существенно сказывающиеся на безопасности населения:</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террористические;</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криминальные;</w:t>
      </w:r>
    </w:p>
    <w:p>
      <w:pPr>
        <w:numPr>
          <w:ilvl w:val="0"/>
          <w:numId w:val="40"/>
        </w:numPr>
        <w:tabs>
          <w:tab w:val="left" w:pos="1134"/>
        </w:tabs>
        <w:spacing w:line="360" w:lineRule="auto"/>
        <w:ind w:left="1134"/>
        <w:jc w:val="both"/>
        <w:rPr>
          <w:rFonts w:ascii="Times New Roman" w:hAnsi="Times New Roman"/>
          <w:sz w:val="28"/>
          <w:szCs w:val="28"/>
          <w:lang w:val="ru-RU"/>
        </w:rPr>
      </w:pPr>
      <w:r>
        <w:rPr>
          <w:rFonts w:ascii="Times New Roman" w:hAnsi="Times New Roman"/>
          <w:sz w:val="28"/>
          <w:szCs w:val="28"/>
          <w:lang w:val="ru-RU"/>
        </w:rPr>
        <w:t>коммунально-бытового и жилищного характера;</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техногенные;</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военные;</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природные;</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эпидемиологического характера;</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экологические.</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Конкретная часть территории в зависимости от степени риска может быть отнесена к одному из 4-х типов зон риска: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1.Зона неприемлемого (недопустимого) риска – это территория, на которой не допускается нахождение людей, за исключением лиц, обеспечивающих проведение соответствующего комплекса организационных, социальных и технических мероприятий (специальное строительство инженерных сооружений, введение дополнительных систем защиты, контроля, оповещения), направленного на снижение риска до допустимого уровня. Новое строительство не разрешается независимо от возможных экономических и социальных преимуществ того или иного вида хозяйственной деятельности, за исключением объектов обороны, охраны государственной границы или объектов, осуществляющих функционирование в автоматическом режиме. В плановом порядке осуществляется переселение людей в безопасные районы;</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2.Зона повышенного риска – это территория, на которой допускается временное пребывание ограниченного количества людей, связанных с выполнением служебных обязанностей. Новое жилищное и промышленное строительство допускается в исключительных случаях по решению Губернатора автономного округа или федеральных органов исполнительной власти при условии обязательного выполнения комплекса специальных мероприятий по снижению риска до приемлемого уровня, обязательному контролю риска и предупреждению чрезвычайных ситуаций;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3.Зона условно приемлемого риска – территория, где допускается строительство и размещение новых жилых, социальных и промышленных объектов при условии обязательного выполнения комплекса дополнительных мероприятий по снижению риска;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4.Зона приемлемого риска – территория, на которой допускается любое строительство и размещение населения.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Границы зон в координатах «частота ЧС – число пострадавших» и «частота ЧС – материальный ущерб» представлены в таблицах.</w:t>
      </w:r>
    </w:p>
    <w:p>
      <w:pPr>
        <w:spacing w:line="360" w:lineRule="auto"/>
        <w:ind w:firstLine="709"/>
        <w:jc w:val="both"/>
        <w:rPr>
          <w:rFonts w:ascii="Times New Roman" w:hAnsi="Times New Roman"/>
          <w:sz w:val="28"/>
          <w:szCs w:val="28"/>
          <w:lang w:val="ru-RU"/>
        </w:rPr>
      </w:pPr>
    </w:p>
    <w:p>
      <w:pPr>
        <w:spacing w:line="360" w:lineRule="auto"/>
        <w:jc w:val="both"/>
        <w:rPr>
          <w:rFonts w:ascii="Times New Roman" w:hAnsi="Times New Roman" w:eastAsia="Calibri"/>
          <w:b/>
          <w:bCs/>
          <w:kern w:val="2"/>
          <w:sz w:val="28"/>
          <w:szCs w:val="28"/>
          <w:lang w:val="ru-RU" w:eastAsia="en-US"/>
        </w:rPr>
      </w:pPr>
      <w:r>
        <w:rPr>
          <w:rFonts w:ascii="Times New Roman" w:hAnsi="Times New Roman" w:eastAsia="Calibri"/>
          <w:b/>
          <w:bCs/>
          <w:kern w:val="2"/>
          <w:sz w:val="28"/>
          <w:szCs w:val="28"/>
          <w:lang w:val="ru-RU" w:eastAsia="en-US"/>
        </w:rPr>
        <w:t>Таблица 32- Определение границ зон рисков в координатах «частота ЧС – число пострадавших»</w:t>
      </w:r>
    </w:p>
    <w:p>
      <w:pPr>
        <w:spacing w:line="360" w:lineRule="auto"/>
        <w:jc w:val="both"/>
        <w:rPr>
          <w:rFonts w:ascii="Times New Roman" w:hAnsi="Times New Roman" w:eastAsia="Calibri"/>
          <w:b/>
          <w:bCs/>
          <w:kern w:val="2"/>
          <w:sz w:val="24"/>
          <w:szCs w:val="24"/>
          <w:lang w:val="ru-RU" w:eastAsia="en-US"/>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4"/>
        <w:gridCol w:w="2084"/>
        <w:gridCol w:w="2084"/>
        <w:gridCol w:w="2085"/>
        <w:gridCol w:w="2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1000" w:type="pct"/>
            <w:vMerge w:val="restart"/>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b/>
                <w:sz w:val="24"/>
                <w:szCs w:val="24"/>
                <w:lang w:eastAsia="ar-SA"/>
              </w:rPr>
            </w:pPr>
            <w:r>
              <w:rPr>
                <w:rFonts w:ascii="Times New Roman" w:hAnsi="Times New Roman"/>
                <w:b/>
                <w:sz w:val="24"/>
                <w:szCs w:val="24"/>
                <w:lang w:eastAsia="ar-SA"/>
              </w:rPr>
              <w:t>Частота ЧС</w:t>
            </w:r>
          </w:p>
        </w:tc>
        <w:tc>
          <w:tcPr>
            <w:tcW w:w="4000" w:type="pct"/>
            <w:gridSpan w:val="4"/>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b/>
                <w:sz w:val="24"/>
                <w:szCs w:val="24"/>
                <w:lang w:eastAsia="ar-SA"/>
              </w:rPr>
            </w:pPr>
            <w:r>
              <w:rPr>
                <w:rFonts w:ascii="Times New Roman" w:hAnsi="Times New Roman"/>
                <w:b/>
                <w:sz w:val="24"/>
                <w:szCs w:val="24"/>
                <w:lang w:eastAsia="ar-SA"/>
              </w:rPr>
              <w:t>Число пострадавших, чел.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1000" w:type="pct"/>
            <w:vMerge w:val="continue"/>
          </w:tcPr>
          <w:p>
            <w:pPr>
              <w:widowControl w:val="0"/>
              <w:tabs>
                <w:tab w:val="left" w:pos="511"/>
                <w:tab w:val="left" w:pos="8641"/>
              </w:tabs>
              <w:overflowPunct w:val="0"/>
              <w:autoSpaceDE w:val="0"/>
              <w:spacing w:line="360" w:lineRule="auto"/>
              <w:jc w:val="both"/>
              <w:textAlignment w:val="baseline"/>
              <w:rPr>
                <w:rFonts w:ascii="Times New Roman" w:hAnsi="Times New Roman"/>
                <w:b/>
                <w:sz w:val="24"/>
                <w:szCs w:val="24"/>
                <w:lang w:eastAsia="ar-SA"/>
              </w:rPr>
            </w:pPr>
          </w:p>
        </w:tc>
        <w:tc>
          <w:tcPr>
            <w:tcW w:w="1000" w:type="pct"/>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b/>
                <w:sz w:val="24"/>
                <w:szCs w:val="24"/>
                <w:lang w:eastAsia="ar-SA"/>
              </w:rPr>
            </w:pPr>
            <w:r>
              <w:rPr>
                <w:rFonts w:ascii="Times New Roman" w:hAnsi="Times New Roman"/>
                <w:b/>
                <w:sz w:val="24"/>
                <w:szCs w:val="24"/>
                <w:lang w:eastAsia="ar-SA"/>
              </w:rPr>
              <w:t>менее 10</w:t>
            </w:r>
          </w:p>
        </w:tc>
        <w:tc>
          <w:tcPr>
            <w:tcW w:w="1000" w:type="pct"/>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b/>
                <w:sz w:val="24"/>
                <w:szCs w:val="24"/>
                <w:lang w:eastAsia="ar-SA"/>
              </w:rPr>
            </w:pPr>
            <w:r>
              <w:rPr>
                <w:rFonts w:ascii="Times New Roman" w:hAnsi="Times New Roman"/>
                <w:b/>
                <w:sz w:val="24"/>
                <w:szCs w:val="24"/>
                <w:lang w:eastAsia="ar-SA"/>
              </w:rPr>
              <w:t>от 10 до 50</w:t>
            </w:r>
          </w:p>
        </w:tc>
        <w:tc>
          <w:tcPr>
            <w:tcW w:w="1000" w:type="pct"/>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b/>
                <w:sz w:val="24"/>
                <w:szCs w:val="24"/>
                <w:lang w:eastAsia="ar-SA"/>
              </w:rPr>
            </w:pPr>
            <w:r>
              <w:rPr>
                <w:rFonts w:ascii="Times New Roman" w:hAnsi="Times New Roman"/>
                <w:b/>
                <w:sz w:val="24"/>
                <w:szCs w:val="24"/>
                <w:lang w:eastAsia="ar-SA"/>
              </w:rPr>
              <w:t>от 50 до 500</w:t>
            </w:r>
          </w:p>
        </w:tc>
        <w:tc>
          <w:tcPr>
            <w:tcW w:w="1000" w:type="pct"/>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b/>
                <w:sz w:val="24"/>
                <w:szCs w:val="24"/>
                <w:lang w:eastAsia="ar-SA"/>
              </w:rPr>
            </w:pPr>
            <w:r>
              <w:rPr>
                <w:rFonts w:ascii="Times New Roman" w:hAnsi="Times New Roman"/>
                <w:b/>
                <w:sz w:val="24"/>
                <w:szCs w:val="24"/>
                <w:lang w:eastAsia="ar-SA"/>
              </w:rPr>
              <w:t>свыше 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eastAsia="ar-SA"/>
              </w:rPr>
            </w:pPr>
            <w:r>
              <w:rPr>
                <w:rFonts w:ascii="Times New Roman" w:hAnsi="Times New Roman"/>
                <w:sz w:val="24"/>
                <w:szCs w:val="24"/>
                <w:lang w:eastAsia="ar-SA"/>
              </w:rPr>
              <w:t>более 1</w:t>
            </w:r>
          </w:p>
        </w:tc>
        <w:tc>
          <w:tcPr>
            <w:tcW w:w="4000" w:type="pct"/>
            <w:gridSpan w:val="4"/>
            <w:tcBorders>
              <w:bottom w:val="nil"/>
            </w:tcBorders>
            <w:shd w:val="clear" w:color="auto" w:fill="1F3864"/>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vertAlign w:val="superscript"/>
                <w:lang w:eastAsia="ar-SA"/>
              </w:rPr>
            </w:pPr>
            <w:r>
              <w:rPr>
                <w:rFonts w:ascii="Times New Roman" w:hAnsi="Times New Roman"/>
                <w:sz w:val="24"/>
                <w:szCs w:val="24"/>
                <w:lang w:eastAsia="ar-SA"/>
              </w:rPr>
              <w:t>1-10</w:t>
            </w:r>
            <w:r>
              <w:rPr>
                <w:rFonts w:ascii="Times New Roman" w:hAnsi="Times New Roman"/>
                <w:sz w:val="24"/>
                <w:szCs w:val="24"/>
                <w:vertAlign w:val="superscript"/>
                <w:lang w:eastAsia="ar-SA"/>
              </w:rPr>
              <w:t>-1</w:t>
            </w:r>
          </w:p>
        </w:tc>
        <w:tc>
          <w:tcPr>
            <w:tcW w:w="1000" w:type="pct"/>
            <w:vMerge w:val="restart"/>
            <w:tcBorders>
              <w:top w:val="nil"/>
              <w:bottom w:val="nil"/>
              <w:right w:val="nil"/>
            </w:tcBorders>
            <w:shd w:val="clear" w:color="auto" w:fill="2F5496"/>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3000" w:type="pct"/>
            <w:gridSpan w:val="3"/>
            <w:tcBorders>
              <w:top w:val="nil"/>
              <w:left w:val="nil"/>
              <w:bottom w:val="nil"/>
              <w:right w:val="nil"/>
            </w:tcBorders>
            <w:shd w:val="clear" w:color="auto" w:fill="1F3864"/>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r>
              <w:rPr>
                <w:rFonts w:ascii="Times New Roman" w:hAnsi="Times New Roman"/>
                <w:sz w:val="24"/>
                <w:szCs w:val="24"/>
                <w:lang w:eastAsia="ar-SA"/>
              </w:rPr>
              <w:t>Зона недопустимого риска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vertAlign w:val="superscript"/>
                <w:lang w:eastAsia="ar-SA"/>
              </w:rPr>
            </w:pPr>
            <w:r>
              <w:rPr>
                <w:rFonts w:ascii="Times New Roman" w:hAnsi="Times New Roman"/>
                <w:sz w:val="24"/>
                <w:szCs w:val="24"/>
                <w:lang w:eastAsia="ar-SA"/>
              </w:rPr>
              <w:t>10</w:t>
            </w:r>
            <w:r>
              <w:rPr>
                <w:rFonts w:ascii="Times New Roman" w:hAnsi="Times New Roman"/>
                <w:sz w:val="24"/>
                <w:szCs w:val="24"/>
                <w:vertAlign w:val="superscript"/>
                <w:lang w:eastAsia="ar-SA"/>
              </w:rPr>
              <w:t>-1</w:t>
            </w:r>
            <w:r>
              <w:rPr>
                <w:rFonts w:ascii="Times New Roman" w:hAnsi="Times New Roman"/>
                <w:sz w:val="24"/>
                <w:szCs w:val="24"/>
                <w:lang w:eastAsia="ar-SA"/>
              </w:rPr>
              <w:t>-10</w:t>
            </w:r>
            <w:r>
              <w:rPr>
                <w:rFonts w:ascii="Times New Roman" w:hAnsi="Times New Roman"/>
                <w:sz w:val="24"/>
                <w:szCs w:val="24"/>
                <w:vertAlign w:val="superscript"/>
                <w:lang w:eastAsia="ar-SA"/>
              </w:rPr>
              <w:t>-2</w:t>
            </w:r>
          </w:p>
        </w:tc>
        <w:tc>
          <w:tcPr>
            <w:tcW w:w="1000" w:type="pct"/>
            <w:vMerge w:val="continue"/>
            <w:tcBorders>
              <w:top w:val="nil"/>
              <w:bottom w:val="nil"/>
              <w:right w:val="nil"/>
            </w:tcBorders>
            <w:shd w:val="clear" w:color="auto" w:fill="2F5496"/>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1000" w:type="pct"/>
            <w:tcBorders>
              <w:top w:val="nil"/>
              <w:left w:val="nil"/>
              <w:bottom w:val="nil"/>
              <w:right w:val="nil"/>
            </w:tcBorders>
            <w:shd w:val="clear" w:color="auto" w:fill="2F5496"/>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2000" w:type="pct"/>
            <w:gridSpan w:val="2"/>
            <w:tcBorders>
              <w:top w:val="nil"/>
              <w:left w:val="nil"/>
              <w:bottom w:val="nil"/>
            </w:tcBorders>
            <w:shd w:val="clear" w:color="auto" w:fill="1F3864"/>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eastAsia="ar-SA"/>
              </w:rPr>
            </w:pPr>
            <w:r>
              <w:rPr>
                <w:rFonts w:ascii="Times New Roman" w:hAnsi="Times New Roman"/>
                <w:sz w:val="24"/>
                <w:szCs w:val="24"/>
                <w:lang w:eastAsia="ar-SA"/>
              </w:rPr>
              <w:t>10</w:t>
            </w:r>
            <w:r>
              <w:rPr>
                <w:rFonts w:ascii="Times New Roman" w:hAnsi="Times New Roman"/>
                <w:sz w:val="24"/>
                <w:szCs w:val="24"/>
                <w:vertAlign w:val="superscript"/>
                <w:lang w:eastAsia="ar-SA"/>
              </w:rPr>
              <w:t>-2</w:t>
            </w:r>
            <w:r>
              <w:rPr>
                <w:rFonts w:ascii="Times New Roman" w:hAnsi="Times New Roman"/>
                <w:sz w:val="24"/>
                <w:szCs w:val="24"/>
                <w:lang w:eastAsia="ar-SA"/>
              </w:rPr>
              <w:t>-10</w:t>
            </w:r>
            <w:r>
              <w:rPr>
                <w:rFonts w:ascii="Times New Roman" w:hAnsi="Times New Roman"/>
                <w:sz w:val="24"/>
                <w:szCs w:val="24"/>
                <w:vertAlign w:val="superscript"/>
                <w:lang w:eastAsia="ar-SA"/>
              </w:rPr>
              <w:t>-3</w:t>
            </w:r>
          </w:p>
        </w:tc>
        <w:tc>
          <w:tcPr>
            <w:tcW w:w="1000" w:type="pct"/>
            <w:vMerge w:val="restart"/>
            <w:tcBorders>
              <w:top w:val="nil"/>
              <w:bottom w:val="nil"/>
              <w:right w:val="nil"/>
            </w:tcBorders>
            <w:shd w:val="clear" w:color="auto" w:fill="8EAADB"/>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2000" w:type="pct"/>
            <w:gridSpan w:val="2"/>
            <w:tcBorders>
              <w:top w:val="nil"/>
              <w:left w:val="nil"/>
              <w:bottom w:val="nil"/>
              <w:right w:val="nil"/>
            </w:tcBorders>
            <w:shd w:val="clear" w:color="auto" w:fill="2F5496"/>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r>
              <w:rPr>
                <w:rFonts w:ascii="Times New Roman" w:hAnsi="Times New Roman"/>
                <w:sz w:val="24"/>
                <w:szCs w:val="24"/>
                <w:lang w:eastAsia="ar-SA"/>
              </w:rPr>
              <w:t>Зона повышенного риска</w:t>
            </w:r>
          </w:p>
        </w:tc>
        <w:tc>
          <w:tcPr>
            <w:tcW w:w="1000" w:type="pct"/>
            <w:tcBorders>
              <w:top w:val="nil"/>
              <w:left w:val="nil"/>
              <w:bottom w:val="nil"/>
            </w:tcBorders>
            <w:shd w:val="clear" w:color="auto" w:fill="1F3864"/>
          </w:tcPr>
          <w:p>
            <w:pPr>
              <w:widowControl w:val="0"/>
              <w:tabs>
                <w:tab w:val="left" w:pos="511"/>
                <w:tab w:val="left" w:pos="8641"/>
              </w:tabs>
              <w:overflowPunct w:val="0"/>
              <w:autoSpaceDE w:val="0"/>
              <w:spacing w:line="360" w:lineRule="auto"/>
              <w:jc w:val="both"/>
              <w:textAlignment w:val="baseline"/>
              <w:rPr>
                <w:rFonts w:ascii="Times New Roman" w:hAnsi="Times New Roman"/>
                <w:sz w:val="24"/>
                <w:szCs w:val="24"/>
                <w:lang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eastAsia="ar-SA"/>
              </w:rPr>
            </w:pPr>
            <w:r>
              <w:rPr>
                <w:rFonts w:ascii="Times New Roman" w:hAnsi="Times New Roman"/>
                <w:sz w:val="24"/>
                <w:szCs w:val="24"/>
                <w:lang w:eastAsia="ar-SA"/>
              </w:rPr>
              <w:t>10</w:t>
            </w:r>
            <w:r>
              <w:rPr>
                <w:rFonts w:ascii="Times New Roman" w:hAnsi="Times New Roman"/>
                <w:sz w:val="24"/>
                <w:szCs w:val="24"/>
                <w:vertAlign w:val="superscript"/>
                <w:lang w:eastAsia="ar-SA"/>
              </w:rPr>
              <w:t>-3</w:t>
            </w:r>
            <w:r>
              <w:rPr>
                <w:rFonts w:ascii="Times New Roman" w:hAnsi="Times New Roman"/>
                <w:sz w:val="24"/>
                <w:szCs w:val="24"/>
                <w:lang w:eastAsia="ar-SA"/>
              </w:rPr>
              <w:t>-10</w:t>
            </w:r>
            <w:r>
              <w:rPr>
                <w:rFonts w:ascii="Times New Roman" w:hAnsi="Times New Roman"/>
                <w:sz w:val="24"/>
                <w:szCs w:val="24"/>
                <w:vertAlign w:val="superscript"/>
                <w:lang w:eastAsia="ar-SA"/>
              </w:rPr>
              <w:t>-4</w:t>
            </w:r>
          </w:p>
        </w:tc>
        <w:tc>
          <w:tcPr>
            <w:tcW w:w="1000" w:type="pct"/>
            <w:vMerge w:val="continue"/>
            <w:tcBorders>
              <w:top w:val="nil"/>
              <w:bottom w:val="nil"/>
              <w:right w:val="nil"/>
            </w:tcBorders>
            <w:shd w:val="clear" w:color="auto" w:fill="8EAADB"/>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1000" w:type="pct"/>
            <w:tcBorders>
              <w:top w:val="nil"/>
              <w:left w:val="nil"/>
              <w:bottom w:val="nil"/>
              <w:right w:val="nil"/>
            </w:tcBorders>
            <w:shd w:val="clear" w:color="auto" w:fill="8EAADB"/>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1000" w:type="pct"/>
            <w:tcBorders>
              <w:top w:val="nil"/>
              <w:left w:val="nil"/>
              <w:bottom w:val="nil"/>
              <w:right w:val="nil"/>
            </w:tcBorders>
            <w:shd w:val="clear" w:color="auto" w:fill="2F5496"/>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1000" w:type="pct"/>
            <w:vMerge w:val="restart"/>
            <w:tcBorders>
              <w:top w:val="nil"/>
              <w:left w:val="nil"/>
              <w:bottom w:val="nil"/>
            </w:tcBorders>
            <w:shd w:val="clear" w:color="auto" w:fill="2F5496"/>
          </w:tcPr>
          <w:p>
            <w:pPr>
              <w:widowControl w:val="0"/>
              <w:tabs>
                <w:tab w:val="left" w:pos="511"/>
                <w:tab w:val="left" w:pos="8641"/>
              </w:tabs>
              <w:overflowPunct w:val="0"/>
              <w:autoSpaceDE w:val="0"/>
              <w:spacing w:line="360" w:lineRule="auto"/>
              <w:jc w:val="both"/>
              <w:textAlignment w:val="baseline"/>
              <w:rPr>
                <w:rFonts w:ascii="Times New Roman" w:hAnsi="Times New Roman"/>
                <w:sz w:val="24"/>
                <w:szCs w:val="24"/>
                <w:lang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eastAsia="ar-SA"/>
              </w:rPr>
            </w:pPr>
            <w:r>
              <w:rPr>
                <w:rFonts w:ascii="Times New Roman" w:hAnsi="Times New Roman"/>
                <w:sz w:val="24"/>
                <w:szCs w:val="24"/>
                <w:lang w:eastAsia="ar-SA"/>
              </w:rPr>
              <w:t>10</w:t>
            </w:r>
            <w:r>
              <w:rPr>
                <w:rFonts w:ascii="Times New Roman" w:hAnsi="Times New Roman"/>
                <w:sz w:val="24"/>
                <w:szCs w:val="24"/>
                <w:vertAlign w:val="superscript"/>
                <w:lang w:eastAsia="ar-SA"/>
              </w:rPr>
              <w:t>-4</w:t>
            </w:r>
            <w:r>
              <w:rPr>
                <w:rFonts w:ascii="Times New Roman" w:hAnsi="Times New Roman"/>
                <w:sz w:val="24"/>
                <w:szCs w:val="24"/>
                <w:lang w:eastAsia="ar-SA"/>
              </w:rPr>
              <w:t>-10</w:t>
            </w:r>
            <w:r>
              <w:rPr>
                <w:rFonts w:ascii="Times New Roman" w:hAnsi="Times New Roman"/>
                <w:sz w:val="24"/>
                <w:szCs w:val="24"/>
                <w:vertAlign w:val="superscript"/>
                <w:lang w:eastAsia="ar-SA"/>
              </w:rPr>
              <w:t>-5</w:t>
            </w:r>
          </w:p>
        </w:tc>
        <w:tc>
          <w:tcPr>
            <w:tcW w:w="1000" w:type="pct"/>
            <w:vMerge w:val="restart"/>
            <w:tcBorders>
              <w:top w:val="nil"/>
              <w:bottom w:val="nil"/>
              <w:right w:val="nil"/>
            </w:tcBorders>
            <w:shd w:val="clear" w:color="auto" w:fill="D9E2F3"/>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2000" w:type="pct"/>
            <w:gridSpan w:val="2"/>
            <w:tcBorders>
              <w:top w:val="nil"/>
              <w:left w:val="nil"/>
              <w:bottom w:val="nil"/>
              <w:right w:val="nil"/>
            </w:tcBorders>
            <w:shd w:val="clear" w:color="auto" w:fill="8EAADB"/>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r>
              <w:rPr>
                <w:rFonts w:ascii="Times New Roman" w:hAnsi="Times New Roman"/>
                <w:sz w:val="24"/>
                <w:szCs w:val="24"/>
                <w:lang w:eastAsia="ar-SA"/>
              </w:rPr>
              <w:t>Зона условно-приемлемого риска</w:t>
            </w:r>
          </w:p>
        </w:tc>
        <w:tc>
          <w:tcPr>
            <w:tcW w:w="1000" w:type="pct"/>
            <w:vMerge w:val="continue"/>
            <w:tcBorders>
              <w:top w:val="nil"/>
              <w:left w:val="nil"/>
              <w:bottom w:val="nil"/>
            </w:tcBorders>
            <w:shd w:val="clear" w:color="auto" w:fill="2F5496"/>
          </w:tcPr>
          <w:p>
            <w:pPr>
              <w:widowControl w:val="0"/>
              <w:tabs>
                <w:tab w:val="left" w:pos="511"/>
                <w:tab w:val="left" w:pos="8641"/>
              </w:tabs>
              <w:overflowPunct w:val="0"/>
              <w:autoSpaceDE w:val="0"/>
              <w:spacing w:line="360" w:lineRule="auto"/>
              <w:jc w:val="both"/>
              <w:textAlignment w:val="baseline"/>
              <w:rPr>
                <w:rFonts w:ascii="Times New Roman" w:hAnsi="Times New Roman"/>
                <w:sz w:val="24"/>
                <w:szCs w:val="24"/>
                <w:lang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eastAsia="ar-SA"/>
              </w:rPr>
            </w:pPr>
            <w:r>
              <w:rPr>
                <w:rFonts w:ascii="Times New Roman" w:hAnsi="Times New Roman"/>
                <w:sz w:val="24"/>
                <w:szCs w:val="24"/>
                <w:lang w:eastAsia="ar-SA"/>
              </w:rPr>
              <w:t>10</w:t>
            </w:r>
            <w:r>
              <w:rPr>
                <w:rFonts w:ascii="Times New Roman" w:hAnsi="Times New Roman"/>
                <w:sz w:val="24"/>
                <w:szCs w:val="24"/>
                <w:vertAlign w:val="superscript"/>
                <w:lang w:eastAsia="ar-SA"/>
              </w:rPr>
              <w:t>-5</w:t>
            </w:r>
            <w:r>
              <w:rPr>
                <w:rFonts w:ascii="Times New Roman" w:hAnsi="Times New Roman"/>
                <w:sz w:val="24"/>
                <w:szCs w:val="24"/>
                <w:lang w:eastAsia="ar-SA"/>
              </w:rPr>
              <w:t>-10</w:t>
            </w:r>
            <w:r>
              <w:rPr>
                <w:rFonts w:ascii="Times New Roman" w:hAnsi="Times New Roman"/>
                <w:sz w:val="24"/>
                <w:szCs w:val="24"/>
                <w:vertAlign w:val="superscript"/>
                <w:lang w:eastAsia="ar-SA"/>
              </w:rPr>
              <w:t>-6</w:t>
            </w:r>
          </w:p>
        </w:tc>
        <w:tc>
          <w:tcPr>
            <w:tcW w:w="1000" w:type="pct"/>
            <w:vMerge w:val="continue"/>
            <w:tcBorders>
              <w:top w:val="nil"/>
              <w:right w:val="nil"/>
            </w:tcBorders>
            <w:shd w:val="clear" w:color="auto" w:fill="D9E2F3"/>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1000" w:type="pct"/>
            <w:tcBorders>
              <w:top w:val="nil"/>
              <w:left w:val="nil"/>
              <w:bottom w:val="nil"/>
              <w:right w:val="nil"/>
            </w:tcBorders>
            <w:shd w:val="clear" w:color="auto" w:fill="D9E2F3"/>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1000" w:type="pct"/>
            <w:tcBorders>
              <w:top w:val="nil"/>
              <w:left w:val="nil"/>
              <w:bottom w:val="nil"/>
              <w:right w:val="nil"/>
            </w:tcBorders>
            <w:shd w:val="clear" w:color="auto" w:fill="8EAADB"/>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1000" w:type="pct"/>
            <w:vMerge w:val="restart"/>
            <w:tcBorders>
              <w:top w:val="nil"/>
              <w:left w:val="nil"/>
            </w:tcBorders>
            <w:shd w:val="clear" w:color="auto" w:fill="8EAADB"/>
          </w:tcPr>
          <w:p>
            <w:pPr>
              <w:widowControl w:val="0"/>
              <w:tabs>
                <w:tab w:val="left" w:pos="511"/>
                <w:tab w:val="left" w:pos="8641"/>
              </w:tabs>
              <w:overflowPunct w:val="0"/>
              <w:autoSpaceDE w:val="0"/>
              <w:spacing w:line="360" w:lineRule="auto"/>
              <w:jc w:val="both"/>
              <w:textAlignment w:val="baseline"/>
              <w:rPr>
                <w:rFonts w:ascii="Times New Roman" w:hAnsi="Times New Roman"/>
                <w:sz w:val="24"/>
                <w:szCs w:val="24"/>
                <w:lang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eastAsia="ar-SA"/>
              </w:rPr>
            </w:pPr>
            <w:r>
              <w:rPr>
                <w:rFonts w:ascii="Times New Roman" w:hAnsi="Times New Roman"/>
                <w:sz w:val="24"/>
                <w:szCs w:val="24"/>
                <w:lang w:eastAsia="ar-SA"/>
              </w:rPr>
              <w:t>менее 10</w:t>
            </w:r>
            <w:r>
              <w:rPr>
                <w:rFonts w:ascii="Times New Roman" w:hAnsi="Times New Roman"/>
                <w:sz w:val="24"/>
                <w:szCs w:val="24"/>
                <w:vertAlign w:val="superscript"/>
                <w:lang w:eastAsia="ar-SA"/>
              </w:rPr>
              <w:t>-6</w:t>
            </w:r>
          </w:p>
        </w:tc>
        <w:tc>
          <w:tcPr>
            <w:tcW w:w="1000" w:type="pct"/>
            <w:vMerge w:val="continue"/>
            <w:tcBorders>
              <w:right w:val="nil"/>
            </w:tcBorders>
            <w:shd w:val="clear" w:color="auto" w:fill="D9E2F3"/>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p>
        </w:tc>
        <w:tc>
          <w:tcPr>
            <w:tcW w:w="2000" w:type="pct"/>
            <w:gridSpan w:val="2"/>
            <w:tcBorders>
              <w:top w:val="nil"/>
              <w:left w:val="nil"/>
              <w:right w:val="nil"/>
            </w:tcBorders>
            <w:shd w:val="clear" w:color="auto" w:fill="D9E2F3"/>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eastAsia="ar-SA"/>
              </w:rPr>
            </w:pPr>
            <w:r>
              <w:rPr>
                <w:rFonts w:ascii="Times New Roman" w:hAnsi="Times New Roman"/>
                <w:sz w:val="24"/>
                <w:szCs w:val="24"/>
                <w:lang w:eastAsia="ar-SA"/>
              </w:rPr>
              <w:t>Зона приемлемого риска</w:t>
            </w:r>
          </w:p>
        </w:tc>
        <w:tc>
          <w:tcPr>
            <w:tcW w:w="1000" w:type="pct"/>
            <w:vMerge w:val="continue"/>
            <w:tcBorders>
              <w:left w:val="nil"/>
            </w:tcBorders>
            <w:shd w:val="clear" w:color="auto" w:fill="8EAADB"/>
          </w:tcPr>
          <w:p>
            <w:pPr>
              <w:widowControl w:val="0"/>
              <w:tabs>
                <w:tab w:val="left" w:pos="511"/>
                <w:tab w:val="left" w:pos="8641"/>
              </w:tabs>
              <w:overflowPunct w:val="0"/>
              <w:autoSpaceDE w:val="0"/>
              <w:spacing w:line="360" w:lineRule="auto"/>
              <w:jc w:val="both"/>
              <w:textAlignment w:val="baseline"/>
              <w:rPr>
                <w:rFonts w:ascii="Times New Roman" w:hAnsi="Times New Roman"/>
                <w:sz w:val="24"/>
                <w:szCs w:val="24"/>
                <w:lang w:eastAsia="ar-SA"/>
              </w:rPr>
            </w:pPr>
          </w:p>
        </w:tc>
      </w:tr>
    </w:tbl>
    <w:p>
      <w:pPr>
        <w:spacing w:line="360" w:lineRule="auto"/>
        <w:jc w:val="center"/>
        <w:rPr>
          <w:rFonts w:ascii="Times New Roman" w:hAnsi="Times New Roman"/>
          <w:sz w:val="24"/>
          <w:szCs w:val="24"/>
          <w:lang w:val="ru-RU"/>
        </w:r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33 - Определение границ зон рисков в координатах «частота ЧС – материальный ущерб»</w:t>
      </w:r>
    </w:p>
    <w:p>
      <w:pPr>
        <w:spacing w:line="360" w:lineRule="auto"/>
        <w:jc w:val="both"/>
        <w:rPr>
          <w:rFonts w:ascii="Times New Roman" w:hAnsi="Times New Roman"/>
          <w:b/>
          <w:sz w:val="24"/>
          <w:szCs w:val="24"/>
          <w:lang w:val="ru-RU"/>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4"/>
        <w:gridCol w:w="2084"/>
        <w:gridCol w:w="2084"/>
        <w:gridCol w:w="2085"/>
        <w:gridCol w:w="2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1000" w:type="pct"/>
            <w:vMerge w:val="restart"/>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r>
              <w:rPr>
                <w:rFonts w:ascii="Times New Roman" w:hAnsi="Times New Roman"/>
                <w:sz w:val="24"/>
                <w:szCs w:val="24"/>
                <w:lang w:val="ru-RU" w:eastAsia="ar-SA"/>
              </w:rPr>
              <w:t>Частота ЧС</w:t>
            </w:r>
          </w:p>
        </w:tc>
        <w:tc>
          <w:tcPr>
            <w:tcW w:w="4000" w:type="pct"/>
            <w:gridSpan w:val="4"/>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r>
              <w:rPr>
                <w:rFonts w:ascii="Times New Roman" w:hAnsi="Times New Roman"/>
                <w:sz w:val="24"/>
                <w:szCs w:val="24"/>
                <w:lang w:val="ru-RU" w:eastAsia="ar-SA"/>
              </w:rPr>
              <w:t>Число материального ущерба, руб.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jc w:val="center"/>
        </w:trPr>
        <w:tc>
          <w:tcPr>
            <w:tcW w:w="1000" w:type="pct"/>
            <w:vMerge w:val="continue"/>
          </w:tcPr>
          <w:p>
            <w:pPr>
              <w:widowControl w:val="0"/>
              <w:tabs>
                <w:tab w:val="left" w:pos="511"/>
                <w:tab w:val="left" w:pos="8641"/>
              </w:tabs>
              <w:overflowPunct w:val="0"/>
              <w:autoSpaceDE w:val="0"/>
              <w:spacing w:line="360" w:lineRule="auto"/>
              <w:jc w:val="both"/>
              <w:textAlignment w:val="baseline"/>
              <w:rPr>
                <w:rFonts w:ascii="Times New Roman" w:hAnsi="Times New Roman"/>
                <w:sz w:val="24"/>
                <w:szCs w:val="24"/>
                <w:lang w:val="ru-RU" w:eastAsia="ar-SA"/>
              </w:rPr>
            </w:pPr>
          </w:p>
        </w:tc>
        <w:tc>
          <w:tcPr>
            <w:tcW w:w="1000" w:type="pct"/>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r>
              <w:rPr>
                <w:rFonts w:ascii="Times New Roman" w:hAnsi="Times New Roman"/>
                <w:sz w:val="24"/>
                <w:szCs w:val="24"/>
                <w:lang w:val="ru-RU" w:eastAsia="ar-SA"/>
              </w:rPr>
              <w:t>менее 100 тыс.</w:t>
            </w:r>
          </w:p>
        </w:tc>
        <w:tc>
          <w:tcPr>
            <w:tcW w:w="1000" w:type="pct"/>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r>
              <w:rPr>
                <w:rFonts w:ascii="Times New Roman" w:hAnsi="Times New Roman"/>
                <w:sz w:val="24"/>
                <w:szCs w:val="24"/>
                <w:lang w:val="ru-RU" w:eastAsia="ar-SA"/>
              </w:rPr>
              <w:t>от 100 тыс. до 50 млн.</w:t>
            </w:r>
          </w:p>
        </w:tc>
        <w:tc>
          <w:tcPr>
            <w:tcW w:w="1000" w:type="pct"/>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r>
              <w:rPr>
                <w:rFonts w:ascii="Times New Roman" w:hAnsi="Times New Roman"/>
                <w:sz w:val="24"/>
                <w:szCs w:val="24"/>
                <w:lang w:val="ru-RU" w:eastAsia="ar-SA"/>
              </w:rPr>
              <w:t>от 50 млн. до 500 млн.</w:t>
            </w:r>
          </w:p>
        </w:tc>
        <w:tc>
          <w:tcPr>
            <w:tcW w:w="1000" w:type="pct"/>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r>
              <w:rPr>
                <w:rFonts w:ascii="Times New Roman" w:hAnsi="Times New Roman"/>
                <w:sz w:val="24"/>
                <w:szCs w:val="24"/>
                <w:lang w:val="ru-RU" w:eastAsia="ar-SA"/>
              </w:rPr>
              <w:t>свыше 500 млн.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val="ru-RU" w:eastAsia="ar-SA"/>
              </w:rPr>
            </w:pPr>
            <w:r>
              <w:rPr>
                <w:rFonts w:ascii="Times New Roman" w:hAnsi="Times New Roman"/>
                <w:sz w:val="24"/>
                <w:szCs w:val="24"/>
                <w:lang w:val="ru-RU" w:eastAsia="ar-SA"/>
              </w:rPr>
              <w:t>более 1</w:t>
            </w:r>
          </w:p>
        </w:tc>
        <w:tc>
          <w:tcPr>
            <w:tcW w:w="4000" w:type="pct"/>
            <w:gridSpan w:val="4"/>
            <w:tcBorders>
              <w:bottom w:val="nil"/>
            </w:tcBorders>
            <w:shd w:val="clear" w:color="auto" w:fill="1F3864"/>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vertAlign w:val="superscript"/>
                <w:lang w:val="ru-RU" w:eastAsia="ar-SA"/>
              </w:rPr>
            </w:pPr>
            <w:r>
              <w:rPr>
                <w:rFonts w:ascii="Times New Roman" w:hAnsi="Times New Roman"/>
                <w:sz w:val="24"/>
                <w:szCs w:val="24"/>
                <w:lang w:val="ru-RU" w:eastAsia="ar-SA"/>
              </w:rPr>
              <w:t>1-10</w:t>
            </w:r>
            <w:r>
              <w:rPr>
                <w:rFonts w:ascii="Times New Roman" w:hAnsi="Times New Roman"/>
                <w:sz w:val="24"/>
                <w:szCs w:val="24"/>
                <w:vertAlign w:val="superscript"/>
                <w:lang w:val="ru-RU" w:eastAsia="ar-SA"/>
              </w:rPr>
              <w:t>-1</w:t>
            </w:r>
          </w:p>
        </w:tc>
        <w:tc>
          <w:tcPr>
            <w:tcW w:w="1000" w:type="pct"/>
            <w:vMerge w:val="restart"/>
            <w:tcBorders>
              <w:top w:val="nil"/>
              <w:bottom w:val="nil"/>
              <w:right w:val="nil"/>
            </w:tcBorders>
            <w:shd w:val="clear" w:color="auto" w:fill="2F5496"/>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3000" w:type="pct"/>
            <w:gridSpan w:val="3"/>
            <w:tcBorders>
              <w:top w:val="nil"/>
              <w:left w:val="nil"/>
              <w:bottom w:val="nil"/>
              <w:right w:val="nil"/>
            </w:tcBorders>
            <w:shd w:val="clear" w:color="auto" w:fill="1F3864"/>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r>
              <w:rPr>
                <w:rFonts w:ascii="Times New Roman" w:hAnsi="Times New Roman"/>
                <w:sz w:val="24"/>
                <w:szCs w:val="24"/>
                <w:lang w:val="ru-RU" w:eastAsia="ar-SA"/>
              </w:rPr>
              <w:t>Зона недопустимого риска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vertAlign w:val="superscript"/>
                <w:lang w:val="ru-RU" w:eastAsia="ar-SA"/>
              </w:rPr>
            </w:pPr>
            <w:r>
              <w:rPr>
                <w:rFonts w:ascii="Times New Roman" w:hAnsi="Times New Roman"/>
                <w:sz w:val="24"/>
                <w:szCs w:val="24"/>
                <w:lang w:val="ru-RU" w:eastAsia="ar-SA"/>
              </w:rPr>
              <w:t>10</w:t>
            </w:r>
            <w:r>
              <w:rPr>
                <w:rFonts w:ascii="Times New Roman" w:hAnsi="Times New Roman"/>
                <w:sz w:val="24"/>
                <w:szCs w:val="24"/>
                <w:vertAlign w:val="superscript"/>
                <w:lang w:val="ru-RU" w:eastAsia="ar-SA"/>
              </w:rPr>
              <w:t>-1</w:t>
            </w:r>
            <w:r>
              <w:rPr>
                <w:rFonts w:ascii="Times New Roman" w:hAnsi="Times New Roman"/>
                <w:sz w:val="24"/>
                <w:szCs w:val="24"/>
                <w:lang w:val="ru-RU" w:eastAsia="ar-SA"/>
              </w:rPr>
              <w:t>-10</w:t>
            </w:r>
            <w:r>
              <w:rPr>
                <w:rFonts w:ascii="Times New Roman" w:hAnsi="Times New Roman"/>
                <w:sz w:val="24"/>
                <w:szCs w:val="24"/>
                <w:vertAlign w:val="superscript"/>
                <w:lang w:val="ru-RU" w:eastAsia="ar-SA"/>
              </w:rPr>
              <w:t>-2</w:t>
            </w:r>
          </w:p>
        </w:tc>
        <w:tc>
          <w:tcPr>
            <w:tcW w:w="1000" w:type="pct"/>
            <w:vMerge w:val="continue"/>
            <w:tcBorders>
              <w:top w:val="nil"/>
              <w:bottom w:val="nil"/>
              <w:right w:val="nil"/>
            </w:tcBorders>
            <w:shd w:val="clear" w:color="auto" w:fill="2F5496"/>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1000" w:type="pct"/>
            <w:tcBorders>
              <w:top w:val="nil"/>
              <w:left w:val="nil"/>
              <w:bottom w:val="nil"/>
              <w:right w:val="nil"/>
            </w:tcBorders>
            <w:shd w:val="clear" w:color="auto" w:fill="2F5496"/>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2000" w:type="pct"/>
            <w:gridSpan w:val="2"/>
            <w:tcBorders>
              <w:top w:val="nil"/>
              <w:left w:val="nil"/>
              <w:bottom w:val="nil"/>
            </w:tcBorders>
            <w:shd w:val="clear" w:color="auto" w:fill="1F3864"/>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val="ru-RU" w:eastAsia="ar-SA"/>
              </w:rPr>
            </w:pPr>
            <w:r>
              <w:rPr>
                <w:rFonts w:ascii="Times New Roman" w:hAnsi="Times New Roman"/>
                <w:sz w:val="24"/>
                <w:szCs w:val="24"/>
                <w:lang w:val="ru-RU" w:eastAsia="ar-SA"/>
              </w:rPr>
              <w:t>10</w:t>
            </w:r>
            <w:r>
              <w:rPr>
                <w:rFonts w:ascii="Times New Roman" w:hAnsi="Times New Roman"/>
                <w:sz w:val="24"/>
                <w:szCs w:val="24"/>
                <w:vertAlign w:val="superscript"/>
                <w:lang w:val="ru-RU" w:eastAsia="ar-SA"/>
              </w:rPr>
              <w:t>-2</w:t>
            </w:r>
            <w:r>
              <w:rPr>
                <w:rFonts w:ascii="Times New Roman" w:hAnsi="Times New Roman"/>
                <w:sz w:val="24"/>
                <w:szCs w:val="24"/>
                <w:lang w:val="ru-RU" w:eastAsia="ar-SA"/>
              </w:rPr>
              <w:t>-10</w:t>
            </w:r>
            <w:r>
              <w:rPr>
                <w:rFonts w:ascii="Times New Roman" w:hAnsi="Times New Roman"/>
                <w:sz w:val="24"/>
                <w:szCs w:val="24"/>
                <w:vertAlign w:val="superscript"/>
                <w:lang w:val="ru-RU" w:eastAsia="ar-SA"/>
              </w:rPr>
              <w:t>-3</w:t>
            </w:r>
          </w:p>
        </w:tc>
        <w:tc>
          <w:tcPr>
            <w:tcW w:w="1000" w:type="pct"/>
            <w:vMerge w:val="restart"/>
            <w:tcBorders>
              <w:top w:val="nil"/>
              <w:bottom w:val="nil"/>
              <w:right w:val="nil"/>
            </w:tcBorders>
            <w:shd w:val="clear" w:color="auto" w:fill="8EAADB"/>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2000" w:type="pct"/>
            <w:gridSpan w:val="2"/>
            <w:tcBorders>
              <w:top w:val="nil"/>
              <w:left w:val="nil"/>
              <w:bottom w:val="nil"/>
              <w:right w:val="nil"/>
            </w:tcBorders>
            <w:shd w:val="clear" w:color="auto" w:fill="2F5496"/>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r>
              <w:rPr>
                <w:rFonts w:ascii="Times New Roman" w:hAnsi="Times New Roman"/>
                <w:sz w:val="24"/>
                <w:szCs w:val="24"/>
                <w:lang w:val="ru-RU" w:eastAsia="ar-SA"/>
              </w:rPr>
              <w:t>Зона повышенного риска</w:t>
            </w:r>
          </w:p>
        </w:tc>
        <w:tc>
          <w:tcPr>
            <w:tcW w:w="1000" w:type="pct"/>
            <w:tcBorders>
              <w:top w:val="nil"/>
              <w:left w:val="nil"/>
              <w:bottom w:val="nil"/>
            </w:tcBorders>
            <w:shd w:val="clear" w:color="auto" w:fill="1F3864"/>
          </w:tcPr>
          <w:p>
            <w:pPr>
              <w:widowControl w:val="0"/>
              <w:tabs>
                <w:tab w:val="left" w:pos="511"/>
                <w:tab w:val="left" w:pos="8641"/>
              </w:tabs>
              <w:overflowPunct w:val="0"/>
              <w:autoSpaceDE w:val="0"/>
              <w:spacing w:line="360" w:lineRule="auto"/>
              <w:jc w:val="both"/>
              <w:textAlignment w:val="baseline"/>
              <w:rPr>
                <w:rFonts w:ascii="Times New Roman" w:hAnsi="Times New Roman"/>
                <w:sz w:val="24"/>
                <w:szCs w:val="24"/>
                <w:lang w:val="ru-RU"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val="ru-RU" w:eastAsia="ar-SA"/>
              </w:rPr>
            </w:pPr>
            <w:r>
              <w:rPr>
                <w:rFonts w:ascii="Times New Roman" w:hAnsi="Times New Roman"/>
                <w:sz w:val="24"/>
                <w:szCs w:val="24"/>
                <w:lang w:val="ru-RU" w:eastAsia="ar-SA"/>
              </w:rPr>
              <w:t>10</w:t>
            </w:r>
            <w:r>
              <w:rPr>
                <w:rFonts w:ascii="Times New Roman" w:hAnsi="Times New Roman"/>
                <w:sz w:val="24"/>
                <w:szCs w:val="24"/>
                <w:vertAlign w:val="superscript"/>
                <w:lang w:val="ru-RU" w:eastAsia="ar-SA"/>
              </w:rPr>
              <w:t>-3</w:t>
            </w:r>
            <w:r>
              <w:rPr>
                <w:rFonts w:ascii="Times New Roman" w:hAnsi="Times New Roman"/>
                <w:sz w:val="24"/>
                <w:szCs w:val="24"/>
                <w:lang w:val="ru-RU" w:eastAsia="ar-SA"/>
              </w:rPr>
              <w:t>-10</w:t>
            </w:r>
            <w:r>
              <w:rPr>
                <w:rFonts w:ascii="Times New Roman" w:hAnsi="Times New Roman"/>
                <w:sz w:val="24"/>
                <w:szCs w:val="24"/>
                <w:vertAlign w:val="superscript"/>
                <w:lang w:val="ru-RU" w:eastAsia="ar-SA"/>
              </w:rPr>
              <w:t>-4</w:t>
            </w:r>
          </w:p>
        </w:tc>
        <w:tc>
          <w:tcPr>
            <w:tcW w:w="1000" w:type="pct"/>
            <w:vMerge w:val="continue"/>
            <w:tcBorders>
              <w:top w:val="nil"/>
              <w:bottom w:val="nil"/>
              <w:right w:val="nil"/>
            </w:tcBorders>
            <w:shd w:val="clear" w:color="auto" w:fill="8EAADB"/>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1000" w:type="pct"/>
            <w:tcBorders>
              <w:top w:val="nil"/>
              <w:left w:val="nil"/>
              <w:bottom w:val="nil"/>
              <w:right w:val="nil"/>
            </w:tcBorders>
            <w:shd w:val="clear" w:color="auto" w:fill="8EAADB"/>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1000" w:type="pct"/>
            <w:tcBorders>
              <w:top w:val="nil"/>
              <w:left w:val="nil"/>
              <w:bottom w:val="nil"/>
              <w:right w:val="nil"/>
            </w:tcBorders>
            <w:shd w:val="clear" w:color="auto" w:fill="2F5496"/>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1000" w:type="pct"/>
            <w:vMerge w:val="restart"/>
            <w:tcBorders>
              <w:top w:val="nil"/>
              <w:left w:val="nil"/>
              <w:bottom w:val="nil"/>
            </w:tcBorders>
            <w:shd w:val="clear" w:color="auto" w:fill="2F5496"/>
          </w:tcPr>
          <w:p>
            <w:pPr>
              <w:widowControl w:val="0"/>
              <w:tabs>
                <w:tab w:val="left" w:pos="511"/>
                <w:tab w:val="left" w:pos="8641"/>
              </w:tabs>
              <w:overflowPunct w:val="0"/>
              <w:autoSpaceDE w:val="0"/>
              <w:spacing w:line="360" w:lineRule="auto"/>
              <w:jc w:val="both"/>
              <w:textAlignment w:val="baseline"/>
              <w:rPr>
                <w:rFonts w:ascii="Times New Roman" w:hAnsi="Times New Roman"/>
                <w:sz w:val="24"/>
                <w:szCs w:val="24"/>
                <w:lang w:val="ru-RU"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val="ru-RU" w:eastAsia="ar-SA"/>
              </w:rPr>
            </w:pPr>
            <w:r>
              <w:rPr>
                <w:rFonts w:ascii="Times New Roman" w:hAnsi="Times New Roman"/>
                <w:sz w:val="24"/>
                <w:szCs w:val="24"/>
                <w:lang w:val="ru-RU" w:eastAsia="ar-SA"/>
              </w:rPr>
              <w:t>10</w:t>
            </w:r>
            <w:r>
              <w:rPr>
                <w:rFonts w:ascii="Times New Roman" w:hAnsi="Times New Roman"/>
                <w:sz w:val="24"/>
                <w:szCs w:val="24"/>
                <w:vertAlign w:val="superscript"/>
                <w:lang w:val="ru-RU" w:eastAsia="ar-SA"/>
              </w:rPr>
              <w:t>-4</w:t>
            </w:r>
            <w:r>
              <w:rPr>
                <w:rFonts w:ascii="Times New Roman" w:hAnsi="Times New Roman"/>
                <w:sz w:val="24"/>
                <w:szCs w:val="24"/>
                <w:lang w:val="ru-RU" w:eastAsia="ar-SA"/>
              </w:rPr>
              <w:t>-10</w:t>
            </w:r>
            <w:r>
              <w:rPr>
                <w:rFonts w:ascii="Times New Roman" w:hAnsi="Times New Roman"/>
                <w:sz w:val="24"/>
                <w:szCs w:val="24"/>
                <w:vertAlign w:val="superscript"/>
                <w:lang w:val="ru-RU" w:eastAsia="ar-SA"/>
              </w:rPr>
              <w:t>-5</w:t>
            </w:r>
          </w:p>
        </w:tc>
        <w:tc>
          <w:tcPr>
            <w:tcW w:w="1000" w:type="pct"/>
            <w:vMerge w:val="restart"/>
            <w:tcBorders>
              <w:top w:val="nil"/>
              <w:bottom w:val="nil"/>
              <w:right w:val="nil"/>
            </w:tcBorders>
            <w:shd w:val="clear" w:color="auto" w:fill="D9E2F3"/>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2000" w:type="pct"/>
            <w:gridSpan w:val="2"/>
            <w:tcBorders>
              <w:top w:val="nil"/>
              <w:left w:val="nil"/>
              <w:bottom w:val="nil"/>
              <w:right w:val="nil"/>
            </w:tcBorders>
            <w:shd w:val="clear" w:color="auto" w:fill="8EAADB"/>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r>
              <w:rPr>
                <w:rFonts w:ascii="Times New Roman" w:hAnsi="Times New Roman"/>
                <w:sz w:val="24"/>
                <w:szCs w:val="24"/>
                <w:lang w:val="ru-RU" w:eastAsia="ar-SA"/>
              </w:rPr>
              <w:t>Зона условно-приемлемого риска</w:t>
            </w:r>
          </w:p>
        </w:tc>
        <w:tc>
          <w:tcPr>
            <w:tcW w:w="1000" w:type="pct"/>
            <w:vMerge w:val="continue"/>
            <w:tcBorders>
              <w:top w:val="nil"/>
              <w:left w:val="nil"/>
              <w:bottom w:val="nil"/>
            </w:tcBorders>
            <w:shd w:val="clear" w:color="auto" w:fill="2F5496"/>
          </w:tcPr>
          <w:p>
            <w:pPr>
              <w:widowControl w:val="0"/>
              <w:tabs>
                <w:tab w:val="left" w:pos="511"/>
                <w:tab w:val="left" w:pos="8641"/>
              </w:tabs>
              <w:overflowPunct w:val="0"/>
              <w:autoSpaceDE w:val="0"/>
              <w:spacing w:line="360" w:lineRule="auto"/>
              <w:jc w:val="both"/>
              <w:textAlignment w:val="baseline"/>
              <w:rPr>
                <w:rFonts w:ascii="Times New Roman" w:hAnsi="Times New Roman"/>
                <w:sz w:val="24"/>
                <w:szCs w:val="24"/>
                <w:lang w:val="ru-RU"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val="ru-RU" w:eastAsia="ar-SA"/>
              </w:rPr>
            </w:pPr>
            <w:r>
              <w:rPr>
                <w:rFonts w:ascii="Times New Roman" w:hAnsi="Times New Roman"/>
                <w:sz w:val="24"/>
                <w:szCs w:val="24"/>
                <w:lang w:val="ru-RU" w:eastAsia="ar-SA"/>
              </w:rPr>
              <w:t>10</w:t>
            </w:r>
            <w:r>
              <w:rPr>
                <w:rFonts w:ascii="Times New Roman" w:hAnsi="Times New Roman"/>
                <w:sz w:val="24"/>
                <w:szCs w:val="24"/>
                <w:vertAlign w:val="superscript"/>
                <w:lang w:val="ru-RU" w:eastAsia="ar-SA"/>
              </w:rPr>
              <w:t>-5</w:t>
            </w:r>
            <w:r>
              <w:rPr>
                <w:rFonts w:ascii="Times New Roman" w:hAnsi="Times New Roman"/>
                <w:sz w:val="24"/>
                <w:szCs w:val="24"/>
                <w:lang w:val="ru-RU" w:eastAsia="ar-SA"/>
              </w:rPr>
              <w:t>-10</w:t>
            </w:r>
            <w:r>
              <w:rPr>
                <w:rFonts w:ascii="Times New Roman" w:hAnsi="Times New Roman"/>
                <w:sz w:val="24"/>
                <w:szCs w:val="24"/>
                <w:vertAlign w:val="superscript"/>
                <w:lang w:val="ru-RU" w:eastAsia="ar-SA"/>
              </w:rPr>
              <w:t>-6</w:t>
            </w:r>
          </w:p>
        </w:tc>
        <w:tc>
          <w:tcPr>
            <w:tcW w:w="1000" w:type="pct"/>
            <w:vMerge w:val="continue"/>
            <w:tcBorders>
              <w:top w:val="nil"/>
              <w:right w:val="nil"/>
            </w:tcBorders>
            <w:shd w:val="clear" w:color="auto" w:fill="D9E2F3"/>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1000" w:type="pct"/>
            <w:tcBorders>
              <w:top w:val="nil"/>
              <w:left w:val="nil"/>
              <w:bottom w:val="nil"/>
              <w:right w:val="nil"/>
            </w:tcBorders>
            <w:shd w:val="clear" w:color="auto" w:fill="D9E2F3"/>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1000" w:type="pct"/>
            <w:tcBorders>
              <w:top w:val="nil"/>
              <w:left w:val="nil"/>
              <w:bottom w:val="nil"/>
              <w:right w:val="nil"/>
            </w:tcBorders>
            <w:shd w:val="clear" w:color="auto" w:fill="8EAADB"/>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1000" w:type="pct"/>
            <w:vMerge w:val="restart"/>
            <w:tcBorders>
              <w:top w:val="nil"/>
              <w:left w:val="nil"/>
            </w:tcBorders>
            <w:shd w:val="clear" w:color="auto" w:fill="8EAADB"/>
          </w:tcPr>
          <w:p>
            <w:pPr>
              <w:widowControl w:val="0"/>
              <w:tabs>
                <w:tab w:val="left" w:pos="511"/>
                <w:tab w:val="left" w:pos="8641"/>
              </w:tabs>
              <w:overflowPunct w:val="0"/>
              <w:autoSpaceDE w:val="0"/>
              <w:spacing w:line="360" w:lineRule="auto"/>
              <w:jc w:val="both"/>
              <w:textAlignment w:val="baseline"/>
              <w:rPr>
                <w:rFonts w:ascii="Times New Roman" w:hAnsi="Times New Roman"/>
                <w:sz w:val="24"/>
                <w:szCs w:val="24"/>
                <w:lang w:val="ru-RU" w:eastAsia="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00" w:type="pct"/>
            <w:vAlign w:val="center"/>
          </w:tcPr>
          <w:p>
            <w:pPr>
              <w:widowControl w:val="0"/>
              <w:tabs>
                <w:tab w:val="left" w:pos="511"/>
                <w:tab w:val="left" w:pos="8641"/>
              </w:tabs>
              <w:overflowPunct w:val="0"/>
              <w:autoSpaceDE w:val="0"/>
              <w:spacing w:line="360" w:lineRule="auto"/>
              <w:jc w:val="right"/>
              <w:textAlignment w:val="baseline"/>
              <w:rPr>
                <w:rFonts w:ascii="Times New Roman" w:hAnsi="Times New Roman"/>
                <w:sz w:val="24"/>
                <w:szCs w:val="24"/>
                <w:lang w:val="ru-RU" w:eastAsia="ar-SA"/>
              </w:rPr>
            </w:pPr>
            <w:r>
              <w:rPr>
                <w:rFonts w:ascii="Times New Roman" w:hAnsi="Times New Roman"/>
                <w:sz w:val="24"/>
                <w:szCs w:val="24"/>
                <w:lang w:val="ru-RU" w:eastAsia="ar-SA"/>
              </w:rPr>
              <w:t>менее 10</w:t>
            </w:r>
            <w:r>
              <w:rPr>
                <w:rFonts w:ascii="Times New Roman" w:hAnsi="Times New Roman"/>
                <w:sz w:val="24"/>
                <w:szCs w:val="24"/>
                <w:vertAlign w:val="superscript"/>
                <w:lang w:val="ru-RU" w:eastAsia="ar-SA"/>
              </w:rPr>
              <w:t>-6</w:t>
            </w:r>
          </w:p>
        </w:tc>
        <w:tc>
          <w:tcPr>
            <w:tcW w:w="1000" w:type="pct"/>
            <w:vMerge w:val="continue"/>
            <w:tcBorders>
              <w:right w:val="nil"/>
            </w:tcBorders>
            <w:shd w:val="clear" w:color="auto" w:fill="D9E2F3"/>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p>
        </w:tc>
        <w:tc>
          <w:tcPr>
            <w:tcW w:w="2000" w:type="pct"/>
            <w:gridSpan w:val="2"/>
            <w:tcBorders>
              <w:top w:val="nil"/>
              <w:left w:val="nil"/>
              <w:right w:val="nil"/>
            </w:tcBorders>
            <w:shd w:val="clear" w:color="auto" w:fill="D9E2F3"/>
            <w:vAlign w:val="center"/>
          </w:tcPr>
          <w:p>
            <w:pPr>
              <w:widowControl w:val="0"/>
              <w:tabs>
                <w:tab w:val="left" w:pos="511"/>
                <w:tab w:val="left" w:pos="8641"/>
              </w:tabs>
              <w:overflowPunct w:val="0"/>
              <w:autoSpaceDE w:val="0"/>
              <w:spacing w:line="360" w:lineRule="auto"/>
              <w:jc w:val="center"/>
              <w:textAlignment w:val="baseline"/>
              <w:rPr>
                <w:rFonts w:ascii="Times New Roman" w:hAnsi="Times New Roman"/>
                <w:sz w:val="24"/>
                <w:szCs w:val="24"/>
                <w:lang w:val="ru-RU" w:eastAsia="ar-SA"/>
              </w:rPr>
            </w:pPr>
            <w:r>
              <w:rPr>
                <w:rFonts w:ascii="Times New Roman" w:hAnsi="Times New Roman"/>
                <w:sz w:val="24"/>
                <w:szCs w:val="24"/>
                <w:lang w:val="ru-RU" w:eastAsia="ar-SA"/>
              </w:rPr>
              <w:t>Зона приемлемого риска</w:t>
            </w:r>
          </w:p>
        </w:tc>
        <w:tc>
          <w:tcPr>
            <w:tcW w:w="1000" w:type="pct"/>
            <w:vMerge w:val="continue"/>
            <w:tcBorders>
              <w:left w:val="nil"/>
            </w:tcBorders>
            <w:shd w:val="clear" w:color="auto" w:fill="8EAADB"/>
          </w:tcPr>
          <w:p>
            <w:pPr>
              <w:widowControl w:val="0"/>
              <w:tabs>
                <w:tab w:val="left" w:pos="511"/>
                <w:tab w:val="left" w:pos="8641"/>
              </w:tabs>
              <w:overflowPunct w:val="0"/>
              <w:autoSpaceDE w:val="0"/>
              <w:spacing w:line="360" w:lineRule="auto"/>
              <w:jc w:val="both"/>
              <w:textAlignment w:val="baseline"/>
              <w:rPr>
                <w:rFonts w:ascii="Times New Roman" w:hAnsi="Times New Roman"/>
                <w:sz w:val="24"/>
                <w:szCs w:val="24"/>
                <w:lang w:val="ru-RU" w:eastAsia="ar-SA"/>
              </w:rPr>
            </w:pPr>
          </w:p>
        </w:tc>
      </w:tr>
    </w:tbl>
    <w:p>
      <w:pPr>
        <w:spacing w:line="360" w:lineRule="auto"/>
        <w:ind w:firstLine="709"/>
        <w:jc w:val="both"/>
        <w:rPr>
          <w:rFonts w:ascii="Times New Roman" w:hAnsi="Times New Roman"/>
          <w:sz w:val="28"/>
          <w:szCs w:val="28"/>
          <w:lang w:val="ru-RU"/>
        </w:rPr>
      </w:pP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Процесс оценки риска чрезвычайной ситуации подразделяется на 5 последовательных этапов:</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идентификация опасности;</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 xml:space="preserve">построение полей поражающих факторов; </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выбор критериев поражения;</w:t>
      </w:r>
    </w:p>
    <w:p>
      <w:pPr>
        <w:numPr>
          <w:ilvl w:val="0"/>
          <w:numId w:val="40"/>
        </w:numPr>
        <w:tabs>
          <w:tab w:val="left" w:pos="1134"/>
        </w:tabs>
        <w:spacing w:line="360" w:lineRule="auto"/>
        <w:ind w:left="1134"/>
        <w:jc w:val="both"/>
        <w:rPr>
          <w:rFonts w:ascii="Times New Roman" w:hAnsi="Times New Roman"/>
          <w:sz w:val="28"/>
          <w:szCs w:val="28"/>
          <w:lang w:val="ru-RU"/>
        </w:rPr>
      </w:pPr>
      <w:r>
        <w:rPr>
          <w:rFonts w:ascii="Times New Roman" w:hAnsi="Times New Roman"/>
          <w:sz w:val="28"/>
          <w:szCs w:val="28"/>
          <w:lang w:val="ru-RU"/>
        </w:rPr>
        <w:t xml:space="preserve">оценка последствий воздействия поражающих факторов; </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расчёт показателей риска.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К числу основных расчётных показателей риска техногенного характера относятся:</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индивидуальный риск;</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коллективный риск;</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социальный риск;</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материальный риск;</w:t>
      </w:r>
    </w:p>
    <w:p>
      <w:pPr>
        <w:numPr>
          <w:ilvl w:val="0"/>
          <w:numId w:val="40"/>
        </w:numPr>
        <w:tabs>
          <w:tab w:val="left" w:pos="1134"/>
        </w:tabs>
        <w:spacing w:line="360" w:lineRule="auto"/>
        <w:ind w:left="1134"/>
        <w:jc w:val="both"/>
        <w:rPr>
          <w:rFonts w:ascii="Times New Roman" w:hAnsi="Times New Roman"/>
          <w:sz w:val="28"/>
          <w:szCs w:val="28"/>
        </w:rPr>
      </w:pPr>
      <w:r>
        <w:rPr>
          <w:rFonts w:ascii="Times New Roman" w:hAnsi="Times New Roman"/>
          <w:sz w:val="28"/>
          <w:szCs w:val="28"/>
        </w:rPr>
        <w:t>экономический риск.</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Согласно требованиям СП 165.1325800.2014 «Инженерно-технические мероприятия гражданской обороны», зоны возможных разрушений для сельских поселений не определены.</w:t>
      </w:r>
    </w:p>
    <w:p>
      <w:pPr>
        <w:spacing w:line="360" w:lineRule="auto"/>
        <w:ind w:firstLine="851"/>
        <w:jc w:val="both"/>
        <w:rPr>
          <w:rFonts w:ascii="Times New Roman" w:hAnsi="Times New Roman"/>
          <w:sz w:val="24"/>
          <w:szCs w:val="24"/>
          <w:lang w:val="ru-RU"/>
        </w:rPr>
      </w:pPr>
    </w:p>
    <w:p>
      <w:pPr>
        <w:spacing w:line="360" w:lineRule="auto"/>
        <w:ind w:firstLine="567"/>
        <w:jc w:val="center"/>
        <w:outlineLvl w:val="1"/>
        <w:rPr>
          <w:rFonts w:ascii="Times New Roman" w:hAnsi="Times New Roman" w:eastAsia="SimSun"/>
          <w:b/>
          <w:snapToGrid w:val="0"/>
          <w:sz w:val="30"/>
          <w:szCs w:val="30"/>
          <w:lang w:val="ru-RU"/>
        </w:rPr>
      </w:pPr>
      <w:bookmarkStart w:id="324" w:name="_Toc74838082"/>
      <w:bookmarkStart w:id="325" w:name="_Toc132812059"/>
      <w:r>
        <w:rPr>
          <w:rFonts w:ascii="Times New Roman" w:hAnsi="Times New Roman" w:eastAsia="SimSun"/>
          <w:b/>
          <w:snapToGrid w:val="0"/>
          <w:sz w:val="30"/>
          <w:szCs w:val="30"/>
          <w:lang w:val="ru-RU"/>
        </w:rPr>
        <w:t>7.2 Перечень возможных источников ЧС природного характера, которые могут оказывать воздействие на проектируемую территорию</w:t>
      </w:r>
      <w:bookmarkEnd w:id="324"/>
      <w:bookmarkEnd w:id="325"/>
      <w:r>
        <w:rPr>
          <w:rFonts w:ascii="Times New Roman" w:hAnsi="Times New Roman" w:eastAsia="SimSun"/>
          <w:b/>
          <w:snapToGrid w:val="0"/>
          <w:sz w:val="30"/>
          <w:szCs w:val="30"/>
          <w:lang w:val="ru-RU"/>
        </w:rPr>
        <w:t xml:space="preserve">  </w:t>
      </w:r>
    </w:p>
    <w:p>
      <w:pPr>
        <w:spacing w:line="360" w:lineRule="auto"/>
        <w:ind w:firstLine="567"/>
        <w:jc w:val="center"/>
        <w:rPr>
          <w:rFonts w:ascii="Times New Roman" w:hAnsi="Times New Roman" w:eastAsia="SimSun"/>
          <w:b/>
          <w:snapToGrid w:val="0"/>
          <w:sz w:val="30"/>
          <w:szCs w:val="30"/>
          <w:lang w:val="ru-RU"/>
        </w:rPr>
      </w:pP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К территориям, подверженным воздействию чрезвычайных ситуаций природного характера в границах проектирования, относятся зоны проявления опасных природных процессов.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 рассматриваемой территории возможны следующие чрезвычайные ситуации.</w:t>
      </w:r>
    </w:p>
    <w:p>
      <w:pPr>
        <w:spacing w:line="360" w:lineRule="auto"/>
        <w:ind w:firstLine="709"/>
        <w:jc w:val="both"/>
        <w:rPr>
          <w:rFonts w:ascii="Times New Roman" w:hAnsi="Times New Roman"/>
          <w:sz w:val="28"/>
          <w:szCs w:val="28"/>
          <w:lang w:val="ru-RU"/>
        </w:r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34 - Источники возможных природных чрезвычайных ситуаций в Караваевском сельском поселении</w:t>
      </w:r>
    </w:p>
    <w:p>
      <w:pPr>
        <w:spacing w:line="360" w:lineRule="auto"/>
        <w:jc w:val="both"/>
        <w:rPr>
          <w:rFonts w:ascii="Times New Roman" w:hAnsi="Times New Roman"/>
          <w:b/>
          <w:sz w:val="28"/>
          <w:szCs w:val="28"/>
          <w:lang w:val="ru-RU"/>
        </w:rPr>
      </w:pPr>
    </w:p>
    <w:tbl>
      <w:tblPr>
        <w:tblStyle w:val="1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27"/>
        <w:gridCol w:w="1954"/>
        <w:gridCol w:w="2150"/>
        <w:gridCol w:w="1989"/>
        <w:gridCol w:w="1758"/>
        <w:gridCol w:w="18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tblHeader/>
          <w:jc w:val="center"/>
        </w:trPr>
        <w:tc>
          <w:tcPr>
            <w:tcW w:w="259" w:type="pct"/>
            <w:vAlign w:val="center"/>
          </w:tcPr>
          <w:p>
            <w:pPr>
              <w:widowControl w:val="0"/>
              <w:spacing w:line="360" w:lineRule="auto"/>
              <w:ind w:right="37"/>
              <w:jc w:val="center"/>
              <w:rPr>
                <w:rFonts w:ascii="Times New Roman" w:hAnsi="Times New Roman"/>
                <w:b/>
                <w:bCs/>
                <w:sz w:val="24"/>
                <w:szCs w:val="24"/>
                <w:lang w:val="ru-RU" w:eastAsia="en-US"/>
              </w:rPr>
            </w:pPr>
            <w:r>
              <w:rPr>
                <w:rFonts w:ascii="Times New Roman" w:hAnsi="Times New Roman"/>
                <w:b/>
                <w:bCs/>
                <w:sz w:val="24"/>
                <w:szCs w:val="24"/>
                <w:lang w:val="ru-RU" w:eastAsia="en-US"/>
              </w:rPr>
              <w:t>№ п/п</w:t>
            </w:r>
          </w:p>
        </w:tc>
        <w:tc>
          <w:tcPr>
            <w:tcW w:w="969" w:type="pct"/>
            <w:vAlign w:val="center"/>
          </w:tcPr>
          <w:p>
            <w:pPr>
              <w:widowControl w:val="0"/>
              <w:spacing w:line="360" w:lineRule="auto"/>
              <w:ind w:right="37"/>
              <w:jc w:val="center"/>
              <w:rPr>
                <w:rFonts w:ascii="Times New Roman" w:hAnsi="Times New Roman"/>
                <w:b/>
                <w:bCs/>
                <w:sz w:val="24"/>
                <w:szCs w:val="24"/>
                <w:lang w:val="ru-RU" w:eastAsia="en-US"/>
              </w:rPr>
            </w:pPr>
            <w:r>
              <w:rPr>
                <w:rFonts w:ascii="Times New Roman" w:hAnsi="Times New Roman"/>
                <w:b/>
                <w:bCs/>
                <w:sz w:val="24"/>
                <w:szCs w:val="24"/>
                <w:lang w:val="ru-RU" w:eastAsia="en-US"/>
              </w:rPr>
              <w:t>Источник ЧС природного характера</w:t>
            </w:r>
          </w:p>
        </w:tc>
        <w:tc>
          <w:tcPr>
            <w:tcW w:w="1054" w:type="pct"/>
            <w:vAlign w:val="center"/>
          </w:tcPr>
          <w:p>
            <w:pPr>
              <w:widowControl w:val="0"/>
              <w:spacing w:line="360" w:lineRule="auto"/>
              <w:ind w:right="37"/>
              <w:jc w:val="center"/>
              <w:rPr>
                <w:rFonts w:ascii="Times New Roman" w:hAnsi="Times New Roman"/>
                <w:b/>
                <w:bCs/>
                <w:sz w:val="24"/>
                <w:szCs w:val="24"/>
                <w:lang w:val="ru-RU" w:eastAsia="en-US"/>
              </w:rPr>
            </w:pPr>
            <w:r>
              <w:rPr>
                <w:rFonts w:ascii="Times New Roman" w:hAnsi="Times New Roman"/>
                <w:b/>
                <w:bCs/>
                <w:sz w:val="24"/>
                <w:szCs w:val="24"/>
                <w:lang w:val="ru-RU" w:eastAsia="en-US"/>
              </w:rPr>
              <w:t>Наименование поражающего фактора</w:t>
            </w:r>
          </w:p>
        </w:tc>
        <w:tc>
          <w:tcPr>
            <w:tcW w:w="985" w:type="pct"/>
            <w:vAlign w:val="center"/>
          </w:tcPr>
          <w:p>
            <w:pPr>
              <w:widowControl w:val="0"/>
              <w:spacing w:line="360" w:lineRule="auto"/>
              <w:ind w:right="37"/>
              <w:jc w:val="center"/>
              <w:rPr>
                <w:rFonts w:ascii="Times New Roman" w:hAnsi="Times New Roman"/>
                <w:b/>
                <w:bCs/>
                <w:sz w:val="24"/>
                <w:szCs w:val="24"/>
                <w:lang w:val="ru-RU" w:eastAsia="en-US"/>
              </w:rPr>
            </w:pPr>
            <w:r>
              <w:rPr>
                <w:rFonts w:ascii="Times New Roman" w:hAnsi="Times New Roman"/>
                <w:b/>
                <w:bCs/>
                <w:sz w:val="24"/>
                <w:szCs w:val="24"/>
                <w:lang w:val="ru-RU" w:eastAsia="en-US"/>
              </w:rPr>
              <w:t>Характер действия, проявления поражающего фактора источника ЧС природного характера</w:t>
            </w:r>
          </w:p>
        </w:tc>
        <w:tc>
          <w:tcPr>
            <w:tcW w:w="827" w:type="pct"/>
          </w:tcPr>
          <w:p>
            <w:pPr>
              <w:widowControl w:val="0"/>
              <w:spacing w:line="360" w:lineRule="auto"/>
              <w:ind w:right="37"/>
              <w:jc w:val="center"/>
              <w:rPr>
                <w:rFonts w:ascii="Times New Roman" w:hAnsi="Times New Roman"/>
                <w:b/>
                <w:bCs/>
                <w:sz w:val="24"/>
                <w:szCs w:val="24"/>
                <w:lang w:val="ru-RU" w:eastAsia="en-US"/>
              </w:rPr>
            </w:pPr>
            <w:r>
              <w:rPr>
                <w:rFonts w:ascii="Times New Roman" w:hAnsi="Times New Roman"/>
                <w:b/>
                <w:bCs/>
                <w:sz w:val="24"/>
                <w:szCs w:val="24"/>
                <w:lang w:val="ru-RU" w:eastAsia="en-US"/>
              </w:rPr>
              <w:t>Повторяимость</w:t>
            </w:r>
          </w:p>
        </w:tc>
        <w:tc>
          <w:tcPr>
            <w:tcW w:w="906" w:type="pct"/>
          </w:tcPr>
          <w:p>
            <w:pPr>
              <w:widowControl w:val="0"/>
              <w:spacing w:line="360" w:lineRule="auto"/>
              <w:ind w:right="37"/>
              <w:jc w:val="center"/>
              <w:rPr>
                <w:rFonts w:ascii="Times New Roman" w:hAnsi="Times New Roman"/>
                <w:b/>
                <w:bCs/>
                <w:sz w:val="24"/>
                <w:szCs w:val="24"/>
                <w:lang w:val="ru-RU" w:eastAsia="en-US"/>
              </w:rPr>
            </w:pPr>
            <w:r>
              <w:rPr>
                <w:rFonts w:ascii="Times New Roman" w:hAnsi="Times New Roman"/>
                <w:b/>
                <w:bCs/>
                <w:sz w:val="24"/>
                <w:szCs w:val="24"/>
                <w:lang w:val="ru-RU" w:eastAsia="en-US"/>
              </w:rPr>
              <w:t>Площадь распространения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1</w:t>
            </w:r>
          </w:p>
        </w:tc>
        <w:tc>
          <w:tcPr>
            <w:tcW w:w="3008" w:type="pct"/>
            <w:gridSpan w:val="3"/>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Опасные гидрологические явления и процессы</w:t>
            </w:r>
          </w:p>
        </w:tc>
        <w:tc>
          <w:tcPr>
            <w:tcW w:w="827" w:type="pct"/>
          </w:tcPr>
          <w:p>
            <w:pPr>
              <w:widowControl w:val="0"/>
              <w:spacing w:line="360" w:lineRule="auto"/>
              <w:ind w:right="37"/>
              <w:rPr>
                <w:rFonts w:ascii="Times New Roman" w:hAnsi="Times New Roman"/>
                <w:sz w:val="24"/>
                <w:szCs w:val="24"/>
                <w:lang w:val="ru-RU" w:eastAsia="en-US"/>
              </w:rPr>
            </w:pPr>
          </w:p>
        </w:tc>
        <w:tc>
          <w:tcPr>
            <w:tcW w:w="906" w:type="pct"/>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1.1</w:t>
            </w:r>
          </w:p>
        </w:tc>
        <w:tc>
          <w:tcPr>
            <w:tcW w:w="969"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Половодья</w:t>
            </w:r>
          </w:p>
        </w:tc>
        <w:tc>
          <w:tcPr>
            <w:tcW w:w="1054"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Гидродинамический</w:t>
            </w: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Поток (течение) воды</w:t>
            </w:r>
          </w:p>
        </w:tc>
        <w:tc>
          <w:tcPr>
            <w:tcW w:w="827"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Ежегодно</w:t>
            </w:r>
          </w:p>
        </w:tc>
        <w:tc>
          <w:tcPr>
            <w:tcW w:w="906"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 xml:space="preserve"> Вся область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2</w:t>
            </w:r>
          </w:p>
        </w:tc>
        <w:tc>
          <w:tcPr>
            <w:tcW w:w="3008" w:type="pct"/>
            <w:gridSpan w:val="3"/>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Опасные метеорологические явления и процессы</w:t>
            </w:r>
          </w:p>
        </w:tc>
        <w:tc>
          <w:tcPr>
            <w:tcW w:w="827" w:type="pct"/>
          </w:tcPr>
          <w:p>
            <w:pPr>
              <w:widowControl w:val="0"/>
              <w:spacing w:line="360" w:lineRule="auto"/>
              <w:ind w:right="37"/>
              <w:rPr>
                <w:rFonts w:ascii="Times New Roman" w:hAnsi="Times New Roman"/>
                <w:sz w:val="24"/>
                <w:szCs w:val="24"/>
                <w:lang w:val="ru-RU" w:eastAsia="en-US"/>
              </w:rPr>
            </w:pPr>
          </w:p>
        </w:tc>
        <w:tc>
          <w:tcPr>
            <w:tcW w:w="906" w:type="pct"/>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restar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2.1</w:t>
            </w:r>
          </w:p>
        </w:tc>
        <w:tc>
          <w:tcPr>
            <w:tcW w:w="969" w:type="pct"/>
            <w:vMerge w:val="restar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Сильный ветер (шторм, шквал, ураган)</w:t>
            </w:r>
          </w:p>
        </w:tc>
        <w:tc>
          <w:tcPr>
            <w:tcW w:w="1054" w:type="pct"/>
            <w:vMerge w:val="restar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Аэродинамический</w:t>
            </w: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Ветровой поток</w:t>
            </w:r>
          </w:p>
        </w:tc>
        <w:tc>
          <w:tcPr>
            <w:tcW w:w="827"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20 м/с 3 раза в год</w:t>
            </w:r>
          </w:p>
        </w:tc>
        <w:tc>
          <w:tcPr>
            <w:tcW w:w="906"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Сильный ветер при прохождении циклонов повсеместно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continue"/>
            <w:vAlign w:val="center"/>
          </w:tcPr>
          <w:p>
            <w:pPr>
              <w:widowControl w:val="0"/>
              <w:spacing w:line="360" w:lineRule="auto"/>
              <w:ind w:right="37"/>
              <w:jc w:val="center"/>
              <w:rPr>
                <w:rFonts w:ascii="Times New Roman" w:hAnsi="Times New Roman"/>
                <w:sz w:val="24"/>
                <w:szCs w:val="24"/>
                <w:lang w:val="ru-RU" w:eastAsia="en-US"/>
              </w:rPr>
            </w:pPr>
          </w:p>
        </w:tc>
        <w:tc>
          <w:tcPr>
            <w:tcW w:w="969" w:type="pct"/>
            <w:vMerge w:val="continue"/>
            <w:vAlign w:val="center"/>
          </w:tcPr>
          <w:p>
            <w:pPr>
              <w:widowControl w:val="0"/>
              <w:spacing w:line="360" w:lineRule="auto"/>
              <w:ind w:right="37"/>
              <w:rPr>
                <w:rFonts w:ascii="Times New Roman" w:hAnsi="Times New Roman"/>
                <w:sz w:val="24"/>
                <w:szCs w:val="24"/>
                <w:lang w:val="ru-RU" w:eastAsia="en-US"/>
              </w:rPr>
            </w:pPr>
          </w:p>
        </w:tc>
        <w:tc>
          <w:tcPr>
            <w:tcW w:w="1054" w:type="pct"/>
            <w:vMerge w:val="continue"/>
            <w:vAlign w:val="center"/>
          </w:tcPr>
          <w:p>
            <w:pPr>
              <w:widowControl w:val="0"/>
              <w:spacing w:line="360" w:lineRule="auto"/>
              <w:ind w:right="37"/>
              <w:rPr>
                <w:rFonts w:ascii="Times New Roman" w:hAnsi="Times New Roman"/>
                <w:sz w:val="24"/>
                <w:szCs w:val="24"/>
                <w:lang w:val="ru-RU" w:eastAsia="en-US"/>
              </w:rPr>
            </w:pP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Ветровая нагрузка</w:t>
            </w:r>
          </w:p>
        </w:tc>
        <w:tc>
          <w:tcPr>
            <w:tcW w:w="827"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28 м/с 1 раз в 5 лет</w:t>
            </w:r>
          </w:p>
        </w:tc>
        <w:tc>
          <w:tcPr>
            <w:tcW w:w="906" w:type="pct"/>
            <w:vMerge w:val="restar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При мощных конвективных процессах 10% территории района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continue"/>
            <w:vAlign w:val="center"/>
          </w:tcPr>
          <w:p>
            <w:pPr>
              <w:widowControl w:val="0"/>
              <w:spacing w:line="360" w:lineRule="auto"/>
              <w:ind w:right="37"/>
              <w:jc w:val="center"/>
              <w:rPr>
                <w:rFonts w:ascii="Times New Roman" w:hAnsi="Times New Roman"/>
                <w:sz w:val="24"/>
                <w:szCs w:val="24"/>
                <w:lang w:val="ru-RU" w:eastAsia="en-US"/>
              </w:rPr>
            </w:pPr>
          </w:p>
        </w:tc>
        <w:tc>
          <w:tcPr>
            <w:tcW w:w="969" w:type="pct"/>
            <w:vMerge w:val="continue"/>
            <w:vAlign w:val="center"/>
          </w:tcPr>
          <w:p>
            <w:pPr>
              <w:widowControl w:val="0"/>
              <w:spacing w:line="360" w:lineRule="auto"/>
              <w:ind w:right="37"/>
              <w:rPr>
                <w:rFonts w:ascii="Times New Roman" w:hAnsi="Times New Roman"/>
                <w:sz w:val="24"/>
                <w:szCs w:val="24"/>
                <w:lang w:val="ru-RU" w:eastAsia="en-US"/>
              </w:rPr>
            </w:pPr>
          </w:p>
        </w:tc>
        <w:tc>
          <w:tcPr>
            <w:tcW w:w="1054" w:type="pct"/>
            <w:vMerge w:val="continue"/>
            <w:vAlign w:val="center"/>
          </w:tcPr>
          <w:p>
            <w:pPr>
              <w:widowControl w:val="0"/>
              <w:spacing w:line="360" w:lineRule="auto"/>
              <w:ind w:right="37"/>
              <w:rPr>
                <w:rFonts w:ascii="Times New Roman" w:hAnsi="Times New Roman"/>
                <w:sz w:val="24"/>
                <w:szCs w:val="24"/>
                <w:lang w:val="ru-RU" w:eastAsia="en-US"/>
              </w:rPr>
            </w:pP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Аэродинамическое давление Вибрация</w:t>
            </w:r>
          </w:p>
        </w:tc>
        <w:tc>
          <w:tcPr>
            <w:tcW w:w="827"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31 м/с 1 раз в 20 лет</w:t>
            </w:r>
          </w:p>
        </w:tc>
        <w:tc>
          <w:tcPr>
            <w:tcW w:w="906" w:type="pct"/>
            <w:vMerge w:val="continue"/>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2.2</w:t>
            </w:r>
          </w:p>
        </w:tc>
        <w:tc>
          <w:tcPr>
            <w:tcW w:w="3008" w:type="pct"/>
            <w:gridSpan w:val="3"/>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Сильные осадки</w:t>
            </w:r>
          </w:p>
        </w:tc>
        <w:tc>
          <w:tcPr>
            <w:tcW w:w="827" w:type="pct"/>
          </w:tcPr>
          <w:p>
            <w:pPr>
              <w:widowControl w:val="0"/>
              <w:spacing w:line="360" w:lineRule="auto"/>
              <w:ind w:right="37"/>
              <w:rPr>
                <w:rFonts w:ascii="Times New Roman" w:hAnsi="Times New Roman"/>
                <w:sz w:val="24"/>
                <w:szCs w:val="24"/>
                <w:lang w:val="ru-RU" w:eastAsia="en-US"/>
              </w:rPr>
            </w:pPr>
          </w:p>
        </w:tc>
        <w:tc>
          <w:tcPr>
            <w:tcW w:w="906" w:type="pct"/>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restar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2.2.1</w:t>
            </w:r>
          </w:p>
        </w:tc>
        <w:tc>
          <w:tcPr>
            <w:tcW w:w="969" w:type="pct"/>
            <w:vMerge w:val="restar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Продолжительный дождь (ливень)</w:t>
            </w:r>
          </w:p>
        </w:tc>
        <w:tc>
          <w:tcPr>
            <w:tcW w:w="1054" w:type="pct"/>
            <w:vMerge w:val="restart"/>
            <w:vAlign w:val="center"/>
          </w:tcPr>
          <w:p>
            <w:pPr>
              <w:widowControl w:val="0"/>
              <w:spacing w:line="360" w:lineRule="auto"/>
              <w:ind w:right="37"/>
              <w:rPr>
                <w:rFonts w:ascii="Times New Roman" w:hAnsi="Times New Roman"/>
                <w:sz w:val="24"/>
                <w:szCs w:val="24"/>
                <w:lang w:val="ru-RU" w:eastAsia="en-US"/>
              </w:rPr>
            </w:pP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Поток (течение) воды</w:t>
            </w:r>
          </w:p>
        </w:tc>
        <w:tc>
          <w:tcPr>
            <w:tcW w:w="827"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eastAsia="en-US"/>
              </w:rPr>
              <w:t>&gt;</w:t>
            </w:r>
            <w:r>
              <w:rPr>
                <w:rFonts w:ascii="Times New Roman" w:hAnsi="Times New Roman"/>
                <w:sz w:val="24"/>
                <w:szCs w:val="24"/>
                <w:lang w:val="ru-RU" w:eastAsia="en-US"/>
              </w:rPr>
              <w:t>20 мм 1-2 раза ежегодно</w:t>
            </w:r>
          </w:p>
        </w:tc>
        <w:tc>
          <w:tcPr>
            <w:tcW w:w="906" w:type="pct"/>
            <w:vMerge w:val="restar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30 % территории области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continue"/>
            <w:vAlign w:val="center"/>
          </w:tcPr>
          <w:p>
            <w:pPr>
              <w:widowControl w:val="0"/>
              <w:spacing w:line="360" w:lineRule="auto"/>
              <w:ind w:right="37"/>
              <w:jc w:val="center"/>
              <w:rPr>
                <w:rFonts w:ascii="Times New Roman" w:hAnsi="Times New Roman"/>
                <w:sz w:val="24"/>
                <w:szCs w:val="24"/>
                <w:lang w:val="ru-RU" w:eastAsia="en-US"/>
              </w:rPr>
            </w:pPr>
          </w:p>
        </w:tc>
        <w:tc>
          <w:tcPr>
            <w:tcW w:w="969" w:type="pct"/>
            <w:vMerge w:val="continue"/>
            <w:vAlign w:val="center"/>
          </w:tcPr>
          <w:p>
            <w:pPr>
              <w:widowControl w:val="0"/>
              <w:spacing w:line="360" w:lineRule="auto"/>
              <w:ind w:right="37"/>
              <w:rPr>
                <w:rFonts w:ascii="Times New Roman" w:hAnsi="Times New Roman"/>
                <w:sz w:val="24"/>
                <w:szCs w:val="24"/>
                <w:lang w:val="ru-RU" w:eastAsia="en-US"/>
              </w:rPr>
            </w:pPr>
          </w:p>
        </w:tc>
        <w:tc>
          <w:tcPr>
            <w:tcW w:w="1054" w:type="pct"/>
            <w:vMerge w:val="continue"/>
            <w:vAlign w:val="center"/>
          </w:tcPr>
          <w:p>
            <w:pPr>
              <w:widowControl w:val="0"/>
              <w:spacing w:line="360" w:lineRule="auto"/>
              <w:ind w:right="37"/>
              <w:rPr>
                <w:rFonts w:ascii="Times New Roman" w:hAnsi="Times New Roman"/>
                <w:sz w:val="24"/>
                <w:szCs w:val="24"/>
                <w:lang w:val="ru-RU" w:eastAsia="en-US"/>
              </w:rPr>
            </w:pP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Затопление территории</w:t>
            </w:r>
          </w:p>
        </w:tc>
        <w:tc>
          <w:tcPr>
            <w:tcW w:w="827"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 xml:space="preserve">&gt;50 мм 1 раз </w:t>
            </w:r>
            <w:r>
              <w:rPr>
                <w:rFonts w:ascii="Times New Roman" w:hAnsi="Times New Roman"/>
                <w:sz w:val="24"/>
                <w:szCs w:val="24"/>
                <w:lang w:eastAsia="en-US"/>
              </w:rPr>
              <w:t>в 20 лет</w:t>
            </w:r>
          </w:p>
        </w:tc>
        <w:tc>
          <w:tcPr>
            <w:tcW w:w="906" w:type="pct"/>
            <w:vMerge w:val="continue"/>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restar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2.2.3</w:t>
            </w:r>
          </w:p>
        </w:tc>
        <w:tc>
          <w:tcPr>
            <w:tcW w:w="969" w:type="pct"/>
            <w:vMerge w:val="restar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Сильная метель, снегопад</w:t>
            </w:r>
          </w:p>
        </w:tc>
        <w:tc>
          <w:tcPr>
            <w:tcW w:w="1054" w:type="pct"/>
            <w:vMerge w:val="restar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Гидродинамический</w:t>
            </w: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Снеговая нагрузка</w:t>
            </w:r>
          </w:p>
        </w:tc>
        <w:tc>
          <w:tcPr>
            <w:tcW w:w="827" w:type="pct"/>
            <w:vMerge w:val="restar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2 дня в году</w:t>
            </w:r>
          </w:p>
        </w:tc>
        <w:tc>
          <w:tcPr>
            <w:tcW w:w="906" w:type="pct"/>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continue"/>
            <w:vAlign w:val="center"/>
          </w:tcPr>
          <w:p>
            <w:pPr>
              <w:widowControl w:val="0"/>
              <w:spacing w:line="360" w:lineRule="auto"/>
              <w:ind w:right="37"/>
              <w:jc w:val="center"/>
              <w:rPr>
                <w:rFonts w:ascii="Times New Roman" w:hAnsi="Times New Roman"/>
                <w:sz w:val="24"/>
                <w:szCs w:val="24"/>
                <w:lang w:val="ru-RU" w:eastAsia="en-US"/>
              </w:rPr>
            </w:pPr>
          </w:p>
        </w:tc>
        <w:tc>
          <w:tcPr>
            <w:tcW w:w="969" w:type="pct"/>
            <w:vMerge w:val="continue"/>
            <w:vAlign w:val="center"/>
          </w:tcPr>
          <w:p>
            <w:pPr>
              <w:widowControl w:val="0"/>
              <w:spacing w:line="360" w:lineRule="auto"/>
              <w:ind w:right="37"/>
              <w:rPr>
                <w:rFonts w:ascii="Times New Roman" w:hAnsi="Times New Roman"/>
                <w:sz w:val="24"/>
                <w:szCs w:val="24"/>
                <w:lang w:val="ru-RU" w:eastAsia="en-US"/>
              </w:rPr>
            </w:pPr>
          </w:p>
        </w:tc>
        <w:tc>
          <w:tcPr>
            <w:tcW w:w="1054" w:type="pct"/>
            <w:vMerge w:val="continue"/>
            <w:vAlign w:val="center"/>
          </w:tcPr>
          <w:p>
            <w:pPr>
              <w:widowControl w:val="0"/>
              <w:spacing w:line="360" w:lineRule="auto"/>
              <w:ind w:right="37"/>
              <w:rPr>
                <w:rFonts w:ascii="Times New Roman" w:hAnsi="Times New Roman"/>
                <w:sz w:val="24"/>
                <w:szCs w:val="24"/>
                <w:lang w:val="ru-RU" w:eastAsia="en-US"/>
              </w:rPr>
            </w:pP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Снежные заносы</w:t>
            </w:r>
          </w:p>
        </w:tc>
        <w:tc>
          <w:tcPr>
            <w:tcW w:w="827" w:type="pct"/>
            <w:vMerge w:val="continue"/>
          </w:tcPr>
          <w:p>
            <w:pPr>
              <w:widowControl w:val="0"/>
              <w:spacing w:line="360" w:lineRule="auto"/>
              <w:ind w:right="37"/>
              <w:rPr>
                <w:rFonts w:ascii="Times New Roman" w:hAnsi="Times New Roman"/>
                <w:sz w:val="24"/>
                <w:szCs w:val="24"/>
                <w:lang w:val="ru-RU" w:eastAsia="en-US"/>
              </w:rPr>
            </w:pPr>
          </w:p>
        </w:tc>
        <w:tc>
          <w:tcPr>
            <w:tcW w:w="906" w:type="pct"/>
            <w:vMerge w:val="restar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В большенстве районов области.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continue"/>
            <w:vAlign w:val="center"/>
          </w:tcPr>
          <w:p>
            <w:pPr>
              <w:widowControl w:val="0"/>
              <w:spacing w:line="360" w:lineRule="auto"/>
              <w:ind w:right="37"/>
              <w:jc w:val="center"/>
              <w:rPr>
                <w:rFonts w:ascii="Times New Roman" w:hAnsi="Times New Roman"/>
                <w:sz w:val="24"/>
                <w:szCs w:val="24"/>
                <w:lang w:val="ru-RU" w:eastAsia="en-US"/>
              </w:rPr>
            </w:pPr>
          </w:p>
        </w:tc>
        <w:tc>
          <w:tcPr>
            <w:tcW w:w="969" w:type="pct"/>
            <w:vMerge w:val="continue"/>
            <w:vAlign w:val="center"/>
          </w:tcPr>
          <w:p>
            <w:pPr>
              <w:widowControl w:val="0"/>
              <w:spacing w:line="360" w:lineRule="auto"/>
              <w:ind w:right="37"/>
              <w:rPr>
                <w:rFonts w:ascii="Times New Roman" w:hAnsi="Times New Roman"/>
                <w:sz w:val="24"/>
                <w:szCs w:val="24"/>
                <w:lang w:val="ru-RU" w:eastAsia="en-US"/>
              </w:rPr>
            </w:pPr>
          </w:p>
        </w:tc>
        <w:tc>
          <w:tcPr>
            <w:tcW w:w="1054" w:type="pct"/>
            <w:vMerge w:val="continue"/>
            <w:vAlign w:val="center"/>
          </w:tcPr>
          <w:p>
            <w:pPr>
              <w:widowControl w:val="0"/>
              <w:spacing w:line="360" w:lineRule="auto"/>
              <w:ind w:right="37"/>
              <w:rPr>
                <w:rFonts w:ascii="Times New Roman" w:hAnsi="Times New Roman"/>
                <w:sz w:val="24"/>
                <w:szCs w:val="24"/>
                <w:lang w:val="ru-RU" w:eastAsia="en-US"/>
              </w:rPr>
            </w:pP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Ветровая нагрузка</w:t>
            </w:r>
          </w:p>
        </w:tc>
        <w:tc>
          <w:tcPr>
            <w:tcW w:w="827"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3 дня в году</w:t>
            </w:r>
          </w:p>
        </w:tc>
        <w:tc>
          <w:tcPr>
            <w:tcW w:w="906" w:type="pct"/>
            <w:vMerge w:val="continue"/>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2.3</w:t>
            </w:r>
          </w:p>
        </w:tc>
        <w:tc>
          <w:tcPr>
            <w:tcW w:w="969"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Гололёд</w:t>
            </w:r>
          </w:p>
        </w:tc>
        <w:tc>
          <w:tcPr>
            <w:tcW w:w="1054"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Гравитационный</w:t>
            </w: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Гололёдная нагрузка</w:t>
            </w:r>
          </w:p>
        </w:tc>
        <w:tc>
          <w:tcPr>
            <w:tcW w:w="827"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1 раз в 20 лет</w:t>
            </w:r>
          </w:p>
        </w:tc>
        <w:tc>
          <w:tcPr>
            <w:tcW w:w="906"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10-20 % территории области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2.3.1</w:t>
            </w:r>
          </w:p>
        </w:tc>
        <w:tc>
          <w:tcPr>
            <w:tcW w:w="969"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Град</w:t>
            </w:r>
          </w:p>
        </w:tc>
        <w:tc>
          <w:tcPr>
            <w:tcW w:w="1054"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Динамический</w:t>
            </w: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Удар</w:t>
            </w:r>
          </w:p>
        </w:tc>
        <w:tc>
          <w:tcPr>
            <w:tcW w:w="827"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 xml:space="preserve">5 дней  в году </w:t>
            </w:r>
          </w:p>
        </w:tc>
        <w:tc>
          <w:tcPr>
            <w:tcW w:w="906"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10 % территории района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2.3.3</w:t>
            </w:r>
          </w:p>
        </w:tc>
        <w:tc>
          <w:tcPr>
            <w:tcW w:w="969"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Сильный мороз</w:t>
            </w:r>
          </w:p>
        </w:tc>
        <w:tc>
          <w:tcPr>
            <w:tcW w:w="1054"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Тепловой</w:t>
            </w: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Охлаждение почвы, воздуха</w:t>
            </w:r>
          </w:p>
        </w:tc>
        <w:tc>
          <w:tcPr>
            <w:tcW w:w="827"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1 раз в 5 лет</w:t>
            </w:r>
          </w:p>
        </w:tc>
        <w:tc>
          <w:tcPr>
            <w:tcW w:w="906"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В вся область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2.3.4</w:t>
            </w:r>
          </w:p>
        </w:tc>
        <w:tc>
          <w:tcPr>
            <w:tcW w:w="969"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Засуха</w:t>
            </w:r>
          </w:p>
        </w:tc>
        <w:tc>
          <w:tcPr>
            <w:tcW w:w="1054"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Тепловой</w:t>
            </w: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Нагревание почвы, воздуха</w:t>
            </w:r>
          </w:p>
        </w:tc>
        <w:tc>
          <w:tcPr>
            <w:tcW w:w="827"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1 раз в 10 лет</w:t>
            </w:r>
          </w:p>
        </w:tc>
        <w:tc>
          <w:tcPr>
            <w:tcW w:w="906" w:type="pc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Вся область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3</w:t>
            </w:r>
          </w:p>
        </w:tc>
        <w:tc>
          <w:tcPr>
            <w:tcW w:w="3008" w:type="pct"/>
            <w:gridSpan w:val="3"/>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Природные пожары</w:t>
            </w:r>
          </w:p>
        </w:tc>
        <w:tc>
          <w:tcPr>
            <w:tcW w:w="827" w:type="pct"/>
          </w:tcPr>
          <w:p>
            <w:pPr>
              <w:widowControl w:val="0"/>
              <w:spacing w:line="360" w:lineRule="auto"/>
              <w:ind w:right="37"/>
              <w:rPr>
                <w:rFonts w:ascii="Times New Roman" w:hAnsi="Times New Roman"/>
                <w:sz w:val="24"/>
                <w:szCs w:val="24"/>
                <w:lang w:val="ru-RU" w:eastAsia="en-US"/>
              </w:rPr>
            </w:pPr>
          </w:p>
        </w:tc>
        <w:tc>
          <w:tcPr>
            <w:tcW w:w="906" w:type="pct"/>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restart"/>
            <w:vAlign w:val="center"/>
          </w:tcPr>
          <w:p>
            <w:pPr>
              <w:widowControl w:val="0"/>
              <w:spacing w:line="360" w:lineRule="auto"/>
              <w:ind w:right="37"/>
              <w:jc w:val="center"/>
              <w:rPr>
                <w:rFonts w:ascii="Times New Roman" w:hAnsi="Times New Roman"/>
                <w:sz w:val="24"/>
                <w:szCs w:val="24"/>
                <w:lang w:val="ru-RU" w:eastAsia="en-US"/>
              </w:rPr>
            </w:pPr>
            <w:r>
              <w:rPr>
                <w:rFonts w:ascii="Times New Roman" w:hAnsi="Times New Roman"/>
                <w:sz w:val="24"/>
                <w:szCs w:val="24"/>
                <w:lang w:val="ru-RU" w:eastAsia="en-US"/>
              </w:rPr>
              <w:t>3.1</w:t>
            </w:r>
          </w:p>
        </w:tc>
        <w:tc>
          <w:tcPr>
            <w:tcW w:w="969" w:type="pct"/>
            <w:vMerge w:val="restar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Пожар (ландшафтный, степной, лесной)</w:t>
            </w:r>
          </w:p>
        </w:tc>
        <w:tc>
          <w:tcPr>
            <w:tcW w:w="1054" w:type="pct"/>
            <w:vMerge w:val="restar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Теплофизический</w:t>
            </w: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Пламя</w:t>
            </w:r>
          </w:p>
        </w:tc>
        <w:tc>
          <w:tcPr>
            <w:tcW w:w="827" w:type="pct"/>
            <w:vMerge w:val="restart"/>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Горение 5 кл. 1 раз в 3 года</w:t>
            </w:r>
          </w:p>
        </w:tc>
        <w:tc>
          <w:tcPr>
            <w:tcW w:w="906" w:type="pct"/>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continue"/>
            <w:vAlign w:val="center"/>
          </w:tcPr>
          <w:p>
            <w:pPr>
              <w:widowControl w:val="0"/>
              <w:spacing w:line="360" w:lineRule="auto"/>
              <w:ind w:right="37"/>
              <w:jc w:val="center"/>
              <w:rPr>
                <w:rFonts w:ascii="Times New Roman" w:hAnsi="Times New Roman"/>
                <w:sz w:val="24"/>
                <w:szCs w:val="24"/>
                <w:lang w:val="ru-RU" w:eastAsia="en-US"/>
              </w:rPr>
            </w:pPr>
          </w:p>
        </w:tc>
        <w:tc>
          <w:tcPr>
            <w:tcW w:w="969" w:type="pct"/>
            <w:vMerge w:val="continue"/>
            <w:vAlign w:val="center"/>
          </w:tcPr>
          <w:p>
            <w:pPr>
              <w:widowControl w:val="0"/>
              <w:spacing w:line="360" w:lineRule="auto"/>
              <w:ind w:right="37"/>
              <w:rPr>
                <w:rFonts w:ascii="Times New Roman" w:hAnsi="Times New Roman"/>
                <w:sz w:val="24"/>
                <w:szCs w:val="24"/>
                <w:lang w:val="ru-RU" w:eastAsia="en-US"/>
              </w:rPr>
            </w:pPr>
          </w:p>
        </w:tc>
        <w:tc>
          <w:tcPr>
            <w:tcW w:w="1054" w:type="pct"/>
            <w:vMerge w:val="continue"/>
            <w:vAlign w:val="center"/>
          </w:tcPr>
          <w:p>
            <w:pPr>
              <w:widowControl w:val="0"/>
              <w:spacing w:line="360" w:lineRule="auto"/>
              <w:ind w:right="37"/>
              <w:rPr>
                <w:rFonts w:ascii="Times New Roman" w:hAnsi="Times New Roman"/>
                <w:sz w:val="24"/>
                <w:szCs w:val="24"/>
                <w:lang w:val="ru-RU" w:eastAsia="en-US"/>
              </w:rPr>
            </w:pP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Нагрев тёплым потоком</w:t>
            </w:r>
          </w:p>
        </w:tc>
        <w:tc>
          <w:tcPr>
            <w:tcW w:w="827" w:type="pct"/>
            <w:vMerge w:val="continue"/>
          </w:tcPr>
          <w:p>
            <w:pPr>
              <w:widowControl w:val="0"/>
              <w:spacing w:line="360" w:lineRule="auto"/>
              <w:ind w:right="37"/>
              <w:rPr>
                <w:rFonts w:ascii="Times New Roman" w:hAnsi="Times New Roman"/>
                <w:sz w:val="24"/>
                <w:szCs w:val="24"/>
                <w:lang w:val="ru-RU" w:eastAsia="en-US"/>
              </w:rPr>
            </w:pPr>
          </w:p>
        </w:tc>
        <w:tc>
          <w:tcPr>
            <w:tcW w:w="906" w:type="pct"/>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continue"/>
            <w:vAlign w:val="center"/>
          </w:tcPr>
          <w:p>
            <w:pPr>
              <w:widowControl w:val="0"/>
              <w:spacing w:line="360" w:lineRule="auto"/>
              <w:ind w:right="37"/>
              <w:jc w:val="center"/>
              <w:rPr>
                <w:rFonts w:ascii="Times New Roman" w:hAnsi="Times New Roman"/>
                <w:sz w:val="24"/>
                <w:szCs w:val="24"/>
                <w:lang w:val="ru-RU" w:eastAsia="en-US"/>
              </w:rPr>
            </w:pPr>
          </w:p>
        </w:tc>
        <w:tc>
          <w:tcPr>
            <w:tcW w:w="969" w:type="pct"/>
            <w:vMerge w:val="continue"/>
            <w:vAlign w:val="center"/>
          </w:tcPr>
          <w:p>
            <w:pPr>
              <w:widowControl w:val="0"/>
              <w:spacing w:line="360" w:lineRule="auto"/>
              <w:ind w:right="37"/>
              <w:rPr>
                <w:rFonts w:ascii="Times New Roman" w:hAnsi="Times New Roman"/>
                <w:sz w:val="24"/>
                <w:szCs w:val="24"/>
                <w:lang w:val="ru-RU" w:eastAsia="en-US"/>
              </w:rPr>
            </w:pPr>
          </w:p>
        </w:tc>
        <w:tc>
          <w:tcPr>
            <w:tcW w:w="1054" w:type="pct"/>
            <w:vMerge w:val="continue"/>
            <w:vAlign w:val="center"/>
          </w:tcPr>
          <w:p>
            <w:pPr>
              <w:widowControl w:val="0"/>
              <w:spacing w:line="360" w:lineRule="auto"/>
              <w:ind w:right="37"/>
              <w:rPr>
                <w:rFonts w:ascii="Times New Roman" w:hAnsi="Times New Roman"/>
                <w:sz w:val="24"/>
                <w:szCs w:val="24"/>
                <w:lang w:val="ru-RU" w:eastAsia="en-US"/>
              </w:rPr>
            </w:pP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Тепловой удар</w:t>
            </w:r>
          </w:p>
        </w:tc>
        <w:tc>
          <w:tcPr>
            <w:tcW w:w="827" w:type="pct"/>
            <w:vMerge w:val="continue"/>
          </w:tcPr>
          <w:p>
            <w:pPr>
              <w:widowControl w:val="0"/>
              <w:spacing w:line="360" w:lineRule="auto"/>
              <w:ind w:right="37"/>
              <w:rPr>
                <w:rFonts w:ascii="Times New Roman" w:hAnsi="Times New Roman"/>
                <w:sz w:val="24"/>
                <w:szCs w:val="24"/>
                <w:lang w:val="ru-RU" w:eastAsia="en-US"/>
              </w:rPr>
            </w:pPr>
          </w:p>
        </w:tc>
        <w:tc>
          <w:tcPr>
            <w:tcW w:w="906" w:type="pct"/>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continue"/>
            <w:vAlign w:val="center"/>
          </w:tcPr>
          <w:p>
            <w:pPr>
              <w:widowControl w:val="0"/>
              <w:spacing w:line="360" w:lineRule="auto"/>
              <w:ind w:right="37"/>
              <w:jc w:val="center"/>
              <w:rPr>
                <w:rFonts w:ascii="Times New Roman" w:hAnsi="Times New Roman"/>
                <w:sz w:val="24"/>
                <w:szCs w:val="24"/>
                <w:lang w:val="ru-RU" w:eastAsia="en-US"/>
              </w:rPr>
            </w:pPr>
          </w:p>
        </w:tc>
        <w:tc>
          <w:tcPr>
            <w:tcW w:w="969" w:type="pct"/>
            <w:vMerge w:val="continue"/>
            <w:vAlign w:val="center"/>
          </w:tcPr>
          <w:p>
            <w:pPr>
              <w:widowControl w:val="0"/>
              <w:spacing w:line="360" w:lineRule="auto"/>
              <w:ind w:right="37"/>
              <w:rPr>
                <w:rFonts w:ascii="Times New Roman" w:hAnsi="Times New Roman"/>
                <w:sz w:val="24"/>
                <w:szCs w:val="24"/>
                <w:lang w:val="ru-RU" w:eastAsia="en-US"/>
              </w:rPr>
            </w:pPr>
          </w:p>
        </w:tc>
        <w:tc>
          <w:tcPr>
            <w:tcW w:w="1054" w:type="pct"/>
            <w:vMerge w:val="restar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Химический</w:t>
            </w: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Помутнение воздуха</w:t>
            </w:r>
          </w:p>
        </w:tc>
        <w:tc>
          <w:tcPr>
            <w:tcW w:w="827" w:type="pct"/>
          </w:tcPr>
          <w:p>
            <w:pPr>
              <w:widowControl w:val="0"/>
              <w:spacing w:line="360" w:lineRule="auto"/>
              <w:ind w:right="37"/>
              <w:rPr>
                <w:rFonts w:ascii="Times New Roman" w:hAnsi="Times New Roman"/>
                <w:sz w:val="24"/>
                <w:szCs w:val="24"/>
                <w:lang w:val="ru-RU" w:eastAsia="en-US"/>
              </w:rPr>
            </w:pPr>
          </w:p>
        </w:tc>
        <w:tc>
          <w:tcPr>
            <w:tcW w:w="906" w:type="pct"/>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continue"/>
            <w:vAlign w:val="center"/>
          </w:tcPr>
          <w:p>
            <w:pPr>
              <w:widowControl w:val="0"/>
              <w:spacing w:line="360" w:lineRule="auto"/>
              <w:ind w:right="37"/>
              <w:jc w:val="center"/>
              <w:rPr>
                <w:rFonts w:ascii="Times New Roman" w:hAnsi="Times New Roman"/>
                <w:sz w:val="24"/>
                <w:szCs w:val="24"/>
                <w:lang w:val="ru-RU" w:eastAsia="en-US"/>
              </w:rPr>
            </w:pPr>
          </w:p>
        </w:tc>
        <w:tc>
          <w:tcPr>
            <w:tcW w:w="969" w:type="pct"/>
            <w:vMerge w:val="continue"/>
            <w:vAlign w:val="center"/>
          </w:tcPr>
          <w:p>
            <w:pPr>
              <w:widowControl w:val="0"/>
              <w:spacing w:line="360" w:lineRule="auto"/>
              <w:ind w:right="37"/>
              <w:rPr>
                <w:rFonts w:ascii="Times New Roman" w:hAnsi="Times New Roman"/>
                <w:sz w:val="24"/>
                <w:szCs w:val="24"/>
                <w:lang w:val="ru-RU" w:eastAsia="en-US"/>
              </w:rPr>
            </w:pPr>
          </w:p>
        </w:tc>
        <w:tc>
          <w:tcPr>
            <w:tcW w:w="1054" w:type="pct"/>
            <w:vMerge w:val="continue"/>
            <w:vAlign w:val="center"/>
          </w:tcPr>
          <w:p>
            <w:pPr>
              <w:widowControl w:val="0"/>
              <w:spacing w:line="360" w:lineRule="auto"/>
              <w:ind w:right="37"/>
              <w:rPr>
                <w:rFonts w:ascii="Times New Roman" w:hAnsi="Times New Roman"/>
                <w:sz w:val="24"/>
                <w:szCs w:val="24"/>
                <w:lang w:val="ru-RU" w:eastAsia="en-US"/>
              </w:rPr>
            </w:pP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Загрязнение атмосферы, почвы, грунтов, гидросферы</w:t>
            </w:r>
          </w:p>
        </w:tc>
        <w:tc>
          <w:tcPr>
            <w:tcW w:w="827" w:type="pct"/>
          </w:tcPr>
          <w:p>
            <w:pPr>
              <w:widowControl w:val="0"/>
              <w:spacing w:line="360" w:lineRule="auto"/>
              <w:ind w:right="37"/>
              <w:rPr>
                <w:rFonts w:ascii="Times New Roman" w:hAnsi="Times New Roman"/>
                <w:sz w:val="24"/>
                <w:szCs w:val="24"/>
                <w:lang w:val="ru-RU" w:eastAsia="en-US"/>
              </w:rPr>
            </w:pPr>
          </w:p>
        </w:tc>
        <w:tc>
          <w:tcPr>
            <w:tcW w:w="906" w:type="pct"/>
          </w:tcPr>
          <w:p>
            <w:pPr>
              <w:widowControl w:val="0"/>
              <w:spacing w:line="360" w:lineRule="auto"/>
              <w:ind w:right="37"/>
              <w:rPr>
                <w:rFonts w:ascii="Times New Roman" w:hAnsi="Times New Roman"/>
                <w:sz w:val="24"/>
                <w:szCs w:val="24"/>
                <w:lang w:val="ru-RU"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59" w:type="pct"/>
            <w:vMerge w:val="continue"/>
            <w:vAlign w:val="center"/>
          </w:tcPr>
          <w:p>
            <w:pPr>
              <w:widowControl w:val="0"/>
              <w:spacing w:line="360" w:lineRule="auto"/>
              <w:ind w:right="37"/>
              <w:jc w:val="center"/>
              <w:rPr>
                <w:rFonts w:ascii="Times New Roman" w:hAnsi="Times New Roman"/>
                <w:sz w:val="24"/>
                <w:szCs w:val="24"/>
                <w:lang w:val="ru-RU" w:eastAsia="en-US"/>
              </w:rPr>
            </w:pPr>
          </w:p>
        </w:tc>
        <w:tc>
          <w:tcPr>
            <w:tcW w:w="969" w:type="pct"/>
            <w:vMerge w:val="continue"/>
            <w:vAlign w:val="center"/>
          </w:tcPr>
          <w:p>
            <w:pPr>
              <w:widowControl w:val="0"/>
              <w:spacing w:line="360" w:lineRule="auto"/>
              <w:ind w:right="37"/>
              <w:rPr>
                <w:rFonts w:ascii="Times New Roman" w:hAnsi="Times New Roman"/>
                <w:sz w:val="24"/>
                <w:szCs w:val="24"/>
                <w:lang w:val="ru-RU" w:eastAsia="en-US"/>
              </w:rPr>
            </w:pPr>
          </w:p>
        </w:tc>
        <w:tc>
          <w:tcPr>
            <w:tcW w:w="1054" w:type="pct"/>
            <w:vMerge w:val="continue"/>
            <w:vAlign w:val="center"/>
          </w:tcPr>
          <w:p>
            <w:pPr>
              <w:widowControl w:val="0"/>
              <w:spacing w:line="360" w:lineRule="auto"/>
              <w:ind w:right="37"/>
              <w:rPr>
                <w:rFonts w:ascii="Times New Roman" w:hAnsi="Times New Roman"/>
                <w:sz w:val="24"/>
                <w:szCs w:val="24"/>
                <w:lang w:val="ru-RU" w:eastAsia="en-US"/>
              </w:rPr>
            </w:pPr>
          </w:p>
        </w:tc>
        <w:tc>
          <w:tcPr>
            <w:tcW w:w="985" w:type="pct"/>
            <w:vAlign w:val="center"/>
          </w:tcPr>
          <w:p>
            <w:pPr>
              <w:widowControl w:val="0"/>
              <w:spacing w:line="360" w:lineRule="auto"/>
              <w:ind w:right="37"/>
              <w:rPr>
                <w:rFonts w:ascii="Times New Roman" w:hAnsi="Times New Roman"/>
                <w:sz w:val="24"/>
                <w:szCs w:val="24"/>
                <w:lang w:val="ru-RU" w:eastAsia="en-US"/>
              </w:rPr>
            </w:pPr>
            <w:r>
              <w:rPr>
                <w:rFonts w:ascii="Times New Roman" w:hAnsi="Times New Roman"/>
                <w:sz w:val="24"/>
                <w:szCs w:val="24"/>
                <w:lang w:val="ru-RU" w:eastAsia="en-US"/>
              </w:rPr>
              <w:t>Опасные дымы</w:t>
            </w:r>
          </w:p>
        </w:tc>
        <w:tc>
          <w:tcPr>
            <w:tcW w:w="827" w:type="pct"/>
          </w:tcPr>
          <w:p>
            <w:pPr>
              <w:widowControl w:val="0"/>
              <w:spacing w:line="360" w:lineRule="auto"/>
              <w:ind w:right="37"/>
              <w:rPr>
                <w:rFonts w:ascii="Times New Roman" w:hAnsi="Times New Roman"/>
                <w:sz w:val="24"/>
                <w:szCs w:val="24"/>
                <w:lang w:val="ru-RU" w:eastAsia="en-US"/>
              </w:rPr>
            </w:pPr>
          </w:p>
        </w:tc>
        <w:tc>
          <w:tcPr>
            <w:tcW w:w="906" w:type="pct"/>
          </w:tcPr>
          <w:p>
            <w:pPr>
              <w:widowControl w:val="0"/>
              <w:spacing w:line="360" w:lineRule="auto"/>
              <w:ind w:right="37"/>
              <w:rPr>
                <w:rFonts w:ascii="Times New Roman" w:hAnsi="Times New Roman"/>
                <w:sz w:val="24"/>
                <w:szCs w:val="24"/>
                <w:lang w:val="ru-RU" w:eastAsia="en-US"/>
              </w:rPr>
            </w:pPr>
          </w:p>
        </w:tc>
      </w:tr>
    </w:tbl>
    <w:p>
      <w:pPr>
        <w:spacing w:line="360" w:lineRule="auto"/>
        <w:ind w:firstLine="709"/>
        <w:jc w:val="both"/>
        <w:rPr>
          <w:rFonts w:ascii="Times New Roman" w:hAnsi="Times New Roman"/>
          <w:sz w:val="28"/>
          <w:szCs w:val="28"/>
          <w:lang w:val="ru-RU"/>
        </w:rPr>
      </w:pP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Основными природными факторами и явлениями, влияющими на жизнедеятельность населения, устойчивое функционирование хозяйствующих субъектов на территории района являются: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бури, ураганы (до 30 м/сек.);</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природные пожары;</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подтопления;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 сильные морозы, снежные заносы;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обильные атмосферные осадки, обледенения и гололёд.</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Неблагоприятные климатические явления (туман, метели, крупный град, снежные заносы, сильный мороз, ураганный ветер и другие) возможны на территории муниципального образования. Они приводят к нарушению жизнеобеспечения населения, авариям на коммунальных и энергетических сетях, нарушению работы транспорта.</w:t>
      </w:r>
    </w:p>
    <w:p>
      <w:pPr>
        <w:spacing w:line="360" w:lineRule="auto"/>
        <w:ind w:firstLine="709"/>
        <w:jc w:val="both"/>
        <w:rPr>
          <w:rFonts w:ascii="Times New Roman" w:hAnsi="Times New Roman"/>
          <w:sz w:val="28"/>
          <w:szCs w:val="28"/>
          <w:lang w:val="ru-RU"/>
        </w:rPr>
      </w:pPr>
      <w:r>
        <w:rPr>
          <w:rFonts w:ascii="Times New Roman" w:hAnsi="Times New Roman"/>
          <w:i/>
          <w:sz w:val="28"/>
          <w:szCs w:val="28"/>
          <w:u w:val="single"/>
          <w:lang w:val="ru-RU"/>
        </w:rPr>
        <w:t>Бури, шквалистые и сильные ветры</w:t>
      </w:r>
      <w:r>
        <w:rPr>
          <w:rFonts w:ascii="Times New Roman" w:hAnsi="Times New Roman"/>
          <w:i/>
          <w:sz w:val="28"/>
          <w:szCs w:val="28"/>
          <w:lang w:val="ru-RU"/>
        </w:rPr>
        <w:t>.</w:t>
      </w:r>
      <w:r>
        <w:rPr>
          <w:rFonts w:ascii="Times New Roman" w:hAnsi="Times New Roman"/>
          <w:sz w:val="28"/>
          <w:szCs w:val="28"/>
          <w:lang w:val="ru-RU"/>
        </w:rPr>
        <w:t xml:space="preserve"> Ещё одним возможным опасным природным процессом, оказывающим влияние на жизнеспособность населения на территории района, являются бури, шквалистые и сильные ветры. Буря — это ветер скорость которого меньше скорости урагана, но довольно велика и достигает 15-25 м/с. Скорость распространения сильного ветра ещё меньше 13-15 м/с. Ураганный ветер разрушает прочные и сносит лёгкие строения, опустошает засеянные поля, обрывает провода и валит столбы линий электропередач и связи, повреждает транспортные магистрали и мосты, вызывает аварии на коммунально-энергетических сетях. Последствия прохождения шквалистых ветров со скоростью более 15-20 м/с приводит к обрушению опор и множественным обрывам проводов ЛЭП, выходу из строя систем энергоснабжения, линий связи, а также падению и завалам деревьев. Результатом шквалистых ветров является нарушение функционирования систем жизнеобеспечения населения и хозяйствующих субъектов на территории муниципального района, нарушение водоснабжения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 территории Костромского района возможно возникновение шквалистых (ураганных) ветров с ливнями, градом и грозами, снегопадами и метелями. Активная грозовая деятельность возможна с апреля по октябрь. Число дней с градом составляет за год 3б2 дня. Наибольшая вероятность градобитий падает на май (35%) и июнь (43%). Смерчи обычно наблюдаются в теплое время года между 156 и 18 часами.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Сильные ветра в сочетании с пыльной бурей обладают большой разрушительной силой, в результате которой возможно:</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-разрушение и повреждение гражданских, сельскохозяйственных и промышленных сооружений, объектов инфраструктуры;</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-порыв линий связи и электропередач;</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-возникновение массовых пожаров в населённых пунктах с плотной деревянной застройкой;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-усугубление обстановки в лесопожарный период.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Поражающими факторами этих видов опасных природных процессов, в соответствии с (ГОСТ Р.22.0.06-95) являются: ветровая нагрузка, аэродинамическое давление и вибрация. На территории сельского поселения, учитывая его инфраструктуру, наиболее существенным фактором будет ветровой поток.</w:t>
      </w:r>
    </w:p>
    <w:p>
      <w:pPr>
        <w:adjustRightInd w:val="0"/>
        <w:spacing w:line="360" w:lineRule="auto"/>
        <w:ind w:firstLine="709"/>
        <w:jc w:val="both"/>
        <w:rPr>
          <w:rFonts w:ascii="Times New Roman" w:hAnsi="Times New Roman"/>
          <w:sz w:val="28"/>
          <w:szCs w:val="28"/>
          <w:lang w:val="ru-RU"/>
        </w:rPr>
      </w:pPr>
      <w:r>
        <w:rPr>
          <w:rFonts w:ascii="Times New Roman" w:hAnsi="Times New Roman"/>
          <w:i/>
          <w:sz w:val="28"/>
          <w:szCs w:val="28"/>
          <w:u w:val="single"/>
          <w:lang w:val="ru-RU"/>
        </w:rPr>
        <w:t>Природные пожары</w:t>
      </w:r>
      <w:r>
        <w:rPr>
          <w:rFonts w:ascii="Times New Roman" w:hAnsi="Times New Roman"/>
          <w:i/>
          <w:sz w:val="28"/>
          <w:szCs w:val="28"/>
          <w:lang w:val="ru-RU"/>
        </w:rPr>
        <w:t xml:space="preserve">. </w:t>
      </w:r>
      <w:r>
        <w:rPr>
          <w:rFonts w:ascii="Times New Roman" w:hAnsi="Times New Roman"/>
          <w:sz w:val="28"/>
          <w:szCs w:val="28"/>
          <w:lang w:val="ru-RU"/>
        </w:rPr>
        <w:t xml:space="preserve">К числу возможных опасностей для части территории поселения может быть отнесена и потенциально высокая природная горимость кустарника и деревьев. Природные пожары – это неконтролируемый процесс горения, стихийно возникающий в распространяющийся в природной среде. Лесные пожары разделяют на верховые и низовые пожары. Кроме того, классифицируются повальный, ландшафтный, валежный и торфяной пожары. </w:t>
      </w:r>
    </w:p>
    <w:p>
      <w:pPr>
        <w:adjustRightInd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Природные пожары, кроме прямого ущерба хозяйству сельского поселения, угрожают и населённым пунктам. При возникновении лесных пожаров создаётся угроза ухудшения экологической обстановки на территории сельского поселения, уничтожения значительных массивов лесного фонда. В зависимости от направления ветра возможно значительное задымление территории населённых пунктов.</w:t>
      </w:r>
    </w:p>
    <w:p>
      <w:pPr>
        <w:adjustRightInd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Массовые пожары в лесах могут возникать в жаркую и засушливую погоду от ударов молний, неосторожного обращения с огнём, очистки поверхности земли выжигом сухой травы и других причин. Наиболее часто в лесных массивах возникают низовые пожары, при которых выгорают лесная подстилка, подрост и подлесок, травянисто-кустарничковый покров, валежник, корневища деревьев.</w:t>
      </w:r>
    </w:p>
    <w:p>
      <w:pPr>
        <w:adjustRightInd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В засушливый период при ветре могут возникать верховые пожары, при которых огонь распространяется также и по кронам деревьев, преимущественно хвойных пород.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этом кроме гибели растений и животных, ослабевают защитные и водоохранные функции растительности. Пожары могут вызывать нарушение жизнедеятельности объектов экономики и населённых пунктов в результате уничтожения огнём и вывода из строя транспортных коммуникаций, а также других важных объектов, необходимых для нормального функционирования сельского поселения.</w:t>
      </w:r>
    </w:p>
    <w:p>
      <w:pPr>
        <w:adjustRightInd w:val="0"/>
        <w:spacing w:line="360" w:lineRule="auto"/>
        <w:ind w:firstLine="709"/>
        <w:jc w:val="both"/>
        <w:rPr>
          <w:rFonts w:ascii="Times New Roman" w:hAnsi="Times New Roman"/>
          <w:snapToGrid w:val="0"/>
          <w:sz w:val="28"/>
          <w:szCs w:val="28"/>
          <w:lang w:val="ru-RU"/>
        </w:rPr>
      </w:pPr>
      <w:r>
        <w:rPr>
          <w:rFonts w:ascii="Times New Roman" w:hAnsi="Times New Roman"/>
          <w:sz w:val="28"/>
          <w:szCs w:val="28"/>
          <w:lang w:val="ru-RU"/>
        </w:rPr>
        <w:t xml:space="preserve"> </w:t>
      </w:r>
      <w:r>
        <w:rPr>
          <w:rFonts w:ascii="Times New Roman" w:hAnsi="Times New Roman"/>
          <w:snapToGrid w:val="0"/>
          <w:sz w:val="28"/>
          <w:szCs w:val="28"/>
          <w:lang w:val="ru-RU"/>
        </w:rPr>
        <w:t>Первый пик лесных пожаров наблюдается при условии сухой и</w:t>
      </w:r>
      <w:r>
        <w:rPr>
          <w:rFonts w:ascii="Times New Roman" w:hAnsi="Times New Roman"/>
          <w:snapToGrid w:val="0"/>
          <w:sz w:val="28"/>
          <w:szCs w:val="28"/>
        </w:rPr>
        <w:t> </w:t>
      </w:r>
      <w:r>
        <w:rPr>
          <w:rFonts w:ascii="Times New Roman" w:hAnsi="Times New Roman"/>
          <w:snapToGrid w:val="0"/>
          <w:sz w:val="28"/>
          <w:szCs w:val="28"/>
          <w:lang w:val="ru-RU"/>
        </w:rPr>
        <w:t>тёплой погоды, в</w:t>
      </w:r>
      <w:r>
        <w:rPr>
          <w:rFonts w:ascii="Times New Roman" w:hAnsi="Times New Roman"/>
          <w:snapToGrid w:val="0"/>
          <w:sz w:val="28"/>
          <w:szCs w:val="28"/>
        </w:rPr>
        <w:t> </w:t>
      </w:r>
      <w:r>
        <w:rPr>
          <w:rFonts w:ascii="Times New Roman" w:hAnsi="Times New Roman"/>
          <w:snapToGrid w:val="0"/>
          <w:sz w:val="28"/>
          <w:szCs w:val="28"/>
          <w:lang w:val="ru-RU"/>
        </w:rPr>
        <w:t>начале мая – начале июня, с</w:t>
      </w:r>
      <w:r>
        <w:rPr>
          <w:rFonts w:ascii="Times New Roman" w:hAnsi="Times New Roman"/>
          <w:snapToGrid w:val="0"/>
          <w:sz w:val="28"/>
          <w:szCs w:val="28"/>
        </w:rPr>
        <w:t> </w:t>
      </w:r>
      <w:r>
        <w:rPr>
          <w:rFonts w:ascii="Times New Roman" w:hAnsi="Times New Roman"/>
          <w:snapToGrid w:val="0"/>
          <w:sz w:val="28"/>
          <w:szCs w:val="28"/>
          <w:lang w:val="ru-RU"/>
        </w:rPr>
        <w:t>момента схода снежного покрова до</w:t>
      </w:r>
      <w:r>
        <w:rPr>
          <w:rFonts w:ascii="Times New Roman" w:hAnsi="Times New Roman"/>
          <w:snapToGrid w:val="0"/>
          <w:sz w:val="28"/>
          <w:szCs w:val="28"/>
        </w:rPr>
        <w:t> </w:t>
      </w:r>
      <w:r>
        <w:rPr>
          <w:rFonts w:ascii="Times New Roman" w:hAnsi="Times New Roman"/>
          <w:snapToGrid w:val="0"/>
          <w:sz w:val="28"/>
          <w:szCs w:val="28"/>
          <w:lang w:val="ru-RU"/>
        </w:rPr>
        <w:t>появления молодой вегетирующей зелени. Второй, основной, пик приходится обычно на</w:t>
      </w:r>
      <w:r>
        <w:rPr>
          <w:rFonts w:ascii="Times New Roman" w:hAnsi="Times New Roman"/>
          <w:snapToGrid w:val="0"/>
          <w:sz w:val="28"/>
          <w:szCs w:val="28"/>
        </w:rPr>
        <w:t> </w:t>
      </w:r>
      <w:r>
        <w:rPr>
          <w:rFonts w:ascii="Times New Roman" w:hAnsi="Times New Roman"/>
          <w:snapToGrid w:val="0"/>
          <w:sz w:val="28"/>
          <w:szCs w:val="28"/>
          <w:lang w:val="ru-RU"/>
        </w:rPr>
        <w:t>июль – начало августа.</w:t>
      </w:r>
    </w:p>
    <w:p>
      <w:pPr>
        <w:widowControl w:val="0"/>
        <w:suppressAutoHyphens/>
        <w:spacing w:line="360" w:lineRule="auto"/>
        <w:ind w:firstLine="851"/>
        <w:jc w:val="both"/>
        <w:rPr>
          <w:rFonts w:ascii="Times New Roman" w:hAnsi="Times New Roman"/>
          <w:snapToGrid w:val="0"/>
          <w:sz w:val="28"/>
          <w:szCs w:val="28"/>
          <w:lang w:val="ru-RU"/>
        </w:rPr>
      </w:pPr>
      <w:r>
        <w:rPr>
          <w:rFonts w:ascii="Times New Roman" w:hAnsi="Times New Roman"/>
          <w:snapToGrid w:val="0"/>
          <w:sz w:val="28"/>
          <w:szCs w:val="28"/>
          <w:lang w:val="ru-RU"/>
        </w:rPr>
        <w:t>В сентябре-октябре, как правило, с</w:t>
      </w:r>
      <w:r>
        <w:rPr>
          <w:rFonts w:ascii="Times New Roman" w:hAnsi="Times New Roman"/>
          <w:snapToGrid w:val="0"/>
          <w:sz w:val="28"/>
          <w:szCs w:val="28"/>
        </w:rPr>
        <w:t> </w:t>
      </w:r>
      <w:r>
        <w:rPr>
          <w:rFonts w:ascii="Times New Roman" w:hAnsi="Times New Roman"/>
          <w:snapToGrid w:val="0"/>
          <w:sz w:val="28"/>
          <w:szCs w:val="28"/>
          <w:lang w:val="ru-RU"/>
        </w:rPr>
        <w:t>началом продолжительных дождей лесные пожары прекращаются. Однако, в</w:t>
      </w:r>
      <w:r>
        <w:rPr>
          <w:rFonts w:ascii="Times New Roman" w:hAnsi="Times New Roman"/>
          <w:snapToGrid w:val="0"/>
          <w:sz w:val="28"/>
          <w:szCs w:val="28"/>
        </w:rPr>
        <w:t> </w:t>
      </w:r>
      <w:r>
        <w:rPr>
          <w:rFonts w:ascii="Times New Roman" w:hAnsi="Times New Roman"/>
          <w:snapToGrid w:val="0"/>
          <w:sz w:val="28"/>
          <w:szCs w:val="28"/>
          <w:lang w:val="ru-RU"/>
        </w:rPr>
        <w:t>исключительных случаях, при сухой осени, лесные пожары на</w:t>
      </w:r>
      <w:r>
        <w:rPr>
          <w:rFonts w:ascii="Times New Roman" w:hAnsi="Times New Roman"/>
          <w:snapToGrid w:val="0"/>
          <w:sz w:val="28"/>
          <w:szCs w:val="28"/>
        </w:rPr>
        <w:t> </w:t>
      </w:r>
      <w:r>
        <w:rPr>
          <w:rFonts w:ascii="Times New Roman" w:hAnsi="Times New Roman"/>
          <w:snapToGrid w:val="0"/>
          <w:sz w:val="28"/>
          <w:szCs w:val="28"/>
          <w:lang w:val="ru-RU"/>
        </w:rPr>
        <w:t>территории района могут отмечаться и</w:t>
      </w:r>
      <w:r>
        <w:rPr>
          <w:rFonts w:ascii="Times New Roman" w:hAnsi="Times New Roman"/>
          <w:snapToGrid w:val="0"/>
          <w:sz w:val="28"/>
          <w:szCs w:val="28"/>
        </w:rPr>
        <w:t> </w:t>
      </w:r>
      <w:r>
        <w:rPr>
          <w:rFonts w:ascii="Times New Roman" w:hAnsi="Times New Roman"/>
          <w:snapToGrid w:val="0"/>
          <w:sz w:val="28"/>
          <w:szCs w:val="28"/>
          <w:lang w:val="ru-RU"/>
        </w:rPr>
        <w:t>в</w:t>
      </w:r>
      <w:r>
        <w:rPr>
          <w:rFonts w:ascii="Times New Roman" w:hAnsi="Times New Roman"/>
          <w:snapToGrid w:val="0"/>
          <w:sz w:val="28"/>
          <w:szCs w:val="28"/>
        </w:rPr>
        <w:t> </w:t>
      </w:r>
      <w:r>
        <w:rPr>
          <w:rFonts w:ascii="Times New Roman" w:hAnsi="Times New Roman"/>
          <w:snapToGrid w:val="0"/>
          <w:sz w:val="28"/>
          <w:szCs w:val="28"/>
          <w:lang w:val="ru-RU"/>
        </w:rPr>
        <w:t xml:space="preserve">октябре.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Пирологический пик горимости лесов ожидается в</w:t>
      </w:r>
      <w:r>
        <w:rPr>
          <w:rFonts w:ascii="Times New Roman" w:hAnsi="Times New Roman"/>
          <w:sz w:val="28"/>
          <w:szCs w:val="28"/>
        </w:rPr>
        <w:t> </w:t>
      </w:r>
      <w:r>
        <w:rPr>
          <w:rFonts w:ascii="Times New Roman" w:hAnsi="Times New Roman"/>
          <w:sz w:val="28"/>
          <w:szCs w:val="28"/>
          <w:lang w:val="ru-RU"/>
        </w:rPr>
        <w:t>весенний период, а</w:t>
      </w:r>
      <w:r>
        <w:rPr>
          <w:rFonts w:ascii="Times New Roman" w:hAnsi="Times New Roman"/>
          <w:sz w:val="28"/>
          <w:szCs w:val="28"/>
        </w:rPr>
        <w:t> </w:t>
      </w:r>
      <w:r>
        <w:rPr>
          <w:rFonts w:ascii="Times New Roman" w:hAnsi="Times New Roman"/>
          <w:sz w:val="28"/>
          <w:szCs w:val="28"/>
          <w:lang w:val="ru-RU"/>
        </w:rPr>
        <w:t>именно – в</w:t>
      </w:r>
      <w:r>
        <w:rPr>
          <w:rFonts w:ascii="Times New Roman" w:hAnsi="Times New Roman"/>
          <w:sz w:val="28"/>
          <w:szCs w:val="28"/>
        </w:rPr>
        <w:t> </w:t>
      </w:r>
      <w:r>
        <w:rPr>
          <w:rFonts w:ascii="Times New Roman" w:hAnsi="Times New Roman"/>
          <w:sz w:val="28"/>
          <w:szCs w:val="28"/>
          <w:lang w:val="ru-RU"/>
        </w:rPr>
        <w:t>мае. В</w:t>
      </w:r>
      <w:r>
        <w:rPr>
          <w:rFonts w:ascii="Times New Roman" w:hAnsi="Times New Roman"/>
          <w:sz w:val="28"/>
          <w:szCs w:val="28"/>
        </w:rPr>
        <w:t> </w:t>
      </w:r>
      <w:r>
        <w:rPr>
          <w:rFonts w:ascii="Times New Roman" w:hAnsi="Times New Roman"/>
          <w:sz w:val="28"/>
          <w:szCs w:val="28"/>
          <w:lang w:val="ru-RU"/>
        </w:rPr>
        <w:t>этот период прогнозируется до 80 % всех возникающих пожаров. В</w:t>
      </w:r>
      <w:r>
        <w:rPr>
          <w:rFonts w:ascii="Times New Roman" w:hAnsi="Times New Roman"/>
          <w:sz w:val="28"/>
          <w:szCs w:val="28"/>
        </w:rPr>
        <w:t> </w:t>
      </w:r>
      <w:r>
        <w:rPr>
          <w:rFonts w:ascii="Times New Roman" w:hAnsi="Times New Roman"/>
          <w:sz w:val="28"/>
          <w:szCs w:val="28"/>
          <w:lang w:val="ru-RU"/>
        </w:rPr>
        <w:t>основном – это низовые беглые лесные пожары, развивающиеся по</w:t>
      </w:r>
      <w:r>
        <w:rPr>
          <w:rFonts w:ascii="Times New Roman" w:hAnsi="Times New Roman"/>
          <w:sz w:val="28"/>
          <w:szCs w:val="28"/>
        </w:rPr>
        <w:t> </w:t>
      </w:r>
      <w:r>
        <w:rPr>
          <w:rFonts w:ascii="Times New Roman" w:hAnsi="Times New Roman"/>
          <w:sz w:val="28"/>
          <w:szCs w:val="28"/>
          <w:lang w:val="ru-RU"/>
        </w:rPr>
        <w:t>сухой растительности.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Основной поражающий фактор пожаров – высокая температура определяет размеры зоны поражения. Тепловое излучение из этой зоны способно привести к поражению людей и сельскохозяйственных животных, возгоранию горючих материалов, линий электропередачи и связи на деревянных столбах за её пределами; задымлению больших территорий; ограничению видимости.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Основной причиной возникновения лесных (ландшафтных) пожаров является человеческий фактор (в 75% случаев) в связи с массовым посещением населением лесов, а также проведение неконтролируемых палов травы.</w:t>
      </w:r>
    </w:p>
    <w:p>
      <w:pPr>
        <w:adjustRightInd w:val="0"/>
        <w:spacing w:line="360" w:lineRule="auto"/>
        <w:ind w:firstLine="709"/>
        <w:jc w:val="both"/>
        <w:rPr>
          <w:rFonts w:ascii="Times New Roman" w:hAnsi="Times New Roman" w:eastAsia="TimesNewRoman"/>
          <w:sz w:val="28"/>
          <w:szCs w:val="28"/>
          <w:lang w:val="ru-RU"/>
        </w:rPr>
      </w:pPr>
      <w:r>
        <w:rPr>
          <w:rFonts w:ascii="Times New Roman" w:hAnsi="Times New Roman" w:eastAsia="TimesNewRoman"/>
          <w:sz w:val="28"/>
          <w:szCs w:val="28"/>
          <w:lang w:val="ru-RU"/>
        </w:rPr>
        <w:t>В соответствии с действующей методикой оценки горимости лесная территория поселения характеризуется низким классом пожарной опасности.</w:t>
      </w:r>
    </w:p>
    <w:p>
      <w:pPr>
        <w:widowControl w:val="0"/>
        <w:tabs>
          <w:tab w:val="left" w:pos="142"/>
          <w:tab w:val="left" w:pos="709"/>
        </w:tabs>
        <w:suppressAutoHyphens/>
        <w:overflowPunct w:val="0"/>
        <w:autoSpaceDE w:val="0"/>
        <w:autoSpaceDN w:val="0"/>
        <w:adjustRightInd w:val="0"/>
        <w:spacing w:line="360" w:lineRule="auto"/>
        <w:ind w:firstLine="709"/>
        <w:jc w:val="both"/>
        <w:textAlignment w:val="baseline"/>
        <w:rPr>
          <w:rFonts w:ascii="Times New Roman" w:hAnsi="Times New Roman"/>
          <w:snapToGrid w:val="0"/>
          <w:sz w:val="28"/>
          <w:szCs w:val="28"/>
          <w:lang w:val="ru-RU"/>
        </w:rPr>
      </w:pPr>
      <w:r>
        <w:rPr>
          <w:rFonts w:ascii="Times New Roman" w:hAnsi="Times New Roman"/>
          <w:snapToGrid w:val="0"/>
          <w:sz w:val="28"/>
          <w:szCs w:val="28"/>
          <w:lang w:val="ru-RU"/>
        </w:rPr>
        <w:t xml:space="preserve">Природные пожары относятся к циклическим природным явлениям, характерным для всей территории Костромского района. </w:t>
      </w:r>
    </w:p>
    <w:p>
      <w:pPr>
        <w:adjustRightInd w:val="0"/>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В зонах возникновения лесных пожаров могут оказаться: </w:t>
      </w:r>
    </w:p>
    <w:p>
      <w:pPr>
        <w:numPr>
          <w:ilvl w:val="0"/>
          <w:numId w:val="40"/>
        </w:numPr>
        <w:spacing w:line="360" w:lineRule="auto"/>
        <w:jc w:val="both"/>
        <w:rPr>
          <w:rFonts w:ascii="Times New Roman" w:hAnsi="Times New Roman"/>
          <w:sz w:val="28"/>
          <w:szCs w:val="28"/>
          <w:lang w:val="ru-RU"/>
        </w:rPr>
      </w:pPr>
      <w:r>
        <w:rPr>
          <w:rFonts w:ascii="Times New Roman" w:hAnsi="Times New Roman"/>
          <w:sz w:val="28"/>
          <w:szCs w:val="28"/>
          <w:lang w:val="ru-RU"/>
        </w:rPr>
        <w:t>линии электропередач, подающие электроэнергию в</w:t>
      </w:r>
      <w:r>
        <w:rPr>
          <w:rFonts w:ascii="Times New Roman" w:hAnsi="Times New Roman"/>
          <w:sz w:val="28"/>
          <w:szCs w:val="28"/>
        </w:rPr>
        <w:t> </w:t>
      </w:r>
      <w:r>
        <w:rPr>
          <w:rFonts w:ascii="Times New Roman" w:hAnsi="Times New Roman"/>
          <w:sz w:val="28"/>
          <w:szCs w:val="28"/>
          <w:lang w:val="ru-RU"/>
        </w:rPr>
        <w:t>населённые пункты, линии электросвязи;</w:t>
      </w:r>
    </w:p>
    <w:p>
      <w:pPr>
        <w:numPr>
          <w:ilvl w:val="0"/>
          <w:numId w:val="40"/>
        </w:numPr>
        <w:spacing w:line="360" w:lineRule="auto"/>
        <w:jc w:val="both"/>
        <w:rPr>
          <w:rFonts w:ascii="Times New Roman" w:hAnsi="Times New Roman"/>
          <w:sz w:val="28"/>
          <w:szCs w:val="28"/>
          <w:lang w:val="ru-RU"/>
        </w:rPr>
      </w:pPr>
      <w:r>
        <w:rPr>
          <w:rFonts w:ascii="Times New Roman" w:hAnsi="Times New Roman"/>
          <w:sz w:val="28"/>
          <w:szCs w:val="28"/>
          <w:lang w:val="ru-RU"/>
        </w:rPr>
        <w:t>близко расположенные к</w:t>
      </w:r>
      <w:r>
        <w:rPr>
          <w:rFonts w:ascii="Times New Roman" w:hAnsi="Times New Roman"/>
          <w:sz w:val="28"/>
          <w:szCs w:val="28"/>
        </w:rPr>
        <w:t> </w:t>
      </w:r>
      <w:r>
        <w:rPr>
          <w:rFonts w:ascii="Times New Roman" w:hAnsi="Times New Roman"/>
          <w:sz w:val="28"/>
          <w:szCs w:val="28"/>
          <w:lang w:val="ru-RU"/>
        </w:rPr>
        <w:t>лесному фонду территории населённых пунктов (улицы, жилые дома, прилегающие к</w:t>
      </w:r>
      <w:r>
        <w:rPr>
          <w:rFonts w:ascii="Times New Roman" w:hAnsi="Times New Roman"/>
          <w:sz w:val="28"/>
          <w:szCs w:val="28"/>
        </w:rPr>
        <w:t> </w:t>
      </w:r>
      <w:r>
        <w:rPr>
          <w:rFonts w:ascii="Times New Roman" w:hAnsi="Times New Roman"/>
          <w:sz w:val="28"/>
          <w:szCs w:val="28"/>
          <w:lang w:val="ru-RU"/>
        </w:rPr>
        <w:t>лесным массивам), предприятия лесопромышленного комплекса.</w:t>
      </w:r>
    </w:p>
    <w:p>
      <w:pPr>
        <w:spacing w:after="200" w:line="360" w:lineRule="auto"/>
        <w:ind w:right="709" w:firstLine="709"/>
        <w:jc w:val="both"/>
        <w:rPr>
          <w:rFonts w:ascii="Times New Roman" w:hAnsi="Times New Roman"/>
          <w:i/>
          <w:kern w:val="2"/>
          <w:sz w:val="28"/>
          <w:szCs w:val="28"/>
          <w:u w:val="single"/>
          <w:lang w:val="ru-RU"/>
        </w:rPr>
      </w:pPr>
      <w:r>
        <w:rPr>
          <w:rFonts w:ascii="Times New Roman" w:hAnsi="Times New Roman"/>
          <w:i/>
          <w:kern w:val="2"/>
          <w:sz w:val="28"/>
          <w:szCs w:val="28"/>
          <w:u w:val="single"/>
          <w:lang w:val="ru-RU"/>
        </w:rPr>
        <w:t>Затопления и подтопления</w:t>
      </w:r>
    </w:p>
    <w:p>
      <w:pPr>
        <w:spacing w:line="360" w:lineRule="auto"/>
        <w:ind w:left="720"/>
        <w:jc w:val="both"/>
        <w:rPr>
          <w:rFonts w:ascii="Times New Roman" w:hAnsi="Times New Roman"/>
          <w:sz w:val="28"/>
          <w:szCs w:val="28"/>
          <w:lang w:val="ru-RU"/>
        </w:rPr>
      </w:pPr>
      <w:r>
        <w:rPr>
          <w:rFonts w:ascii="Times New Roman" w:hAnsi="Times New Roman"/>
          <w:snapToGrid w:val="0"/>
          <w:sz w:val="28"/>
          <w:szCs w:val="28"/>
          <w:lang w:val="ru-RU"/>
        </w:rPr>
        <w:t>На территории Караваевского сельского поселения нет зон подтопления и затопления</w:t>
      </w:r>
    </w:p>
    <w:p>
      <w:pPr>
        <w:spacing w:line="360" w:lineRule="auto"/>
        <w:ind w:firstLine="709"/>
        <w:jc w:val="both"/>
        <w:rPr>
          <w:rFonts w:ascii="Times New Roman" w:hAnsi="Times New Roman"/>
          <w:sz w:val="28"/>
          <w:szCs w:val="28"/>
          <w:lang w:val="ru-RU"/>
        </w:rPr>
      </w:pPr>
      <w:r>
        <w:rPr>
          <w:rFonts w:ascii="Times New Roman" w:hAnsi="Times New Roman"/>
          <w:i/>
          <w:sz w:val="28"/>
          <w:szCs w:val="28"/>
          <w:u w:val="single"/>
          <w:lang w:val="ru-RU"/>
        </w:rPr>
        <w:t>Сильные морозы, снежные заносы</w:t>
      </w:r>
      <w:r>
        <w:rPr>
          <w:rFonts w:ascii="Times New Roman" w:hAnsi="Times New Roman"/>
          <w:sz w:val="28"/>
          <w:szCs w:val="28"/>
          <w:lang w:val="ru-RU"/>
        </w:rPr>
        <w:t xml:space="preserve">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 Средняя температура воздуха в зимний период времени года (в январе месяце) от -12 градусов Цельсия до -14 градусов Цельсия. Но, иногда присутствуют морозы, когда столбик термометра опускается до отметки в -30 градусов Цельсия. Повышенная влажность от реки Волга в это время усугубляет ситуацию, тем не менее, костромичи к морозам уже привыкли, ведь такая погода наблюдается ежегодно.</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В результате продолжительных низких температур атмосферного воздуха, возможны нарушения функционирования систем ЖКХ, электроэнергетики, аварийные остановки теплоснабжения, размораживание систем водо- и теплоснабжения, а также усугубление обстановки, связанной с бытовыми пожарами, в результате большего использования обогревательных приборов. Снежные заносы могут нарушать автомобильное сообщение, ограничивая нормальное жизнеобеспечение </w:t>
      </w:r>
      <w:r>
        <w:rPr>
          <w:rFonts w:ascii="Times New Roman" w:hAnsi="Times New Roman" w:eastAsia="Calibri"/>
          <w:kern w:val="2"/>
          <w:sz w:val="28"/>
          <w:szCs w:val="28"/>
          <w:lang w:val="ru-RU" w:eastAsia="en-US"/>
        </w:rPr>
        <w:t>Караваевского  сельского поселения.</w:t>
      </w:r>
    </w:p>
    <w:p>
      <w:pPr>
        <w:spacing w:line="360" w:lineRule="auto"/>
        <w:ind w:firstLine="709"/>
        <w:jc w:val="both"/>
        <w:rPr>
          <w:rFonts w:ascii="Times New Roman" w:hAnsi="Times New Roman"/>
          <w:sz w:val="28"/>
          <w:szCs w:val="28"/>
          <w:lang w:val="ru-RU"/>
        </w:rPr>
      </w:pPr>
      <w:r>
        <w:rPr>
          <w:rFonts w:ascii="Times New Roman" w:hAnsi="Times New Roman"/>
          <w:i/>
          <w:sz w:val="28"/>
          <w:szCs w:val="28"/>
          <w:u w:val="single"/>
          <w:lang w:val="ru-RU"/>
        </w:rPr>
        <w:t>Обильные атмосферные осадки, обледенения и гололёд</w:t>
      </w:r>
      <w:r>
        <w:rPr>
          <w:rFonts w:ascii="Times New Roman" w:hAnsi="Times New Roman"/>
          <w:i/>
          <w:sz w:val="28"/>
          <w:szCs w:val="28"/>
          <w:lang w:val="ru-RU"/>
        </w:rPr>
        <w:t>.</w:t>
      </w:r>
      <w:r>
        <w:rPr>
          <w:rFonts w:ascii="Times New Roman" w:hAnsi="Times New Roman"/>
          <w:sz w:val="28"/>
          <w:szCs w:val="28"/>
          <w:lang w:val="ru-RU"/>
        </w:rPr>
        <w:t xml:space="preserve"> По гидролого-климатическому районированию описываемая территория относится к зоне с избыточным увлажнением. На территории сельского поселения возможно выпадение месячной нормы атмосферных осадков (дождей) за период 3-5 дней, что приводит к повышению уровня воды в реках и подтоплению низменных участков местности. При выпадении атмосферных осадков в зимнее время года (снега) более 40 см затрудняется движение по автомобильным дорогам, происходит из временное закрытие.</w:t>
      </w:r>
    </w:p>
    <w:p>
      <w:pPr>
        <w:spacing w:line="360" w:lineRule="auto"/>
        <w:ind w:firstLine="709"/>
        <w:jc w:val="both"/>
        <w:rPr>
          <w:rFonts w:ascii="Times New Roman" w:hAnsi="Times New Roman"/>
          <w:sz w:val="24"/>
          <w:szCs w:val="24"/>
          <w:lang w:val="ru-RU"/>
        </w:r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35 – Оценка защищенности, исходя из рисков возникновения ЧС природного характера на территории Караваевского сельского поселения</w:t>
      </w:r>
    </w:p>
    <w:p>
      <w:pPr>
        <w:spacing w:line="360" w:lineRule="auto"/>
        <w:jc w:val="both"/>
        <w:rPr>
          <w:rFonts w:ascii="Times New Roman" w:hAnsi="Times New Roman"/>
          <w:b/>
          <w:sz w:val="24"/>
          <w:szCs w:val="24"/>
          <w:lang w:val="ru-RU"/>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3200"/>
        <w:gridCol w:w="2074"/>
        <w:gridCol w:w="2082"/>
        <w:gridCol w:w="24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blHeader/>
          <w:jc w:val="center"/>
        </w:trPr>
        <w:tc>
          <w:tcPr>
            <w:tcW w:w="275" w:type="pct"/>
            <w:vAlign w:val="center"/>
          </w:tcPr>
          <w:p>
            <w:pPr>
              <w:spacing w:line="360" w:lineRule="auto"/>
              <w:jc w:val="center"/>
              <w:rPr>
                <w:rFonts w:ascii="Times New Roman" w:hAnsi="Times New Roman"/>
                <w:b/>
                <w:snapToGrid w:val="0"/>
                <w:sz w:val="24"/>
                <w:szCs w:val="24"/>
              </w:rPr>
            </w:pPr>
            <w:r>
              <w:rPr>
                <w:rFonts w:ascii="Times New Roman" w:hAnsi="Times New Roman"/>
                <w:b/>
                <w:snapToGrid w:val="0"/>
                <w:sz w:val="24"/>
                <w:szCs w:val="24"/>
              </w:rPr>
              <w:t>№ п/п</w:t>
            </w:r>
          </w:p>
        </w:tc>
        <w:tc>
          <w:tcPr>
            <w:tcW w:w="1535" w:type="pct"/>
            <w:vAlign w:val="center"/>
          </w:tcPr>
          <w:p>
            <w:pPr>
              <w:spacing w:line="360" w:lineRule="auto"/>
              <w:jc w:val="center"/>
              <w:rPr>
                <w:rFonts w:ascii="Times New Roman" w:hAnsi="Times New Roman"/>
                <w:b/>
                <w:snapToGrid w:val="0"/>
                <w:sz w:val="24"/>
                <w:szCs w:val="24"/>
              </w:rPr>
            </w:pPr>
            <w:r>
              <w:rPr>
                <w:rFonts w:ascii="Times New Roman" w:hAnsi="Times New Roman"/>
                <w:b/>
                <w:kern w:val="24"/>
                <w:sz w:val="24"/>
                <w:szCs w:val="24"/>
              </w:rPr>
              <w:t>Наименование риска</w:t>
            </w:r>
          </w:p>
        </w:tc>
        <w:tc>
          <w:tcPr>
            <w:tcW w:w="995" w:type="pct"/>
            <w:vAlign w:val="center"/>
          </w:tcPr>
          <w:p>
            <w:pPr>
              <w:spacing w:line="360" w:lineRule="auto"/>
              <w:jc w:val="center"/>
              <w:rPr>
                <w:rFonts w:ascii="Times New Roman" w:hAnsi="Times New Roman"/>
                <w:b/>
                <w:snapToGrid w:val="0"/>
                <w:sz w:val="24"/>
                <w:szCs w:val="24"/>
              </w:rPr>
            </w:pPr>
            <w:r>
              <w:rPr>
                <w:rFonts w:ascii="Times New Roman" w:hAnsi="Times New Roman"/>
                <w:b/>
                <w:kern w:val="24"/>
                <w:sz w:val="24"/>
                <w:szCs w:val="24"/>
              </w:rPr>
              <w:t>Показатель риска</w:t>
            </w:r>
          </w:p>
        </w:tc>
        <w:tc>
          <w:tcPr>
            <w:tcW w:w="998" w:type="pct"/>
            <w:vAlign w:val="center"/>
          </w:tcPr>
          <w:p>
            <w:pPr>
              <w:spacing w:line="360" w:lineRule="auto"/>
              <w:jc w:val="center"/>
              <w:rPr>
                <w:rFonts w:ascii="Times New Roman" w:hAnsi="Times New Roman"/>
                <w:b/>
                <w:snapToGrid w:val="0"/>
                <w:sz w:val="24"/>
                <w:szCs w:val="24"/>
              </w:rPr>
            </w:pPr>
            <w:r>
              <w:rPr>
                <w:rFonts w:ascii="Times New Roman" w:hAnsi="Times New Roman"/>
                <w:b/>
                <w:kern w:val="24"/>
                <w:sz w:val="24"/>
                <w:szCs w:val="24"/>
              </w:rPr>
              <w:t>Временные показатели риска</w:t>
            </w:r>
          </w:p>
        </w:tc>
        <w:tc>
          <w:tcPr>
            <w:tcW w:w="1197" w:type="pct"/>
            <w:vAlign w:val="center"/>
          </w:tcPr>
          <w:p>
            <w:pPr>
              <w:spacing w:line="360" w:lineRule="auto"/>
              <w:jc w:val="center"/>
              <w:rPr>
                <w:rFonts w:ascii="Times New Roman" w:hAnsi="Times New Roman"/>
                <w:b/>
                <w:snapToGrid w:val="0"/>
                <w:sz w:val="24"/>
                <w:szCs w:val="24"/>
              </w:rPr>
            </w:pPr>
            <w:r>
              <w:rPr>
                <w:rFonts w:ascii="Times New Roman" w:hAnsi="Times New Roman"/>
                <w:b/>
                <w:snapToGrid w:val="0"/>
                <w:sz w:val="24"/>
                <w:szCs w:val="24"/>
              </w:rPr>
              <w:t>Населённый пункт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000" w:type="pct"/>
            <w:gridSpan w:val="5"/>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Риски возникновения ЧС</w:t>
            </w:r>
            <w:r>
              <w:rPr>
                <w:rFonts w:ascii="Times New Roman" w:hAnsi="Times New Roman"/>
                <w:snapToGrid w:val="0"/>
                <w:sz w:val="24"/>
                <w:szCs w:val="24"/>
              </w:rPr>
              <w:t> </w:t>
            </w:r>
            <w:r>
              <w:rPr>
                <w:rFonts w:ascii="Times New Roman" w:hAnsi="Times New Roman"/>
                <w:snapToGrid w:val="0"/>
                <w:sz w:val="24"/>
                <w:szCs w:val="24"/>
                <w:lang w:val="ru-RU"/>
              </w:rPr>
              <w:t xml:space="preserve">природного характера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75" w:type="pct"/>
            <w:vAlign w:val="center"/>
          </w:tcPr>
          <w:p>
            <w:pPr>
              <w:numPr>
                <w:ilvl w:val="0"/>
                <w:numId w:val="41"/>
              </w:numPr>
              <w:spacing w:line="360" w:lineRule="auto"/>
              <w:jc w:val="center"/>
              <w:rPr>
                <w:rFonts w:ascii="Times New Roman" w:hAnsi="Times New Roman"/>
                <w:snapToGrid w:val="0"/>
                <w:sz w:val="24"/>
                <w:szCs w:val="24"/>
                <w:lang w:val="ru-RU"/>
              </w:rPr>
            </w:pPr>
          </w:p>
        </w:tc>
        <w:tc>
          <w:tcPr>
            <w:tcW w:w="1535" w:type="pct"/>
            <w:vAlign w:val="center"/>
          </w:tcPr>
          <w:p>
            <w:pPr>
              <w:spacing w:line="360" w:lineRule="auto"/>
              <w:rPr>
                <w:rFonts w:ascii="Times New Roman" w:hAnsi="Times New Roman"/>
                <w:snapToGrid w:val="0"/>
                <w:sz w:val="24"/>
                <w:szCs w:val="24"/>
                <w:lang w:val="ru-RU"/>
              </w:rPr>
            </w:pPr>
            <w:r>
              <w:rPr>
                <w:rFonts w:ascii="Times New Roman" w:hAnsi="Times New Roman"/>
                <w:snapToGrid w:val="0"/>
                <w:sz w:val="24"/>
                <w:szCs w:val="24"/>
                <w:lang w:val="ru-RU"/>
              </w:rPr>
              <w:t>Риски возникновения геологических опасных явлений</w:t>
            </w:r>
          </w:p>
        </w:tc>
        <w:tc>
          <w:tcPr>
            <w:tcW w:w="1994"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c>
          <w:tcPr>
            <w:tcW w:w="1197" w:type="pct"/>
            <w:vAlign w:val="center"/>
          </w:tcPr>
          <w:p>
            <w:pPr>
              <w:spacing w:line="360" w:lineRule="auto"/>
              <w:jc w:val="center"/>
              <w:rPr>
                <w:rFonts w:ascii="Times New Roman" w:hAnsi="Times New Roman"/>
                <w:sz w:val="24"/>
                <w:szCs w:val="24"/>
                <w:lang w:val="ru-RU"/>
              </w:rPr>
            </w:pPr>
            <w:r>
              <w:rPr>
                <w:rFonts w:ascii="Times New Roman" w:hAnsi="Times New Roman"/>
                <w:snapToGrid w:val="0"/>
                <w:sz w:val="24"/>
                <w:szCs w:val="24"/>
                <w:lang w:val="ru-RU"/>
              </w:rPr>
              <w:t>На всей территории сельского поселения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75" w:type="pct"/>
            <w:vAlign w:val="center"/>
          </w:tcPr>
          <w:p>
            <w:pPr>
              <w:numPr>
                <w:ilvl w:val="0"/>
                <w:numId w:val="41"/>
              </w:numPr>
              <w:spacing w:line="360" w:lineRule="auto"/>
              <w:jc w:val="center"/>
              <w:rPr>
                <w:rFonts w:ascii="Times New Roman" w:hAnsi="Times New Roman"/>
                <w:snapToGrid w:val="0"/>
                <w:sz w:val="24"/>
                <w:szCs w:val="24"/>
                <w:lang w:val="ru-RU"/>
              </w:rPr>
            </w:pPr>
          </w:p>
        </w:tc>
        <w:tc>
          <w:tcPr>
            <w:tcW w:w="1535" w:type="pct"/>
            <w:vAlign w:val="center"/>
          </w:tcPr>
          <w:p>
            <w:pPr>
              <w:spacing w:line="360" w:lineRule="auto"/>
              <w:rPr>
                <w:rFonts w:ascii="Times New Roman" w:hAnsi="Times New Roman"/>
                <w:sz w:val="24"/>
                <w:szCs w:val="24"/>
              </w:rPr>
            </w:pPr>
            <w:r>
              <w:rPr>
                <w:rFonts w:ascii="Times New Roman" w:hAnsi="Times New Roman"/>
                <w:snapToGrid w:val="0"/>
                <w:sz w:val="24"/>
                <w:szCs w:val="24"/>
              </w:rPr>
              <w:t>Риски возникновения землетрясений</w:t>
            </w:r>
          </w:p>
        </w:tc>
        <w:tc>
          <w:tcPr>
            <w:tcW w:w="1994"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c>
          <w:tcPr>
            <w:tcW w:w="1197" w:type="pct"/>
            <w:vAlign w:val="center"/>
          </w:tcPr>
          <w:p>
            <w:pPr>
              <w:spacing w:line="360" w:lineRule="auto"/>
              <w:jc w:val="center"/>
              <w:rPr>
                <w:rFonts w:ascii="Times New Roman" w:hAnsi="Times New Roman"/>
                <w:sz w:val="24"/>
                <w:szCs w:val="24"/>
                <w:lang w:val="ru-RU"/>
              </w:rPr>
            </w:pPr>
            <w:r>
              <w:rPr>
                <w:rFonts w:ascii="Times New Roman" w:hAnsi="Times New Roman"/>
                <w:snapToGrid w:val="0"/>
                <w:sz w:val="24"/>
                <w:szCs w:val="24"/>
                <w:lang w:val="ru-RU"/>
              </w:rPr>
              <w:t>На всей территории сельского поселения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75" w:type="pct"/>
            <w:vAlign w:val="center"/>
          </w:tcPr>
          <w:p>
            <w:pPr>
              <w:numPr>
                <w:ilvl w:val="0"/>
                <w:numId w:val="41"/>
              </w:numPr>
              <w:spacing w:line="360" w:lineRule="auto"/>
              <w:jc w:val="center"/>
              <w:rPr>
                <w:rFonts w:ascii="Times New Roman" w:hAnsi="Times New Roman"/>
                <w:snapToGrid w:val="0"/>
                <w:sz w:val="24"/>
                <w:szCs w:val="24"/>
                <w:lang w:val="ru-RU"/>
              </w:rPr>
            </w:pPr>
          </w:p>
        </w:tc>
        <w:tc>
          <w:tcPr>
            <w:tcW w:w="1535" w:type="pct"/>
            <w:vAlign w:val="center"/>
          </w:tcPr>
          <w:p>
            <w:pPr>
              <w:spacing w:line="360" w:lineRule="auto"/>
              <w:rPr>
                <w:rFonts w:ascii="Times New Roman" w:hAnsi="Times New Roman"/>
                <w:sz w:val="24"/>
                <w:szCs w:val="24"/>
              </w:rPr>
            </w:pPr>
            <w:r>
              <w:rPr>
                <w:rFonts w:ascii="Times New Roman" w:hAnsi="Times New Roman"/>
                <w:snapToGrid w:val="0"/>
                <w:sz w:val="24"/>
                <w:szCs w:val="24"/>
              </w:rPr>
              <w:t>Риски возникновения природных пожаров</w:t>
            </w:r>
          </w:p>
        </w:tc>
        <w:tc>
          <w:tcPr>
            <w:tcW w:w="995"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Приемлемый риск - 10</w:t>
            </w:r>
            <w:r>
              <w:rPr>
                <w:rFonts w:ascii="Times New Roman" w:hAnsi="Times New Roman"/>
                <w:snapToGrid w:val="0"/>
                <w:sz w:val="24"/>
                <w:szCs w:val="24"/>
                <w:vertAlign w:val="superscript"/>
              </w:rPr>
              <w:t>- 4</w:t>
            </w:r>
          </w:p>
        </w:tc>
        <w:tc>
          <w:tcPr>
            <w:tcW w:w="998"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lang w:val="ru-RU"/>
              </w:rPr>
              <w:t>На всей территории сельского поселения</w:t>
            </w:r>
          </w:p>
        </w:tc>
        <w:tc>
          <w:tcPr>
            <w:tcW w:w="1197" w:type="pct"/>
            <w:vAlign w:val="center"/>
          </w:tcPr>
          <w:p>
            <w:pPr>
              <w:spacing w:line="360" w:lineRule="auto"/>
              <w:jc w:val="center"/>
              <w:rPr>
                <w:rFonts w:ascii="Times New Roman" w:hAnsi="Times New Roman"/>
                <w:sz w:val="24"/>
                <w:szCs w:val="24"/>
                <w:lang w:val="ru-RU"/>
              </w:rPr>
            </w:pPr>
            <w:r>
              <w:rPr>
                <w:rFonts w:ascii="Times New Roman" w:hAnsi="Times New Roman"/>
                <w:snapToGrid w:val="0"/>
                <w:sz w:val="24"/>
                <w:szCs w:val="24"/>
                <w:lang w:val="ru-RU"/>
              </w:rPr>
              <w:t>На всей территории сельского поселения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75" w:type="pct"/>
            <w:vAlign w:val="center"/>
          </w:tcPr>
          <w:p>
            <w:pPr>
              <w:numPr>
                <w:ilvl w:val="0"/>
                <w:numId w:val="41"/>
              </w:numPr>
              <w:spacing w:line="360" w:lineRule="auto"/>
              <w:jc w:val="center"/>
              <w:rPr>
                <w:rFonts w:ascii="Times New Roman" w:hAnsi="Times New Roman"/>
                <w:snapToGrid w:val="0"/>
                <w:sz w:val="24"/>
                <w:szCs w:val="24"/>
                <w:lang w:val="ru-RU"/>
              </w:rPr>
            </w:pPr>
          </w:p>
        </w:tc>
        <w:tc>
          <w:tcPr>
            <w:tcW w:w="1535" w:type="pct"/>
            <w:vAlign w:val="center"/>
          </w:tcPr>
          <w:p>
            <w:pPr>
              <w:spacing w:line="360" w:lineRule="auto"/>
              <w:rPr>
                <w:rFonts w:ascii="Times New Roman" w:hAnsi="Times New Roman"/>
                <w:sz w:val="24"/>
                <w:szCs w:val="24"/>
              </w:rPr>
            </w:pPr>
            <w:r>
              <w:rPr>
                <w:rFonts w:ascii="Times New Roman" w:hAnsi="Times New Roman"/>
                <w:snapToGrid w:val="0"/>
                <w:sz w:val="24"/>
                <w:szCs w:val="24"/>
              </w:rPr>
              <w:t xml:space="preserve">Риски возникновения засухи </w:t>
            </w:r>
          </w:p>
        </w:tc>
        <w:tc>
          <w:tcPr>
            <w:tcW w:w="995"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Приемлемый риск - 10</w:t>
            </w:r>
            <w:r>
              <w:rPr>
                <w:rFonts w:ascii="Times New Roman" w:hAnsi="Times New Roman"/>
                <w:snapToGrid w:val="0"/>
                <w:sz w:val="24"/>
                <w:szCs w:val="24"/>
                <w:vertAlign w:val="superscript"/>
              </w:rPr>
              <w:t>- 4</w:t>
            </w:r>
          </w:p>
        </w:tc>
        <w:tc>
          <w:tcPr>
            <w:tcW w:w="998"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lang w:val="ru-RU"/>
              </w:rPr>
              <w:t>На всей территории сельского поселения</w:t>
            </w:r>
          </w:p>
        </w:tc>
        <w:tc>
          <w:tcPr>
            <w:tcW w:w="1197" w:type="pct"/>
            <w:vAlign w:val="center"/>
          </w:tcPr>
          <w:p>
            <w:pPr>
              <w:spacing w:line="360" w:lineRule="auto"/>
              <w:jc w:val="center"/>
              <w:rPr>
                <w:rFonts w:ascii="Times New Roman" w:hAnsi="Times New Roman"/>
                <w:sz w:val="24"/>
                <w:szCs w:val="24"/>
                <w:lang w:val="ru-RU"/>
              </w:rPr>
            </w:pPr>
            <w:r>
              <w:rPr>
                <w:rFonts w:ascii="Times New Roman" w:hAnsi="Times New Roman"/>
                <w:snapToGrid w:val="0"/>
                <w:sz w:val="24"/>
                <w:szCs w:val="24"/>
                <w:lang w:val="ru-RU"/>
              </w:rPr>
              <w:t>На всей территории сельского поселения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75" w:type="pct"/>
            <w:vAlign w:val="center"/>
          </w:tcPr>
          <w:p>
            <w:pPr>
              <w:numPr>
                <w:ilvl w:val="0"/>
                <w:numId w:val="41"/>
              </w:numPr>
              <w:spacing w:line="360" w:lineRule="auto"/>
              <w:jc w:val="center"/>
              <w:rPr>
                <w:rFonts w:ascii="Times New Roman" w:hAnsi="Times New Roman"/>
                <w:snapToGrid w:val="0"/>
                <w:sz w:val="24"/>
                <w:szCs w:val="24"/>
                <w:lang w:val="ru-RU"/>
              </w:rPr>
            </w:pPr>
          </w:p>
        </w:tc>
        <w:tc>
          <w:tcPr>
            <w:tcW w:w="1535" w:type="pct"/>
            <w:vAlign w:val="center"/>
          </w:tcPr>
          <w:p>
            <w:pPr>
              <w:spacing w:line="360" w:lineRule="auto"/>
              <w:rPr>
                <w:rFonts w:ascii="Times New Roman" w:hAnsi="Times New Roman"/>
                <w:sz w:val="24"/>
                <w:szCs w:val="24"/>
                <w:lang w:val="ru-RU"/>
              </w:rPr>
            </w:pPr>
            <w:r>
              <w:rPr>
                <w:rFonts w:ascii="Times New Roman" w:hAnsi="Times New Roman"/>
                <w:snapToGrid w:val="0"/>
                <w:sz w:val="24"/>
                <w:szCs w:val="24"/>
                <w:lang w:val="ru-RU"/>
              </w:rPr>
              <w:t>Риски возникновения опасных метеорологических условий</w:t>
            </w:r>
          </w:p>
        </w:tc>
        <w:tc>
          <w:tcPr>
            <w:tcW w:w="995"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Приемлемый риск - 10</w:t>
            </w:r>
            <w:r>
              <w:rPr>
                <w:rFonts w:ascii="Times New Roman" w:hAnsi="Times New Roman"/>
                <w:snapToGrid w:val="0"/>
                <w:sz w:val="24"/>
                <w:szCs w:val="24"/>
                <w:vertAlign w:val="superscript"/>
              </w:rPr>
              <w:t>- 4</w:t>
            </w:r>
          </w:p>
        </w:tc>
        <w:tc>
          <w:tcPr>
            <w:tcW w:w="998"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lang w:val="ru-RU"/>
              </w:rPr>
              <w:t>На всей территории сельского поселения</w:t>
            </w:r>
          </w:p>
        </w:tc>
        <w:tc>
          <w:tcPr>
            <w:tcW w:w="1197" w:type="pct"/>
            <w:vAlign w:val="center"/>
          </w:tcPr>
          <w:p>
            <w:pPr>
              <w:spacing w:line="360" w:lineRule="auto"/>
              <w:jc w:val="center"/>
              <w:rPr>
                <w:rFonts w:ascii="Times New Roman" w:hAnsi="Times New Roman"/>
                <w:sz w:val="24"/>
                <w:szCs w:val="24"/>
                <w:lang w:val="ru-RU"/>
              </w:rPr>
            </w:pPr>
            <w:r>
              <w:rPr>
                <w:rFonts w:ascii="Times New Roman" w:hAnsi="Times New Roman"/>
                <w:snapToGrid w:val="0"/>
                <w:sz w:val="24"/>
                <w:szCs w:val="24"/>
                <w:lang w:val="ru-RU"/>
              </w:rPr>
              <w:t>На всей территории сельского поселения</w:t>
            </w:r>
          </w:p>
        </w:tc>
      </w:tr>
    </w:tbl>
    <w:p>
      <w:pPr>
        <w:spacing w:line="360" w:lineRule="auto"/>
        <w:ind w:firstLine="709"/>
        <w:jc w:val="both"/>
        <w:rPr>
          <w:rFonts w:ascii="Times New Roman" w:hAnsi="Times New Roman"/>
          <w:sz w:val="28"/>
          <w:szCs w:val="28"/>
          <w:lang w:val="ru-RU"/>
        </w:rPr>
      </w:pPr>
    </w:p>
    <w:p>
      <w:pPr>
        <w:spacing w:line="360" w:lineRule="auto"/>
        <w:ind w:firstLine="709"/>
        <w:jc w:val="right"/>
        <w:rPr>
          <w:rFonts w:ascii="Times New Roman" w:hAnsi="Times New Roman"/>
          <w:sz w:val="24"/>
          <w:szCs w:val="24"/>
          <w:lang w:val="ru-RU"/>
        </w:rPr>
      </w:pPr>
    </w:p>
    <w:p>
      <w:pPr>
        <w:keepNext/>
        <w:spacing w:line="360" w:lineRule="auto"/>
        <w:ind w:firstLine="539"/>
        <w:jc w:val="center"/>
        <w:outlineLvl w:val="1"/>
        <w:rPr>
          <w:rFonts w:ascii="Times New Roman" w:hAnsi="Times New Roman" w:eastAsia="SimSun"/>
          <w:b/>
          <w:snapToGrid w:val="0"/>
          <w:sz w:val="30"/>
          <w:szCs w:val="30"/>
          <w:lang w:val="ru-RU"/>
        </w:rPr>
      </w:pPr>
      <w:bookmarkStart w:id="326" w:name="_Toc54879826"/>
      <w:bookmarkStart w:id="327" w:name="_Toc319586004"/>
      <w:bookmarkStart w:id="328" w:name="_Toc132812060"/>
      <w:bookmarkStart w:id="329" w:name="_Toc74838083"/>
      <w:r>
        <w:rPr>
          <w:rFonts w:ascii="Times New Roman" w:hAnsi="Times New Roman" w:eastAsia="SimSun"/>
          <w:b/>
          <w:snapToGrid w:val="0"/>
          <w:sz w:val="30"/>
          <w:szCs w:val="30"/>
          <w:lang w:val="ru-RU"/>
        </w:rPr>
        <w:t xml:space="preserve">7.3 </w:t>
      </w:r>
      <w:bookmarkEnd w:id="326"/>
      <w:bookmarkEnd w:id="327"/>
      <w:r>
        <w:rPr>
          <w:rFonts w:ascii="Times New Roman" w:hAnsi="Times New Roman" w:eastAsia="SimSun"/>
          <w:b/>
          <w:snapToGrid w:val="0"/>
          <w:sz w:val="30"/>
          <w:szCs w:val="30"/>
          <w:lang w:val="ru-RU"/>
        </w:rPr>
        <w:t>Перечень возможных источников ЧС техногенного характера, которые могут оказывать воздействие на проектируемую территорию</w:t>
      </w:r>
      <w:bookmarkEnd w:id="328"/>
      <w:bookmarkEnd w:id="329"/>
      <w:r>
        <w:rPr>
          <w:rFonts w:ascii="Times New Roman" w:hAnsi="Times New Roman" w:eastAsia="SimSun"/>
          <w:b/>
          <w:snapToGrid w:val="0"/>
          <w:sz w:val="30"/>
          <w:szCs w:val="30"/>
          <w:lang w:val="ru-RU"/>
        </w:rPr>
        <w:t xml:space="preserve">  </w:t>
      </w:r>
    </w:p>
    <w:p>
      <w:pPr>
        <w:spacing w:line="360" w:lineRule="auto"/>
        <w:ind w:firstLine="426"/>
        <w:jc w:val="both"/>
        <w:rPr>
          <w:rFonts w:ascii="Times New Roman" w:hAnsi="Times New Roman" w:eastAsia="SimSun"/>
          <w:b/>
          <w:snapToGrid w:val="0"/>
          <w:sz w:val="28"/>
          <w:szCs w:val="28"/>
          <w:lang w:val="ru-RU"/>
        </w:rPr>
      </w:pP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Опасность чрезвычайных ситуаций техногенного характера для населения и территории сельского поселения может возникнуть в случае аварии: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 транспорте: автомобильном, воздушном, железнодорожном, трубопроводном.</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 установках, складах, хранилищах, инженерных сооружениях и коммуникациях, разрушение (повреждение) которых может привести к нарушению нормальной жизнедеятельности людей, прекращению обеспечения водой, газом, теплом, электроэнергией, к затоплению.</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 территории Караваевского сельского поселения</w:t>
      </w:r>
      <w:r>
        <w:rPr>
          <w:rFonts w:hint="default" w:ascii="Times New Roman" w:hAnsi="Times New Roman"/>
          <w:sz w:val="28"/>
          <w:szCs w:val="28"/>
          <w:lang w:val="ru-RU"/>
        </w:rPr>
        <w:t xml:space="preserve"> </w:t>
      </w:r>
      <w:r>
        <w:rPr>
          <w:rFonts w:ascii="Times New Roman" w:hAnsi="Times New Roman"/>
          <w:sz w:val="28"/>
          <w:szCs w:val="28"/>
          <w:lang w:val="ru-RU"/>
        </w:rPr>
        <w:t>объекты повышенной опасности, относящихся к</w:t>
      </w:r>
      <w:r>
        <w:rPr>
          <w:rFonts w:ascii="Times New Roman" w:hAnsi="Times New Roman"/>
          <w:sz w:val="28"/>
          <w:szCs w:val="28"/>
        </w:rPr>
        <w:t> </w:t>
      </w:r>
      <w:r>
        <w:rPr>
          <w:rFonts w:ascii="Times New Roman" w:hAnsi="Times New Roman"/>
          <w:sz w:val="28"/>
          <w:szCs w:val="28"/>
          <w:lang w:val="ru-RU"/>
        </w:rPr>
        <w:t>пожаро</w:t>
      </w:r>
      <w:r>
        <w:rPr>
          <w:rFonts w:hint="default" w:ascii="Times New Roman" w:hAnsi="Times New Roman"/>
          <w:sz w:val="28"/>
          <w:szCs w:val="28"/>
          <w:lang w:val="ru-RU"/>
        </w:rPr>
        <w:t>-</w:t>
      </w:r>
      <w:r>
        <w:rPr>
          <w:rFonts w:ascii="Times New Roman" w:hAnsi="Times New Roman"/>
          <w:sz w:val="28"/>
          <w:szCs w:val="28"/>
          <w:lang w:val="ru-RU"/>
        </w:rPr>
        <w:t xml:space="preserve">взрывоопасным, отсутствуют. </w:t>
      </w:r>
    </w:p>
    <w:p>
      <w:pPr>
        <w:spacing w:line="360" w:lineRule="auto"/>
        <w:ind w:firstLine="709"/>
        <w:jc w:val="both"/>
        <w:rPr>
          <w:rFonts w:ascii="Times New Roman" w:hAnsi="Times New Roman"/>
          <w:sz w:val="28"/>
          <w:szCs w:val="28"/>
          <w:lang w:val="ru-RU"/>
        </w:rPr>
      </w:pPr>
      <w:r>
        <w:rPr>
          <w:rFonts w:ascii="Times New Roman" w:hAnsi="Times New Roman"/>
          <w:i/>
          <w:sz w:val="28"/>
          <w:szCs w:val="28"/>
          <w:u w:val="single"/>
          <w:lang w:val="ru-RU"/>
        </w:rPr>
        <w:t>Аварии на транспорте</w:t>
      </w:r>
      <w:r>
        <w:rPr>
          <w:rFonts w:ascii="Times New Roman" w:hAnsi="Times New Roman"/>
          <w:sz w:val="28"/>
          <w:szCs w:val="28"/>
          <w:lang w:val="ru-RU"/>
        </w:rPr>
        <w:t>. На территории области транспортом предприятий и железнодорожном транспортом завозят АХОВ (хлор, аммиак).</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Основными причинами возникновения аварий на автомобильном транспорте являются: несоблюдение правил дорожного движения, технические неисправности автотранспортных средств, неудовлетворительное состояние дорожного покрытия, а также сложные метеоусловия (гололёд, туман, снегопад). Последствиями аварий на автомобильном транспорте могут быть повреждения автотранспортных средств, получение травм различной степени тяжести, а также гибель людей.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По автомобильной дороге возможна перевозка ГСМ в автоцистернах – 16300 литров, СУГ в автоцистернах ёмкостью 8, 10, 11, 20 м</w:t>
      </w:r>
      <w:r>
        <w:rPr>
          <w:rFonts w:ascii="Times New Roman" w:hAnsi="Times New Roman"/>
          <w:sz w:val="28"/>
          <w:szCs w:val="28"/>
          <w:vertAlign w:val="superscript"/>
          <w:lang w:val="ru-RU"/>
        </w:rPr>
        <w:t>3</w:t>
      </w:r>
      <w:r>
        <w:rPr>
          <w:rFonts w:ascii="Times New Roman" w:hAnsi="Times New Roman"/>
          <w:sz w:val="28"/>
          <w:szCs w:val="28"/>
          <w:lang w:val="ru-RU"/>
        </w:rPr>
        <w:t xml:space="preserve"> и другие вещества.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разливе (выбросе, взрыве) опасных веществ в результате аварии транспортного средства возможно образование зон разрушения (граница зоны средних разрушений при авариях с ГСМ может составить до 63 м, с СУГ может составить до 247 м) и пожаров.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Для рассматриваемого воздействия подготавливаются законы поражения людей. По каждому из типов взрывоопасных объектов готовится информация.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Первоочередной задачей защиты населения и рабочего персонала предприятий пожароопасных объектов являются мероприятия по защите от последствий возможных ЧС на пожароопасных объектах: организация системы пожаротушения, а также оповещения соответствующих служб и сигнализации.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Превентивные мероприятия: 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В летний период производится выкос травы перед объектами, производится разборка ветхих и заброшенных строений.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Особое внимание уделяется системе предотвращения и ликвидации чрезвычайных ситуаций на предприятиях оборонного комплекса, расположенных на территории города.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 качестве вероятных чрезвычайных ситуаций техногенного характера при авариях на автодороге рассматриваются:</w:t>
      </w:r>
    </w:p>
    <w:p>
      <w:pPr>
        <w:numPr>
          <w:ilvl w:val="0"/>
          <w:numId w:val="42"/>
        </w:numPr>
        <w:spacing w:after="200" w:line="360" w:lineRule="auto"/>
        <w:jc w:val="both"/>
        <w:rPr>
          <w:rFonts w:ascii="Times New Roman" w:hAnsi="Times New Roman"/>
          <w:sz w:val="28"/>
          <w:szCs w:val="28"/>
          <w:lang w:val="ru-RU"/>
        </w:rPr>
      </w:pPr>
      <w:r>
        <w:rPr>
          <w:rFonts w:ascii="Times New Roman" w:hAnsi="Times New Roman"/>
          <w:sz w:val="28"/>
          <w:szCs w:val="28"/>
          <w:lang w:val="ru-RU"/>
        </w:rPr>
        <w:t>воспламенение (взрыв) паров ЛВЖ (ГЖ) в результате воздействия статического электричества или разгерметизации ёмкости транспортировки;</w:t>
      </w:r>
    </w:p>
    <w:p>
      <w:pPr>
        <w:numPr>
          <w:ilvl w:val="0"/>
          <w:numId w:val="42"/>
        </w:numPr>
        <w:spacing w:line="360" w:lineRule="auto"/>
        <w:jc w:val="both"/>
        <w:rPr>
          <w:rFonts w:ascii="Times New Roman" w:hAnsi="Times New Roman"/>
          <w:sz w:val="28"/>
          <w:szCs w:val="28"/>
          <w:lang w:val="ru-RU"/>
        </w:rPr>
      </w:pPr>
      <w:r>
        <w:rPr>
          <w:rFonts w:ascii="Times New Roman" w:hAnsi="Times New Roman"/>
          <w:sz w:val="28"/>
          <w:szCs w:val="28"/>
          <w:lang w:val="ru-RU"/>
        </w:rPr>
        <w:t>горение пролива ЛВЖ (ГЖ) при разгерметизации ёмкости транспортировки.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Сценарий 1 (С1) – горение пролива: разгерметизация ёмкости транспортировки </w:t>
      </w:r>
      <w:r>
        <w:rPr>
          <w:rFonts w:ascii="Times New Roman" w:hAnsi="Times New Roman"/>
          <w:sz w:val="28"/>
          <w:szCs w:val="28"/>
        </w:rPr>
        <w:sym w:font="Symbol" w:char="F0AE"/>
      </w:r>
      <w:r>
        <w:rPr>
          <w:rFonts w:ascii="Times New Roman" w:hAnsi="Times New Roman"/>
          <w:sz w:val="28"/>
          <w:szCs w:val="28"/>
          <w:lang w:val="ru-RU"/>
        </w:rPr>
        <w:t xml:space="preserve"> выброс ЛВЖ (ГЖ) или СУГ </w:t>
      </w:r>
      <w:r>
        <w:rPr>
          <w:rFonts w:ascii="Times New Roman" w:hAnsi="Times New Roman"/>
          <w:sz w:val="28"/>
          <w:szCs w:val="28"/>
        </w:rPr>
        <w:sym w:font="Symbol" w:char="F0AE"/>
      </w:r>
      <w:r>
        <w:rPr>
          <w:rFonts w:ascii="Times New Roman" w:hAnsi="Times New Roman"/>
          <w:sz w:val="28"/>
          <w:szCs w:val="28"/>
          <w:lang w:val="ru-RU"/>
        </w:rPr>
        <w:t xml:space="preserve"> возгорание пролива при наличии источника инициирования </w:t>
      </w:r>
      <w:r>
        <w:rPr>
          <w:rFonts w:ascii="Times New Roman" w:hAnsi="Times New Roman"/>
          <w:sz w:val="28"/>
          <w:szCs w:val="28"/>
        </w:rPr>
        <w:sym w:font="Symbol" w:char="F0AE"/>
      </w:r>
      <w:r>
        <w:rPr>
          <w:rFonts w:ascii="Times New Roman" w:hAnsi="Times New Roman"/>
          <w:sz w:val="28"/>
          <w:szCs w:val="28"/>
          <w:lang w:val="ru-RU"/>
        </w:rPr>
        <w:t xml:space="preserve"> горение пролива </w:t>
      </w:r>
      <w:r>
        <w:rPr>
          <w:rFonts w:ascii="Times New Roman" w:hAnsi="Times New Roman"/>
          <w:sz w:val="28"/>
          <w:szCs w:val="28"/>
        </w:rPr>
        <w:sym w:font="Symbol" w:char="F0AE"/>
      </w:r>
      <w:r>
        <w:rPr>
          <w:rFonts w:ascii="Times New Roman" w:hAnsi="Times New Roman"/>
          <w:sz w:val="28"/>
          <w:szCs w:val="28"/>
          <w:lang w:val="ru-RU"/>
        </w:rPr>
        <w:t xml:space="preserve"> поражение объектов и людей тепловым излучением.</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Сценарий 2 (С2) – взрыв облака топливно-воздушных смесей (ТВС): разгерметизация ёмкости транспортировки </w:t>
      </w:r>
      <w:r>
        <w:rPr>
          <w:rFonts w:ascii="Times New Roman" w:hAnsi="Times New Roman"/>
          <w:sz w:val="28"/>
          <w:szCs w:val="28"/>
        </w:rPr>
        <w:sym w:font="Symbol" w:char="F0AE"/>
      </w:r>
      <w:r>
        <w:rPr>
          <w:rFonts w:ascii="Times New Roman" w:hAnsi="Times New Roman"/>
          <w:sz w:val="28"/>
          <w:szCs w:val="28"/>
          <w:lang w:val="ru-RU"/>
        </w:rPr>
        <w:t xml:space="preserve"> выброс (пролив) ЛВЖ (ГЖ) </w:t>
      </w:r>
      <w:r>
        <w:rPr>
          <w:rFonts w:ascii="Times New Roman" w:hAnsi="Times New Roman"/>
          <w:sz w:val="28"/>
          <w:szCs w:val="28"/>
        </w:rPr>
        <w:sym w:font="Symbol" w:char="F0AE"/>
      </w:r>
      <w:r>
        <w:rPr>
          <w:rFonts w:ascii="Times New Roman" w:hAnsi="Times New Roman"/>
          <w:sz w:val="28"/>
          <w:szCs w:val="28"/>
          <w:lang w:val="ru-RU"/>
        </w:rPr>
        <w:t xml:space="preserve"> образование облака ТВС </w:t>
      </w:r>
      <w:r>
        <w:rPr>
          <w:rFonts w:ascii="Times New Roman" w:hAnsi="Times New Roman"/>
          <w:sz w:val="28"/>
          <w:szCs w:val="28"/>
        </w:rPr>
        <w:sym w:font="Symbol" w:char="F0AE"/>
      </w:r>
      <w:r>
        <w:rPr>
          <w:rFonts w:ascii="Times New Roman" w:hAnsi="Times New Roman"/>
          <w:sz w:val="28"/>
          <w:szCs w:val="28"/>
          <w:lang w:val="ru-RU"/>
        </w:rPr>
        <w:t xml:space="preserve"> взрыв облака ТВС при наличии источника инициирования </w:t>
      </w:r>
      <w:r>
        <w:rPr>
          <w:rFonts w:ascii="Times New Roman" w:hAnsi="Times New Roman"/>
          <w:sz w:val="28"/>
          <w:szCs w:val="28"/>
        </w:rPr>
        <w:sym w:font="Symbol" w:char="F0AE"/>
      </w:r>
      <w:r>
        <w:rPr>
          <w:rFonts w:ascii="Times New Roman" w:hAnsi="Times New Roman"/>
          <w:sz w:val="28"/>
          <w:szCs w:val="28"/>
          <w:lang w:val="ru-RU"/>
        </w:rPr>
        <w:t xml:space="preserve"> поражение объектов и людей воздушной ударной волной.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Сценарий 3 (С3) – распространение токсического облака на открытой площадке: полная или частичная разгерметизация ёмкости транспортировки </w:t>
      </w:r>
      <w:r>
        <w:rPr>
          <w:rFonts w:ascii="Times New Roman" w:hAnsi="Times New Roman"/>
          <w:sz w:val="28"/>
          <w:szCs w:val="28"/>
        </w:rPr>
        <w:sym w:font="Symbol" w:char="F0AE"/>
      </w:r>
      <w:r>
        <w:rPr>
          <w:rFonts w:ascii="Times New Roman" w:hAnsi="Times New Roman"/>
          <w:sz w:val="28"/>
          <w:szCs w:val="28"/>
          <w:lang w:val="ru-RU"/>
        </w:rPr>
        <w:t xml:space="preserve"> выброс АХОВ </w:t>
      </w:r>
      <w:r>
        <w:rPr>
          <w:rFonts w:ascii="Times New Roman" w:hAnsi="Times New Roman"/>
          <w:sz w:val="28"/>
          <w:szCs w:val="28"/>
        </w:rPr>
        <w:sym w:font="Symbol" w:char="F0AE"/>
      </w:r>
      <w:r>
        <w:rPr>
          <w:rFonts w:ascii="Times New Roman" w:hAnsi="Times New Roman"/>
          <w:sz w:val="28"/>
          <w:szCs w:val="28"/>
          <w:lang w:val="ru-RU"/>
        </w:rPr>
        <w:t xml:space="preserve"> распространение токсического вещества в атмосфере </w:t>
      </w:r>
      <w:r>
        <w:rPr>
          <w:rFonts w:ascii="Times New Roman" w:hAnsi="Times New Roman"/>
          <w:sz w:val="28"/>
          <w:szCs w:val="28"/>
        </w:rPr>
        <w:sym w:font="Symbol" w:char="F0AE"/>
      </w:r>
      <w:r>
        <w:rPr>
          <w:rFonts w:ascii="Times New Roman" w:hAnsi="Times New Roman"/>
          <w:sz w:val="28"/>
          <w:szCs w:val="28"/>
          <w:lang w:val="ru-RU"/>
        </w:rPr>
        <w:t xml:space="preserve"> интоксикация людей.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расчётах приняты следующие допущения:</w:t>
      </w:r>
    </w:p>
    <w:p>
      <w:pPr>
        <w:spacing w:line="360" w:lineRule="auto"/>
        <w:ind w:firstLine="709"/>
        <w:jc w:val="both"/>
        <w:rPr>
          <w:rFonts w:ascii="Times New Roman" w:hAnsi="Times New Roman"/>
          <w:sz w:val="28"/>
          <w:szCs w:val="28"/>
          <w:lang w:val="ru-RU"/>
        </w:rPr>
      </w:pPr>
      <w:r>
        <w:rPr>
          <w:rFonts w:ascii="Times New Roman" w:hAnsi="Times New Roman"/>
          <w:sz w:val="28"/>
          <w:szCs w:val="28"/>
        </w:rPr>
        <w:t>I</w:t>
      </w:r>
      <w:r>
        <w:rPr>
          <w:rFonts w:ascii="Times New Roman" w:hAnsi="Times New Roman"/>
          <w:sz w:val="28"/>
          <w:szCs w:val="28"/>
          <w:lang w:val="ru-RU"/>
        </w:rPr>
        <w:t>. Разгерметизация ёмкостей транспортировки ЛВЖ (ГЖ)</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С1. Пожар пролива – из разрушенной ёмкости вытекает и участвует в горении 100 % опасного вещества. Сброс ЛВЖ (ГЖ) происходит при свободном растекании в сторону железобетонных лотков по обеим сторонам железнодорожных путей или при свободном растекании на проезжей части, ограниченной бордюрным камнем. Толщина слоя пролившейся жидкости принимается равной 0,05 м.</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С2. Взрыв ТВС из разрушенной ёмкости вытекает 100 % опасного вещества. В формировании облака ТВС участвует 80 % массы вытекшего нефтепродукта.</w:t>
      </w:r>
    </w:p>
    <w:p>
      <w:pPr>
        <w:spacing w:line="360" w:lineRule="auto"/>
        <w:ind w:firstLine="709"/>
        <w:jc w:val="both"/>
        <w:rPr>
          <w:rFonts w:ascii="Times New Roman" w:hAnsi="Times New Roman"/>
          <w:sz w:val="28"/>
          <w:szCs w:val="28"/>
          <w:lang w:val="ru-RU"/>
        </w:rPr>
      </w:pPr>
      <w:r>
        <w:rPr>
          <w:rFonts w:ascii="Times New Roman" w:hAnsi="Times New Roman"/>
          <w:sz w:val="28"/>
          <w:szCs w:val="28"/>
        </w:rPr>
        <w:t>II</w:t>
      </w:r>
      <w:r>
        <w:rPr>
          <w:rFonts w:ascii="Times New Roman" w:hAnsi="Times New Roman"/>
          <w:sz w:val="28"/>
          <w:szCs w:val="28"/>
          <w:lang w:val="ru-RU"/>
        </w:rPr>
        <w:t>. Распространение облака АХОВ на открытой площадке</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С3. Ёмкость, содержащая АХОВ, при аварии разрушается полностью. Из разрушенной ёмкости вытекает 100 % АХОВ. Толщина слоя жидкости </w:t>
      </w:r>
      <w:r>
        <w:rPr>
          <w:rFonts w:ascii="Times New Roman" w:hAnsi="Times New Roman"/>
          <w:sz w:val="28"/>
          <w:szCs w:val="28"/>
        </w:rPr>
        <w:t>h</w:t>
      </w:r>
      <w:r>
        <w:rPr>
          <w:rFonts w:ascii="Times New Roman" w:hAnsi="Times New Roman"/>
          <w:sz w:val="28"/>
          <w:szCs w:val="28"/>
          <w:lang w:val="ru-RU"/>
        </w:rPr>
        <w:t>, разлившейся свободно на подстилающей поверхности, принимается равной 0,05 м по всей площади разлива. Предельное время пребывания людей в зоне заражения и продолжительность сохранения неизменными метеорологических условий (степени вертикальной устойчивости атмосферы, направления и скорости ветра) составляет 1 ч. Метеорологические условия: степень вертикальной устойчивости атмосферы – инверсия, направление ветра – в сторону проектируемого объекта, скорость ветра 1 м/с, температура в районе аварии – плюс 20 °С. Расчёт параметров производится на время 1 час от начала аварии.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Масса опасных веществ, способных участвовать в идентифицированных сценариях аварий, оценивалась на основе анализа технологии и режимных параметров обращения с горючими жидкостями. При этом при расчётах выбирался наиболее неблагоприятный вариант аварии, при котором в аварии участвует наибольшее количество веществ.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расчётах принимается, что, в соответствии с требованиями действующих нормативных документов, единичная ёмкость транспортировки заполнена опасным веществом на 90 %. Наличие источника воспламенения пролива или облака ТВС принимается как условное.</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рассмотрении варианта аварии, развивающейся с последующим взрывом ТВС пролива нефтепродуктов или сжиженных углеводородных газов из ёмкости транспортировки, тип окружающего пространства при формировании облака ТВС принят как «Слабо загромождённое или свободное пространство».</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определении зон действия поражающих факторов ЧС при аварии на транспортной магистрали принимается, что повреждённая ёмкость транспортировки может находиться на любом участке магистрали.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 качестве основных поражающих факторов ЧС рассматриваются: тепловой поток от пламени «горящего разлития», плотность которого зависит от площади разлития, мощности тепловой эмиссии пламени и избыточное давление во фронте ударной волны взрыва, а также токсическое воздействие АХОВ.</w:t>
      </w:r>
    </w:p>
    <w:p>
      <w:pPr>
        <w:spacing w:line="360" w:lineRule="auto"/>
        <w:ind w:firstLine="709"/>
        <w:jc w:val="both"/>
        <w:rPr>
          <w:rFonts w:ascii="Times New Roman" w:hAnsi="Times New Roman"/>
          <w:sz w:val="28"/>
          <w:szCs w:val="28"/>
          <w:lang w:val="ru-RU"/>
        </w:r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36 - Параметры поражения, принимаемые при оценке обстановки, возникшей в результате аварий, развивающейся со взрывом ТВС</w:t>
      </w:r>
    </w:p>
    <w:p>
      <w:pPr>
        <w:spacing w:line="360" w:lineRule="auto"/>
        <w:jc w:val="both"/>
        <w:rPr>
          <w:rFonts w:ascii="Times New Roman" w:hAnsi="Times New Roman"/>
          <w:b/>
          <w:sz w:val="28"/>
          <w:szCs w:val="28"/>
          <w:lang w:val="ru-RU"/>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96"/>
        <w:gridCol w:w="1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4124" w:type="pct"/>
            <w:vAlign w:val="center"/>
          </w:tcPr>
          <w:p>
            <w:pPr>
              <w:spacing w:line="360" w:lineRule="auto"/>
              <w:ind w:firstLine="34"/>
              <w:jc w:val="center"/>
              <w:rPr>
                <w:rFonts w:ascii="Times New Roman" w:hAnsi="Times New Roman"/>
                <w:b/>
                <w:sz w:val="24"/>
                <w:szCs w:val="24"/>
              </w:rPr>
            </w:pPr>
            <w:r>
              <w:rPr>
                <w:rFonts w:ascii="Times New Roman" w:hAnsi="Times New Roman"/>
                <w:b/>
                <w:sz w:val="24"/>
                <w:szCs w:val="24"/>
              </w:rPr>
              <w:t>поражение зданий и сооружений</w:t>
            </w:r>
          </w:p>
        </w:tc>
        <w:tc>
          <w:tcPr>
            <w:tcW w:w="876" w:type="pct"/>
            <w:vAlign w:val="center"/>
          </w:tcPr>
          <w:p>
            <w:pPr>
              <w:spacing w:line="360" w:lineRule="auto"/>
              <w:ind w:firstLine="34"/>
              <w:jc w:val="center"/>
              <w:rPr>
                <w:rFonts w:ascii="Times New Roman" w:hAnsi="Times New Roman"/>
                <w:b/>
                <w:sz w:val="24"/>
                <w:szCs w:val="24"/>
              </w:rPr>
            </w:pPr>
            <w:r>
              <w:rPr>
                <w:rFonts w:ascii="Times New Roman" w:hAnsi="Times New Roman"/>
                <w:b/>
                <w:sz w:val="24"/>
                <w:szCs w:val="24"/>
              </w:rPr>
              <w:t>избыточное давление, кПа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124" w:type="pct"/>
          </w:tcPr>
          <w:p>
            <w:pPr>
              <w:spacing w:line="360" w:lineRule="auto"/>
              <w:ind w:firstLine="34"/>
              <w:jc w:val="both"/>
              <w:rPr>
                <w:rFonts w:ascii="Times New Roman" w:hAnsi="Times New Roman"/>
                <w:sz w:val="24"/>
                <w:szCs w:val="24"/>
              </w:rPr>
            </w:pPr>
            <w:r>
              <w:rPr>
                <w:rFonts w:ascii="Times New Roman" w:hAnsi="Times New Roman"/>
                <w:sz w:val="24"/>
                <w:szCs w:val="24"/>
              </w:rPr>
              <w:t>полное разрушение зданий</w:t>
            </w:r>
          </w:p>
        </w:tc>
        <w:tc>
          <w:tcPr>
            <w:tcW w:w="876" w:type="pct"/>
            <w:vAlign w:val="center"/>
          </w:tcPr>
          <w:p>
            <w:pPr>
              <w:spacing w:line="360" w:lineRule="auto"/>
              <w:ind w:firstLine="34"/>
              <w:jc w:val="center"/>
              <w:rPr>
                <w:rFonts w:ascii="Times New Roman" w:hAnsi="Times New Roman"/>
                <w:sz w:val="24"/>
                <w:szCs w:val="24"/>
              </w:rPr>
            </w:pPr>
            <w:r>
              <w:rPr>
                <w:rFonts w:ascii="Times New Roman" w:hAnsi="Times New Roman"/>
                <w:sz w:val="24"/>
                <w:szCs w:val="24"/>
              </w:rPr>
              <w:t>65,9– 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24" w:type="pct"/>
          </w:tcPr>
          <w:p>
            <w:pPr>
              <w:spacing w:line="360" w:lineRule="auto"/>
              <w:ind w:firstLine="34"/>
              <w:jc w:val="both"/>
              <w:rPr>
                <w:rFonts w:ascii="Times New Roman" w:hAnsi="Times New Roman"/>
                <w:sz w:val="24"/>
                <w:szCs w:val="24"/>
                <w:lang w:val="ru-RU"/>
              </w:rPr>
            </w:pPr>
            <w:r>
              <w:rPr>
                <w:rFonts w:ascii="Times New Roman" w:hAnsi="Times New Roman"/>
                <w:sz w:val="24"/>
                <w:szCs w:val="24"/>
                <w:lang w:val="ru-RU"/>
              </w:rPr>
              <w:t>тяжёлые (сильные) повреждения, здание подлежит сносу</w:t>
            </w:r>
          </w:p>
        </w:tc>
        <w:tc>
          <w:tcPr>
            <w:tcW w:w="876" w:type="pct"/>
            <w:vAlign w:val="center"/>
          </w:tcPr>
          <w:p>
            <w:pPr>
              <w:spacing w:line="360" w:lineRule="auto"/>
              <w:ind w:firstLine="34"/>
              <w:jc w:val="center"/>
              <w:rPr>
                <w:rFonts w:ascii="Times New Roman" w:hAnsi="Times New Roman"/>
                <w:sz w:val="24"/>
                <w:szCs w:val="24"/>
              </w:rPr>
            </w:pPr>
            <w:r>
              <w:rPr>
                <w:rFonts w:ascii="Times New Roman" w:hAnsi="Times New Roman"/>
                <w:sz w:val="24"/>
                <w:szCs w:val="24"/>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24" w:type="pct"/>
          </w:tcPr>
          <w:p>
            <w:pPr>
              <w:spacing w:line="360" w:lineRule="auto"/>
              <w:ind w:firstLine="34"/>
              <w:jc w:val="both"/>
              <w:rPr>
                <w:rFonts w:ascii="Times New Roman" w:hAnsi="Times New Roman"/>
                <w:sz w:val="24"/>
                <w:szCs w:val="24"/>
                <w:lang w:val="ru-RU"/>
              </w:rPr>
            </w:pPr>
            <w:r>
              <w:rPr>
                <w:rFonts w:ascii="Times New Roman" w:hAnsi="Times New Roman"/>
                <w:sz w:val="24"/>
                <w:szCs w:val="24"/>
                <w:lang w:val="ru-RU"/>
              </w:rPr>
              <w:t>средние повреждения, возможно восстановление здания</w:t>
            </w:r>
          </w:p>
        </w:tc>
        <w:tc>
          <w:tcPr>
            <w:tcW w:w="876" w:type="pct"/>
            <w:vAlign w:val="center"/>
          </w:tcPr>
          <w:p>
            <w:pPr>
              <w:spacing w:line="360" w:lineRule="auto"/>
              <w:ind w:firstLine="34"/>
              <w:jc w:val="center"/>
              <w:rPr>
                <w:rFonts w:ascii="Times New Roman" w:hAnsi="Times New Roman"/>
                <w:sz w:val="24"/>
                <w:szCs w:val="24"/>
              </w:rPr>
            </w:pPr>
            <w:r>
              <w:rPr>
                <w:rFonts w:ascii="Times New Roman" w:hAnsi="Times New Roman"/>
                <w:sz w:val="24"/>
                <w:szCs w:val="24"/>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124" w:type="pct"/>
          </w:tcPr>
          <w:p>
            <w:pPr>
              <w:spacing w:line="360" w:lineRule="auto"/>
              <w:ind w:firstLine="34"/>
              <w:jc w:val="both"/>
              <w:rPr>
                <w:rFonts w:ascii="Times New Roman" w:hAnsi="Times New Roman"/>
                <w:sz w:val="24"/>
                <w:szCs w:val="24"/>
                <w:lang w:val="ru-RU"/>
              </w:rPr>
            </w:pPr>
            <w:r>
              <w:rPr>
                <w:rFonts w:ascii="Times New Roman" w:hAnsi="Times New Roman"/>
                <w:sz w:val="24"/>
                <w:szCs w:val="24"/>
                <w:lang w:val="ru-RU"/>
              </w:rPr>
              <w:t>разбито 90 % остекления, возможны слабые разрушения</w:t>
            </w:r>
          </w:p>
        </w:tc>
        <w:tc>
          <w:tcPr>
            <w:tcW w:w="876" w:type="pct"/>
            <w:vAlign w:val="center"/>
          </w:tcPr>
          <w:p>
            <w:pPr>
              <w:spacing w:line="360" w:lineRule="auto"/>
              <w:ind w:firstLine="34"/>
              <w:jc w:val="center"/>
              <w:rPr>
                <w:rFonts w:ascii="Times New Roman" w:hAnsi="Times New Roman"/>
                <w:sz w:val="24"/>
                <w:szCs w:val="24"/>
              </w:rPr>
            </w:pPr>
            <w:r>
              <w:rPr>
                <w:rFonts w:ascii="Times New Roman" w:hAnsi="Times New Roman"/>
                <w:sz w:val="24"/>
                <w:szCs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24" w:type="pct"/>
          </w:tcPr>
          <w:p>
            <w:pPr>
              <w:spacing w:line="360" w:lineRule="auto"/>
              <w:ind w:firstLine="34"/>
              <w:jc w:val="both"/>
              <w:rPr>
                <w:rFonts w:ascii="Times New Roman" w:hAnsi="Times New Roman"/>
                <w:sz w:val="24"/>
                <w:szCs w:val="24"/>
              </w:rPr>
            </w:pPr>
            <w:r>
              <w:rPr>
                <w:rFonts w:ascii="Times New Roman" w:hAnsi="Times New Roman"/>
                <w:sz w:val="24"/>
                <w:szCs w:val="24"/>
              </w:rPr>
              <w:t>разбито 50 % остекления</w:t>
            </w:r>
          </w:p>
        </w:tc>
        <w:tc>
          <w:tcPr>
            <w:tcW w:w="876" w:type="pct"/>
            <w:vAlign w:val="center"/>
          </w:tcPr>
          <w:p>
            <w:pPr>
              <w:spacing w:line="360" w:lineRule="auto"/>
              <w:ind w:firstLine="34"/>
              <w:jc w:val="center"/>
              <w:rPr>
                <w:rFonts w:ascii="Times New Roman" w:hAnsi="Times New Roman"/>
                <w:sz w:val="24"/>
                <w:szCs w:val="24"/>
              </w:rPr>
            </w:pPr>
            <w:r>
              <w:rPr>
                <w:rFonts w:ascii="Times New Roman" w:hAnsi="Times New Roman"/>
                <w:sz w:val="24"/>
                <w:szCs w:val="24"/>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2"/>
          </w:tcPr>
          <w:p>
            <w:pPr>
              <w:spacing w:line="360" w:lineRule="auto"/>
              <w:ind w:firstLine="34"/>
              <w:jc w:val="both"/>
              <w:rPr>
                <w:rFonts w:ascii="Times New Roman" w:hAnsi="Times New Roman"/>
                <w:sz w:val="24"/>
                <w:szCs w:val="24"/>
              </w:rPr>
            </w:pPr>
            <w:r>
              <w:rPr>
                <w:rFonts w:ascii="Times New Roman" w:hAnsi="Times New Roman"/>
                <w:sz w:val="24"/>
                <w:szCs w:val="24"/>
              </w:rPr>
              <w:t>поражение людей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124" w:type="pct"/>
          </w:tcPr>
          <w:p>
            <w:pPr>
              <w:spacing w:line="360" w:lineRule="auto"/>
              <w:ind w:firstLine="34"/>
              <w:jc w:val="both"/>
              <w:rPr>
                <w:rFonts w:ascii="Times New Roman" w:hAnsi="Times New Roman"/>
                <w:sz w:val="24"/>
                <w:szCs w:val="24"/>
                <w:lang w:val="ru-RU"/>
              </w:rPr>
            </w:pPr>
            <w:r>
              <w:rPr>
                <w:rFonts w:ascii="Times New Roman" w:hAnsi="Times New Roman"/>
                <w:sz w:val="24"/>
                <w:szCs w:val="24"/>
                <w:lang w:val="ru-RU"/>
              </w:rPr>
              <w:t>смертельное поражение 99 % людей в зданиях и на открытой местности</w:t>
            </w:r>
          </w:p>
        </w:tc>
        <w:tc>
          <w:tcPr>
            <w:tcW w:w="876" w:type="pct"/>
            <w:vAlign w:val="center"/>
          </w:tcPr>
          <w:p>
            <w:pPr>
              <w:spacing w:line="360" w:lineRule="auto"/>
              <w:ind w:firstLine="34"/>
              <w:jc w:val="center"/>
              <w:rPr>
                <w:rFonts w:ascii="Times New Roman" w:hAnsi="Times New Roman"/>
                <w:sz w:val="24"/>
                <w:szCs w:val="24"/>
              </w:rPr>
            </w:pPr>
            <w:r>
              <w:rPr>
                <w:rFonts w:ascii="Times New Roman" w:hAnsi="Times New Roman"/>
                <w:sz w:val="24"/>
                <w:szCs w:val="24"/>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24" w:type="pct"/>
          </w:tcPr>
          <w:p>
            <w:pPr>
              <w:spacing w:line="360" w:lineRule="auto"/>
              <w:ind w:firstLine="34"/>
              <w:jc w:val="both"/>
              <w:rPr>
                <w:rFonts w:ascii="Times New Roman" w:hAnsi="Times New Roman"/>
                <w:sz w:val="24"/>
                <w:szCs w:val="24"/>
                <w:lang w:val="ru-RU"/>
              </w:rPr>
            </w:pPr>
            <w:r>
              <w:rPr>
                <w:rFonts w:ascii="Times New Roman" w:hAnsi="Times New Roman"/>
                <w:sz w:val="24"/>
                <w:szCs w:val="24"/>
                <w:lang w:val="ru-RU"/>
              </w:rPr>
              <w:t>Гибель или серьёзные поражения тела и барабанных перепонок при воздействии воздушной ударной волны, при обрушении части конструкций зданий или перемещении (отбросе) тела</w:t>
            </w:r>
          </w:p>
        </w:tc>
        <w:tc>
          <w:tcPr>
            <w:tcW w:w="876" w:type="pct"/>
            <w:vAlign w:val="center"/>
          </w:tcPr>
          <w:p>
            <w:pPr>
              <w:spacing w:line="360" w:lineRule="auto"/>
              <w:ind w:firstLine="34"/>
              <w:jc w:val="center"/>
              <w:rPr>
                <w:rFonts w:ascii="Times New Roman" w:hAnsi="Times New Roman"/>
                <w:sz w:val="24"/>
                <w:szCs w:val="24"/>
              </w:rPr>
            </w:pPr>
            <w:r>
              <w:rPr>
                <w:rFonts w:ascii="Times New Roman" w:hAnsi="Times New Roman"/>
                <w:sz w:val="24"/>
                <w:szCs w:val="24"/>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24" w:type="pct"/>
          </w:tcPr>
          <w:p>
            <w:pPr>
              <w:spacing w:line="360" w:lineRule="auto"/>
              <w:ind w:firstLine="34"/>
              <w:jc w:val="both"/>
              <w:rPr>
                <w:rFonts w:ascii="Times New Roman" w:hAnsi="Times New Roman"/>
                <w:sz w:val="24"/>
                <w:szCs w:val="24"/>
                <w:lang w:val="ru-RU"/>
              </w:rPr>
            </w:pPr>
            <w:r>
              <w:rPr>
                <w:rFonts w:ascii="Times New Roman" w:hAnsi="Times New Roman"/>
                <w:sz w:val="24"/>
                <w:szCs w:val="24"/>
                <w:lang w:val="ru-RU"/>
              </w:rPr>
              <w:t>серьёзные повреждения с возможным летальным исходом в результате поражения обломками зданий. Имеется 10 % вероятность разрыва барабанных перепонок</w:t>
            </w:r>
          </w:p>
        </w:tc>
        <w:tc>
          <w:tcPr>
            <w:tcW w:w="876" w:type="pct"/>
            <w:vAlign w:val="center"/>
          </w:tcPr>
          <w:p>
            <w:pPr>
              <w:spacing w:line="360" w:lineRule="auto"/>
              <w:ind w:firstLine="34"/>
              <w:jc w:val="center"/>
              <w:rPr>
                <w:rFonts w:ascii="Times New Roman" w:hAnsi="Times New Roman"/>
                <w:sz w:val="24"/>
                <w:szCs w:val="24"/>
              </w:rPr>
            </w:pPr>
            <w:r>
              <w:rPr>
                <w:rFonts w:ascii="Times New Roman" w:hAnsi="Times New Roman"/>
                <w:sz w:val="24"/>
                <w:szCs w:val="24"/>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124" w:type="pct"/>
          </w:tcPr>
          <w:p>
            <w:pPr>
              <w:spacing w:line="360" w:lineRule="auto"/>
              <w:ind w:firstLine="34"/>
              <w:jc w:val="both"/>
              <w:rPr>
                <w:rFonts w:ascii="Times New Roman" w:hAnsi="Times New Roman"/>
                <w:sz w:val="24"/>
                <w:szCs w:val="24"/>
                <w:lang w:val="ru-RU"/>
              </w:rPr>
            </w:pPr>
            <w:r>
              <w:rPr>
                <w:rFonts w:ascii="Times New Roman" w:hAnsi="Times New Roman"/>
                <w:sz w:val="24"/>
                <w:szCs w:val="24"/>
                <w:lang w:val="ru-RU"/>
              </w:rPr>
              <w:t>временная потеря слуха или травмы в результате вторичных эффектов воздушной ударной волны (летальный исход и серьёзные повреждения являются маловероятными событием)</w:t>
            </w:r>
          </w:p>
        </w:tc>
        <w:tc>
          <w:tcPr>
            <w:tcW w:w="876" w:type="pct"/>
            <w:vAlign w:val="center"/>
          </w:tcPr>
          <w:p>
            <w:pPr>
              <w:spacing w:line="360" w:lineRule="auto"/>
              <w:ind w:firstLine="34"/>
              <w:jc w:val="center"/>
              <w:rPr>
                <w:rFonts w:ascii="Times New Roman" w:hAnsi="Times New Roman"/>
                <w:sz w:val="24"/>
                <w:szCs w:val="24"/>
              </w:rPr>
            </w:pPr>
            <w:r>
              <w:rPr>
                <w:rFonts w:ascii="Times New Roman" w:hAnsi="Times New Roman"/>
                <w:sz w:val="24"/>
                <w:szCs w:val="24"/>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24" w:type="pct"/>
          </w:tcPr>
          <w:p>
            <w:pPr>
              <w:spacing w:line="360" w:lineRule="auto"/>
              <w:ind w:firstLine="34"/>
              <w:jc w:val="both"/>
              <w:rPr>
                <w:rFonts w:ascii="Times New Roman" w:hAnsi="Times New Roman"/>
                <w:sz w:val="24"/>
                <w:szCs w:val="24"/>
                <w:lang w:val="ru-RU"/>
              </w:rPr>
            </w:pPr>
            <w:r>
              <w:rPr>
                <w:rFonts w:ascii="Times New Roman" w:hAnsi="Times New Roman"/>
                <w:sz w:val="24"/>
                <w:szCs w:val="24"/>
                <w:lang w:val="ru-RU"/>
              </w:rPr>
              <w:t>порог поражения людей (высокая вероятность отсутствия летального исхода или серьёзных повреждений). Имеется вероятность травм, связанных с разрушением стёкол и повреждением стен зданий.</w:t>
            </w:r>
          </w:p>
        </w:tc>
        <w:tc>
          <w:tcPr>
            <w:tcW w:w="876" w:type="pct"/>
            <w:vAlign w:val="center"/>
          </w:tcPr>
          <w:p>
            <w:pPr>
              <w:spacing w:line="360" w:lineRule="auto"/>
              <w:ind w:firstLine="34"/>
              <w:jc w:val="center"/>
              <w:rPr>
                <w:rFonts w:ascii="Times New Roman" w:hAnsi="Times New Roman"/>
                <w:sz w:val="24"/>
                <w:szCs w:val="24"/>
              </w:rPr>
            </w:pPr>
            <w:r>
              <w:rPr>
                <w:rFonts w:ascii="Times New Roman" w:hAnsi="Times New Roman"/>
                <w:sz w:val="24"/>
                <w:szCs w:val="24"/>
              </w:rPr>
              <w:t>5</w:t>
            </w:r>
          </w:p>
        </w:tc>
      </w:tr>
    </w:tbl>
    <w:p>
      <w:pPr>
        <w:spacing w:line="360" w:lineRule="auto"/>
        <w:ind w:firstLine="709"/>
        <w:jc w:val="both"/>
        <w:rPr>
          <w:rFonts w:ascii="Times New Roman" w:hAnsi="Times New Roman"/>
          <w:sz w:val="28"/>
          <w:szCs w:val="28"/>
          <w:lang w:val="ru-RU"/>
        </w:rPr>
      </w:pP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Определение поражающих факторов и последствий различных сценариев аварий выполнены по методикам:</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-«Пожарная безопасность технологических процессов. Общие требования. Методы Контроля» ГОСТ Р 12.3.047-2012;</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-«Сборник методик по прогнозированию возможных аварий, катастроф и стихийных бедствий», книга 2, МЧС России, 1994 год;</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-руководство по безопасности «Методика оценки последствий аварийных взрывов топливно-воздушных смесей»;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-методика прогнозирования масштабов заражения сильно действующими ядовитыми веществами при авариях (разрушениях) на химически опасных объектах и транспорте РД 52.04.253-90;</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-программа «Взрыв ТВС» научно-производственного объединения «Диагностика и анализ риска» (Лицензия Госстроя России от 09.03.2004 №</w:t>
      </w:r>
      <w:r>
        <w:rPr>
          <w:rFonts w:ascii="Times New Roman" w:hAnsi="Times New Roman"/>
          <w:sz w:val="28"/>
          <w:szCs w:val="28"/>
        </w:rPr>
        <w:t> </w:t>
      </w:r>
      <w:r>
        <w:rPr>
          <w:rFonts w:ascii="Times New Roman" w:hAnsi="Times New Roman"/>
          <w:sz w:val="28"/>
          <w:szCs w:val="28"/>
          <w:lang w:val="ru-RU"/>
        </w:rPr>
        <w:t>Д433639);</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-программа «АХОВ» научно-производственного объединения «Диагностика и анализ риска» (Лицензия Госстроя России от 09.03.2004 №</w:t>
      </w:r>
      <w:r>
        <w:rPr>
          <w:rFonts w:ascii="Times New Roman" w:hAnsi="Times New Roman"/>
          <w:sz w:val="28"/>
          <w:szCs w:val="28"/>
        </w:rPr>
        <w:t> </w:t>
      </w:r>
      <w:r>
        <w:rPr>
          <w:rFonts w:ascii="Times New Roman" w:hAnsi="Times New Roman"/>
          <w:sz w:val="28"/>
          <w:szCs w:val="28"/>
          <w:lang w:val="ru-RU"/>
        </w:rPr>
        <w:t>Д433639).</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Параметры зон поражения наиболее опасных поражающих факторов ЧС при рассмотренных вариантах аварий приведены в следующих таблицах.</w:t>
      </w:r>
    </w:p>
    <w:p>
      <w:pPr>
        <w:spacing w:before="120" w:line="360" w:lineRule="auto"/>
        <w:jc w:val="both"/>
        <w:rPr>
          <w:rFonts w:ascii="Times New Roman" w:hAnsi="Times New Roman"/>
          <w:b/>
          <w:sz w:val="28"/>
          <w:szCs w:val="28"/>
          <w:lang w:val="ru-RU"/>
        </w:rPr>
      </w:pPr>
      <w:r>
        <w:rPr>
          <w:rFonts w:ascii="Times New Roman" w:hAnsi="Times New Roman"/>
          <w:b/>
          <w:sz w:val="28"/>
          <w:szCs w:val="28"/>
          <w:lang w:val="ru-RU"/>
        </w:rPr>
        <w:t>Таблица 37 - Параметры поражающих факторов при авариях с ЛВЖ (ГЖ) и СУГ при разгерметизации автомобильной ёмкости транспортировки с пожаром пролива нефтепродуктов (сценарий 1)</w:t>
      </w:r>
    </w:p>
    <w:p>
      <w:pPr>
        <w:spacing w:before="120" w:line="360" w:lineRule="auto"/>
        <w:jc w:val="both"/>
        <w:rPr>
          <w:rFonts w:ascii="Times New Roman" w:hAnsi="Times New Roman"/>
          <w:b/>
          <w:sz w:val="28"/>
          <w:szCs w:val="28"/>
          <w:lang w:val="ru-RU"/>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1524"/>
        <w:gridCol w:w="1638"/>
        <w:gridCol w:w="2828"/>
        <w:gridCol w:w="3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623" w:type="pct"/>
            <w:vMerge w:val="restart"/>
            <w:vAlign w:val="center"/>
          </w:tcPr>
          <w:p>
            <w:pPr>
              <w:spacing w:line="360" w:lineRule="auto"/>
              <w:jc w:val="center"/>
              <w:rPr>
                <w:rFonts w:ascii="Times New Roman" w:hAnsi="Times New Roman"/>
                <w:b/>
                <w:sz w:val="24"/>
                <w:szCs w:val="24"/>
              </w:rPr>
            </w:pPr>
            <w:r>
              <w:rPr>
                <w:rFonts w:ascii="Times New Roman" w:hAnsi="Times New Roman"/>
                <w:b/>
                <w:sz w:val="24"/>
                <w:szCs w:val="24"/>
              </w:rPr>
              <w:t>наименование вещества</w:t>
            </w:r>
          </w:p>
        </w:tc>
        <w:tc>
          <w:tcPr>
            <w:tcW w:w="415" w:type="pct"/>
            <w:vMerge w:val="restart"/>
            <w:vAlign w:val="center"/>
          </w:tcPr>
          <w:p>
            <w:pPr>
              <w:spacing w:line="360" w:lineRule="auto"/>
              <w:jc w:val="center"/>
              <w:rPr>
                <w:rFonts w:ascii="Times New Roman" w:hAnsi="Times New Roman"/>
                <w:b/>
                <w:sz w:val="24"/>
                <w:szCs w:val="24"/>
              </w:rPr>
            </w:pPr>
            <w:r>
              <w:rPr>
                <w:rFonts w:ascii="Times New Roman" w:hAnsi="Times New Roman"/>
                <w:b/>
                <w:sz w:val="24"/>
                <w:szCs w:val="24"/>
              </w:rPr>
              <w:t>количество, т</w:t>
            </w:r>
          </w:p>
        </w:tc>
        <w:tc>
          <w:tcPr>
            <w:tcW w:w="698" w:type="pct"/>
            <w:vMerge w:val="restart"/>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площадь пожара (при растекании по магистрали), м</w:t>
            </w:r>
            <w:r>
              <w:rPr>
                <w:rFonts w:ascii="Times New Roman" w:hAnsi="Times New Roman"/>
                <w:b/>
                <w:sz w:val="24"/>
                <w:szCs w:val="24"/>
                <w:vertAlign w:val="superscript"/>
                <w:lang w:val="ru-RU"/>
              </w:rPr>
              <w:t>2</w:t>
            </w:r>
          </w:p>
        </w:tc>
        <w:tc>
          <w:tcPr>
            <w:tcW w:w="3264" w:type="pct"/>
            <w:gridSpan w:val="2"/>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радиусы зон поражения людей (м), с учётом образующейся при горении пролива интенсивности теплового излучения (кВт/м</w:t>
            </w:r>
            <w:r>
              <w:rPr>
                <w:rFonts w:ascii="Times New Roman" w:hAnsi="Times New Roman"/>
                <w:b/>
                <w:sz w:val="24"/>
                <w:szCs w:val="24"/>
                <w:vertAlign w:val="superscript"/>
                <w:lang w:val="ru-RU"/>
              </w:rPr>
              <w:t>2</w:t>
            </w:r>
            <w:r>
              <w:rPr>
                <w:rFonts w:ascii="Times New Roman" w:hAnsi="Times New Roman"/>
                <w:b/>
                <w:sz w:val="24"/>
                <w:szCs w:val="24"/>
                <w:lang w:val="ru-RU"/>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623" w:type="pct"/>
            <w:vMerge w:val="continue"/>
            <w:vAlign w:val="center"/>
          </w:tcPr>
          <w:p>
            <w:pPr>
              <w:spacing w:line="360" w:lineRule="auto"/>
              <w:jc w:val="center"/>
              <w:rPr>
                <w:rFonts w:ascii="Times New Roman" w:hAnsi="Times New Roman"/>
                <w:b/>
                <w:sz w:val="24"/>
                <w:szCs w:val="24"/>
                <w:lang w:val="ru-RU"/>
              </w:rPr>
            </w:pPr>
          </w:p>
        </w:tc>
        <w:tc>
          <w:tcPr>
            <w:tcW w:w="415" w:type="pct"/>
            <w:vMerge w:val="continue"/>
            <w:vAlign w:val="center"/>
          </w:tcPr>
          <w:p>
            <w:pPr>
              <w:spacing w:line="360" w:lineRule="auto"/>
              <w:jc w:val="center"/>
              <w:rPr>
                <w:rFonts w:ascii="Times New Roman" w:hAnsi="Times New Roman"/>
                <w:b/>
                <w:sz w:val="24"/>
                <w:szCs w:val="24"/>
                <w:lang w:val="ru-RU"/>
              </w:rPr>
            </w:pPr>
          </w:p>
        </w:tc>
        <w:tc>
          <w:tcPr>
            <w:tcW w:w="698" w:type="pct"/>
            <w:vMerge w:val="continue"/>
            <w:vAlign w:val="center"/>
          </w:tcPr>
          <w:p>
            <w:pPr>
              <w:spacing w:line="360" w:lineRule="auto"/>
              <w:jc w:val="center"/>
              <w:rPr>
                <w:rFonts w:ascii="Times New Roman" w:hAnsi="Times New Roman"/>
                <w:b/>
                <w:sz w:val="24"/>
                <w:szCs w:val="24"/>
                <w:lang w:val="ru-RU"/>
              </w:rPr>
            </w:pPr>
          </w:p>
        </w:tc>
        <w:tc>
          <w:tcPr>
            <w:tcW w:w="1596" w:type="pct"/>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ожог 1-й степени через 6–8 с,</w:t>
            </w:r>
          </w:p>
          <w:p>
            <w:pPr>
              <w:spacing w:line="360" w:lineRule="auto"/>
              <w:jc w:val="center"/>
              <w:rPr>
                <w:rFonts w:ascii="Times New Roman" w:hAnsi="Times New Roman"/>
                <w:b/>
                <w:sz w:val="24"/>
                <w:szCs w:val="24"/>
                <w:lang w:val="ru-RU"/>
              </w:rPr>
            </w:pPr>
            <w:r>
              <w:rPr>
                <w:rFonts w:ascii="Times New Roman" w:hAnsi="Times New Roman"/>
                <w:b/>
                <w:sz w:val="24"/>
                <w:szCs w:val="24"/>
                <w:lang w:val="ru-RU"/>
              </w:rPr>
              <w:t>ожог 2-й степени через 12–16 с, при 10,5 кВт/м</w:t>
            </w:r>
            <w:r>
              <w:rPr>
                <w:rFonts w:ascii="Times New Roman" w:hAnsi="Times New Roman"/>
                <w:b/>
                <w:sz w:val="24"/>
                <w:szCs w:val="24"/>
                <w:vertAlign w:val="superscript"/>
                <w:lang w:val="ru-RU"/>
              </w:rPr>
              <w:t>2</w:t>
            </w:r>
            <w:r>
              <w:rPr>
                <w:rFonts w:ascii="Times New Roman" w:hAnsi="Times New Roman"/>
                <w:b/>
                <w:sz w:val="24"/>
                <w:szCs w:val="24"/>
                <w:lang w:val="ru-RU"/>
              </w:rPr>
              <w:t>, м</w:t>
            </w:r>
          </w:p>
        </w:tc>
        <w:tc>
          <w:tcPr>
            <w:tcW w:w="1668" w:type="pct"/>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безопасное расстояние для человека в брезентовой одежде, при 4,2 кВт/м</w:t>
            </w:r>
            <w:r>
              <w:rPr>
                <w:rFonts w:ascii="Times New Roman" w:hAnsi="Times New Roman"/>
                <w:b/>
                <w:sz w:val="24"/>
                <w:szCs w:val="24"/>
                <w:vertAlign w:val="superscript"/>
                <w:lang w:val="ru-RU"/>
              </w:rPr>
              <w:t>2</w:t>
            </w:r>
            <w:r>
              <w:rPr>
                <w:rFonts w:ascii="Times New Roman" w:hAnsi="Times New Roman"/>
                <w:b/>
                <w:sz w:val="24"/>
                <w:szCs w:val="24"/>
                <w:lang w:val="ru-RU"/>
              </w:rPr>
              <w:t>, 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23" w:type="pct"/>
            <w:vAlign w:val="center"/>
          </w:tcPr>
          <w:p>
            <w:pPr>
              <w:spacing w:line="360" w:lineRule="auto"/>
              <w:jc w:val="center"/>
              <w:rPr>
                <w:rFonts w:ascii="Times New Roman" w:hAnsi="Times New Roman"/>
                <w:sz w:val="24"/>
                <w:szCs w:val="24"/>
              </w:rPr>
            </w:pPr>
            <w:r>
              <w:rPr>
                <w:rFonts w:ascii="Times New Roman" w:hAnsi="Times New Roman"/>
                <w:sz w:val="24"/>
                <w:szCs w:val="24"/>
              </w:rPr>
              <w:t>бензин</w:t>
            </w:r>
          </w:p>
        </w:tc>
        <w:tc>
          <w:tcPr>
            <w:tcW w:w="415" w:type="pct"/>
            <w:vAlign w:val="center"/>
          </w:tcPr>
          <w:p>
            <w:pPr>
              <w:spacing w:line="360" w:lineRule="auto"/>
              <w:jc w:val="center"/>
              <w:rPr>
                <w:rFonts w:ascii="Times New Roman" w:hAnsi="Times New Roman"/>
                <w:sz w:val="24"/>
                <w:szCs w:val="24"/>
              </w:rPr>
            </w:pPr>
            <w:r>
              <w:rPr>
                <w:rFonts w:ascii="Times New Roman" w:hAnsi="Times New Roman"/>
                <w:sz w:val="24"/>
                <w:szCs w:val="24"/>
              </w:rPr>
              <w:t>25</w:t>
            </w:r>
          </w:p>
        </w:tc>
        <w:tc>
          <w:tcPr>
            <w:tcW w:w="698" w:type="pct"/>
            <w:vAlign w:val="center"/>
          </w:tcPr>
          <w:p>
            <w:pPr>
              <w:spacing w:line="360" w:lineRule="auto"/>
              <w:jc w:val="center"/>
              <w:rPr>
                <w:rFonts w:ascii="Times New Roman" w:hAnsi="Times New Roman"/>
                <w:sz w:val="24"/>
                <w:szCs w:val="24"/>
              </w:rPr>
            </w:pPr>
            <w:r>
              <w:rPr>
                <w:rFonts w:ascii="Times New Roman" w:hAnsi="Times New Roman"/>
                <w:sz w:val="24"/>
                <w:szCs w:val="24"/>
              </w:rPr>
              <w:t>640,5</w:t>
            </w:r>
          </w:p>
        </w:tc>
        <w:tc>
          <w:tcPr>
            <w:tcW w:w="1596" w:type="pct"/>
            <w:vAlign w:val="center"/>
          </w:tcPr>
          <w:p>
            <w:pPr>
              <w:spacing w:line="360" w:lineRule="auto"/>
              <w:jc w:val="center"/>
              <w:rPr>
                <w:rFonts w:ascii="Times New Roman" w:hAnsi="Times New Roman"/>
                <w:sz w:val="24"/>
                <w:szCs w:val="24"/>
              </w:rPr>
            </w:pPr>
            <w:r>
              <w:rPr>
                <w:rFonts w:ascii="Times New Roman" w:hAnsi="Times New Roman"/>
                <w:sz w:val="24"/>
                <w:szCs w:val="24"/>
              </w:rPr>
              <w:t>17</w:t>
            </w:r>
          </w:p>
        </w:tc>
        <w:tc>
          <w:tcPr>
            <w:tcW w:w="1668" w:type="pct"/>
            <w:vAlign w:val="center"/>
          </w:tcPr>
          <w:p>
            <w:pPr>
              <w:spacing w:line="360" w:lineRule="auto"/>
              <w:jc w:val="center"/>
              <w:rPr>
                <w:rFonts w:ascii="Times New Roman" w:hAnsi="Times New Roman"/>
                <w:sz w:val="24"/>
                <w:szCs w:val="24"/>
              </w:rPr>
            </w:pPr>
            <w:r>
              <w:rPr>
                <w:rFonts w:ascii="Times New Roman" w:hAnsi="Times New Roman"/>
                <w:sz w:val="24"/>
                <w:szCs w:val="24"/>
              </w:rPr>
              <w:t>27</w:t>
            </w:r>
          </w:p>
        </w:tc>
      </w:tr>
    </w:tbl>
    <w:p>
      <w:pPr>
        <w:spacing w:line="360" w:lineRule="auto"/>
        <w:jc w:val="both"/>
        <w:rPr>
          <w:rFonts w:ascii="Times New Roman" w:hAnsi="Times New Roman"/>
          <w:sz w:val="24"/>
          <w:szCs w:val="24"/>
          <w:lang w:val="ru-RU"/>
        </w:r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38 - Параметры зон поражения при аварии с взрывом ТВС при разгерметизации автомобильной ёмкости транспортировки с автомобильным бензином (сценарий 2). Масса топлива в облаке 22</w:t>
      </w:r>
      <w:r>
        <w:rPr>
          <w:rFonts w:ascii="Times New Roman" w:hAnsi="Times New Roman"/>
          <w:b/>
          <w:sz w:val="28"/>
          <w:szCs w:val="28"/>
        </w:rPr>
        <w:t> </w:t>
      </w:r>
      <w:r>
        <w:rPr>
          <w:rFonts w:ascii="Times New Roman" w:hAnsi="Times New Roman"/>
          <w:b/>
          <w:sz w:val="28"/>
          <w:szCs w:val="28"/>
          <w:lang w:val="ru-RU"/>
        </w:rPr>
        <w:t>500 кг</w:t>
      </w:r>
    </w:p>
    <w:p>
      <w:pPr>
        <w:spacing w:line="360" w:lineRule="auto"/>
        <w:jc w:val="both"/>
        <w:rPr>
          <w:rFonts w:ascii="Times New Roman" w:hAnsi="Times New Roman"/>
          <w:b/>
          <w:sz w:val="28"/>
          <w:szCs w:val="28"/>
          <w:lang w:val="ru-RU"/>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14"/>
        <w:gridCol w:w="1334"/>
        <w:gridCol w:w="2553"/>
        <w:gridCol w:w="1015"/>
        <w:gridCol w:w="1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34" w:type="pct"/>
            <w:vMerge w:val="restart"/>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избыточное давление (кПа) поражение зданий/поражение людей на открытой местности</w:t>
            </w:r>
          </w:p>
        </w:tc>
        <w:tc>
          <w:tcPr>
            <w:tcW w:w="1865" w:type="pct"/>
            <w:gridSpan w:val="2"/>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поражение зданий и сооружений и людей в зданиях и сооружениях</w:t>
            </w:r>
          </w:p>
        </w:tc>
        <w:tc>
          <w:tcPr>
            <w:tcW w:w="1401" w:type="pct"/>
            <w:gridSpan w:val="2"/>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поражение людей на открытой местности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734" w:type="pct"/>
            <w:vMerge w:val="continue"/>
            <w:vAlign w:val="center"/>
          </w:tcPr>
          <w:p>
            <w:pPr>
              <w:spacing w:line="360" w:lineRule="auto"/>
              <w:jc w:val="center"/>
              <w:rPr>
                <w:rFonts w:ascii="Times New Roman" w:hAnsi="Times New Roman"/>
                <w:b/>
                <w:sz w:val="24"/>
                <w:szCs w:val="24"/>
                <w:lang w:val="ru-RU"/>
              </w:rPr>
            </w:pPr>
          </w:p>
        </w:tc>
        <w:tc>
          <w:tcPr>
            <w:tcW w:w="640" w:type="pct"/>
            <w:vAlign w:val="center"/>
          </w:tcPr>
          <w:p>
            <w:pPr>
              <w:spacing w:line="360" w:lineRule="auto"/>
              <w:jc w:val="center"/>
              <w:rPr>
                <w:rFonts w:ascii="Times New Roman" w:hAnsi="Times New Roman"/>
                <w:b/>
                <w:sz w:val="24"/>
                <w:szCs w:val="24"/>
              </w:rPr>
            </w:pPr>
            <w:r>
              <w:rPr>
                <w:rFonts w:ascii="Times New Roman" w:hAnsi="Times New Roman"/>
                <w:b/>
                <w:sz w:val="24"/>
                <w:szCs w:val="24"/>
              </w:rPr>
              <w:t>радиус зоны, м</w:t>
            </w:r>
          </w:p>
        </w:tc>
        <w:tc>
          <w:tcPr>
            <w:tcW w:w="1225" w:type="pct"/>
            <w:vAlign w:val="center"/>
          </w:tcPr>
          <w:p>
            <w:pPr>
              <w:spacing w:line="360" w:lineRule="auto"/>
              <w:jc w:val="center"/>
              <w:rPr>
                <w:rFonts w:ascii="Times New Roman" w:hAnsi="Times New Roman"/>
                <w:b/>
                <w:sz w:val="24"/>
                <w:szCs w:val="24"/>
              </w:rPr>
            </w:pPr>
            <w:r>
              <w:rPr>
                <w:rFonts w:ascii="Times New Roman" w:hAnsi="Times New Roman"/>
                <w:b/>
                <w:sz w:val="24"/>
                <w:szCs w:val="24"/>
              </w:rPr>
              <w:t>% поражённых людей</w:t>
            </w:r>
          </w:p>
        </w:tc>
        <w:tc>
          <w:tcPr>
            <w:tcW w:w="487" w:type="pct"/>
            <w:vAlign w:val="center"/>
          </w:tcPr>
          <w:p>
            <w:pPr>
              <w:spacing w:line="360" w:lineRule="auto"/>
              <w:jc w:val="center"/>
              <w:rPr>
                <w:rFonts w:ascii="Times New Roman" w:hAnsi="Times New Roman"/>
                <w:b/>
                <w:sz w:val="24"/>
                <w:szCs w:val="24"/>
              </w:rPr>
            </w:pPr>
            <w:r>
              <w:rPr>
                <w:rFonts w:ascii="Times New Roman" w:hAnsi="Times New Roman"/>
                <w:b/>
                <w:sz w:val="24"/>
                <w:szCs w:val="24"/>
              </w:rPr>
              <w:t>радиус зоны, м</w:t>
            </w:r>
          </w:p>
        </w:tc>
        <w:tc>
          <w:tcPr>
            <w:tcW w:w="913" w:type="pct"/>
            <w:vAlign w:val="center"/>
          </w:tcPr>
          <w:p>
            <w:pPr>
              <w:spacing w:line="360" w:lineRule="auto"/>
              <w:jc w:val="center"/>
              <w:rPr>
                <w:rFonts w:ascii="Times New Roman" w:hAnsi="Times New Roman"/>
                <w:b/>
                <w:sz w:val="24"/>
                <w:szCs w:val="24"/>
              </w:rPr>
            </w:pPr>
            <w:r>
              <w:rPr>
                <w:rFonts w:ascii="Times New Roman" w:hAnsi="Times New Roman"/>
                <w:b/>
                <w:sz w:val="24"/>
                <w:szCs w:val="24"/>
              </w:rPr>
              <w:t>% поражённых людей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34" w:type="pct"/>
            <w:vAlign w:val="center"/>
          </w:tcPr>
          <w:p>
            <w:pPr>
              <w:spacing w:line="360" w:lineRule="auto"/>
              <w:jc w:val="center"/>
              <w:rPr>
                <w:rFonts w:ascii="Times New Roman" w:hAnsi="Times New Roman"/>
                <w:sz w:val="24"/>
                <w:szCs w:val="24"/>
              </w:rPr>
            </w:pPr>
            <w:r>
              <w:rPr>
                <w:rFonts w:ascii="Times New Roman" w:hAnsi="Times New Roman"/>
                <w:sz w:val="24"/>
                <w:szCs w:val="24"/>
              </w:rPr>
              <w:t>65,9/70</w:t>
            </w:r>
          </w:p>
        </w:tc>
        <w:tc>
          <w:tcPr>
            <w:tcW w:w="640" w:type="pct"/>
            <w:vAlign w:val="center"/>
          </w:tcPr>
          <w:p>
            <w:pPr>
              <w:spacing w:line="360" w:lineRule="auto"/>
              <w:jc w:val="center"/>
              <w:rPr>
                <w:rFonts w:ascii="Times New Roman" w:hAnsi="Times New Roman"/>
                <w:sz w:val="24"/>
                <w:szCs w:val="24"/>
              </w:rPr>
            </w:pPr>
            <w:r>
              <w:rPr>
                <w:rFonts w:ascii="Times New Roman" w:hAnsi="Times New Roman"/>
                <w:sz w:val="24"/>
                <w:szCs w:val="24"/>
              </w:rPr>
              <w:t>нет</w:t>
            </w:r>
          </w:p>
        </w:tc>
        <w:tc>
          <w:tcPr>
            <w:tcW w:w="1225" w:type="pct"/>
            <w:vAlign w:val="center"/>
          </w:tcPr>
          <w:p>
            <w:pPr>
              <w:spacing w:line="360" w:lineRule="auto"/>
              <w:jc w:val="center"/>
              <w:rPr>
                <w:rFonts w:ascii="Times New Roman" w:hAnsi="Times New Roman"/>
                <w:b/>
                <w:sz w:val="24"/>
                <w:szCs w:val="24"/>
              </w:rPr>
            </w:pPr>
            <w:r>
              <w:rPr>
                <w:rFonts w:ascii="Times New Roman" w:hAnsi="Times New Roman"/>
                <w:sz w:val="24"/>
                <w:szCs w:val="24"/>
              </w:rPr>
              <w:t>нет</w:t>
            </w:r>
          </w:p>
        </w:tc>
        <w:tc>
          <w:tcPr>
            <w:tcW w:w="487" w:type="pct"/>
            <w:vAlign w:val="center"/>
          </w:tcPr>
          <w:p>
            <w:pPr>
              <w:spacing w:line="360" w:lineRule="auto"/>
              <w:jc w:val="center"/>
              <w:rPr>
                <w:rFonts w:ascii="Times New Roman" w:hAnsi="Times New Roman"/>
                <w:sz w:val="24"/>
                <w:szCs w:val="24"/>
              </w:rPr>
            </w:pPr>
            <w:r>
              <w:rPr>
                <w:rFonts w:ascii="Times New Roman" w:hAnsi="Times New Roman"/>
                <w:sz w:val="24"/>
                <w:szCs w:val="24"/>
              </w:rPr>
              <w:t>нет</w:t>
            </w:r>
          </w:p>
        </w:tc>
        <w:tc>
          <w:tcPr>
            <w:tcW w:w="913" w:type="pct"/>
            <w:vAlign w:val="center"/>
          </w:tcPr>
          <w:p>
            <w:pPr>
              <w:spacing w:line="360" w:lineRule="auto"/>
              <w:jc w:val="center"/>
              <w:rPr>
                <w:rFonts w:ascii="Times New Roman" w:hAnsi="Times New Roman"/>
                <w:sz w:val="24"/>
                <w:szCs w:val="24"/>
              </w:rPr>
            </w:pPr>
            <w:r>
              <w:rPr>
                <w:rFonts w:ascii="Times New Roman" w:hAnsi="Times New Roman"/>
                <w:sz w:val="24"/>
                <w:szCs w:val="24"/>
              </w:rPr>
              <w:t>нет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34" w:type="pct"/>
            <w:vAlign w:val="center"/>
          </w:tcPr>
          <w:p>
            <w:pPr>
              <w:spacing w:line="360" w:lineRule="auto"/>
              <w:jc w:val="center"/>
              <w:rPr>
                <w:rFonts w:ascii="Times New Roman" w:hAnsi="Times New Roman"/>
                <w:sz w:val="24"/>
                <w:szCs w:val="24"/>
              </w:rPr>
            </w:pPr>
            <w:r>
              <w:rPr>
                <w:rFonts w:ascii="Times New Roman" w:hAnsi="Times New Roman"/>
                <w:sz w:val="24"/>
                <w:szCs w:val="24"/>
              </w:rPr>
              <w:t>33 /55</w:t>
            </w:r>
          </w:p>
        </w:tc>
        <w:tc>
          <w:tcPr>
            <w:tcW w:w="640" w:type="pct"/>
            <w:vAlign w:val="center"/>
          </w:tcPr>
          <w:p>
            <w:pPr>
              <w:spacing w:line="360" w:lineRule="auto"/>
              <w:jc w:val="center"/>
              <w:rPr>
                <w:rFonts w:ascii="Times New Roman" w:hAnsi="Times New Roman"/>
                <w:sz w:val="24"/>
                <w:szCs w:val="24"/>
              </w:rPr>
            </w:pPr>
            <w:r>
              <w:rPr>
                <w:rFonts w:ascii="Times New Roman" w:hAnsi="Times New Roman"/>
                <w:sz w:val="24"/>
                <w:szCs w:val="24"/>
              </w:rPr>
              <w:t>167</w:t>
            </w:r>
          </w:p>
        </w:tc>
        <w:tc>
          <w:tcPr>
            <w:tcW w:w="1225" w:type="pct"/>
            <w:vAlign w:val="center"/>
          </w:tcPr>
          <w:p>
            <w:pPr>
              <w:spacing w:line="360" w:lineRule="auto"/>
              <w:jc w:val="center"/>
              <w:rPr>
                <w:rFonts w:ascii="Times New Roman" w:hAnsi="Times New Roman"/>
                <w:sz w:val="24"/>
                <w:szCs w:val="24"/>
              </w:rPr>
            </w:pPr>
            <w:r>
              <w:rPr>
                <w:rFonts w:ascii="Times New Roman" w:hAnsi="Times New Roman"/>
                <w:sz w:val="24"/>
                <w:szCs w:val="24"/>
              </w:rPr>
              <w:t>90</w:t>
            </w:r>
          </w:p>
        </w:tc>
        <w:tc>
          <w:tcPr>
            <w:tcW w:w="487" w:type="pct"/>
            <w:vAlign w:val="center"/>
          </w:tcPr>
          <w:p>
            <w:pPr>
              <w:spacing w:line="360" w:lineRule="auto"/>
              <w:jc w:val="center"/>
              <w:rPr>
                <w:rFonts w:ascii="Times New Roman" w:hAnsi="Times New Roman"/>
                <w:sz w:val="24"/>
                <w:szCs w:val="24"/>
              </w:rPr>
            </w:pPr>
            <w:r>
              <w:rPr>
                <w:rFonts w:ascii="Times New Roman" w:hAnsi="Times New Roman"/>
                <w:sz w:val="24"/>
                <w:szCs w:val="24"/>
              </w:rPr>
              <w:t>нет</w:t>
            </w:r>
          </w:p>
        </w:tc>
        <w:tc>
          <w:tcPr>
            <w:tcW w:w="913" w:type="pct"/>
            <w:vAlign w:val="center"/>
          </w:tcPr>
          <w:p>
            <w:pPr>
              <w:spacing w:line="360" w:lineRule="auto"/>
              <w:jc w:val="center"/>
              <w:rPr>
                <w:rFonts w:ascii="Times New Roman" w:hAnsi="Times New Roman"/>
                <w:sz w:val="24"/>
                <w:szCs w:val="24"/>
              </w:rPr>
            </w:pPr>
            <w:r>
              <w:rPr>
                <w:rFonts w:ascii="Times New Roman" w:hAnsi="Times New Roman"/>
                <w:sz w:val="24"/>
                <w:szCs w:val="24"/>
              </w:rPr>
              <w:t>нет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34" w:type="pct"/>
            <w:vAlign w:val="center"/>
          </w:tcPr>
          <w:p>
            <w:pPr>
              <w:spacing w:line="360" w:lineRule="auto"/>
              <w:jc w:val="center"/>
              <w:rPr>
                <w:rFonts w:ascii="Times New Roman" w:hAnsi="Times New Roman"/>
                <w:sz w:val="24"/>
                <w:szCs w:val="24"/>
              </w:rPr>
            </w:pPr>
            <w:r>
              <w:rPr>
                <w:rFonts w:ascii="Times New Roman" w:hAnsi="Times New Roman"/>
                <w:sz w:val="24"/>
                <w:szCs w:val="24"/>
              </w:rPr>
              <w:t>25/24</w:t>
            </w:r>
          </w:p>
        </w:tc>
        <w:tc>
          <w:tcPr>
            <w:tcW w:w="640" w:type="pct"/>
            <w:vAlign w:val="center"/>
          </w:tcPr>
          <w:p>
            <w:pPr>
              <w:spacing w:line="360" w:lineRule="auto"/>
              <w:jc w:val="center"/>
              <w:rPr>
                <w:rFonts w:ascii="Times New Roman" w:hAnsi="Times New Roman"/>
                <w:sz w:val="24"/>
                <w:szCs w:val="24"/>
              </w:rPr>
            </w:pPr>
            <w:r>
              <w:rPr>
                <w:rFonts w:ascii="Times New Roman" w:hAnsi="Times New Roman"/>
                <w:sz w:val="24"/>
                <w:szCs w:val="24"/>
              </w:rPr>
              <w:t>247</w:t>
            </w:r>
          </w:p>
        </w:tc>
        <w:tc>
          <w:tcPr>
            <w:tcW w:w="1225" w:type="pct"/>
            <w:vAlign w:val="center"/>
          </w:tcPr>
          <w:p>
            <w:pPr>
              <w:spacing w:line="360" w:lineRule="auto"/>
              <w:jc w:val="center"/>
              <w:rPr>
                <w:rFonts w:ascii="Times New Roman" w:hAnsi="Times New Roman"/>
                <w:sz w:val="24"/>
                <w:szCs w:val="24"/>
              </w:rPr>
            </w:pPr>
            <w:r>
              <w:rPr>
                <w:rFonts w:ascii="Times New Roman" w:hAnsi="Times New Roman"/>
                <w:sz w:val="24"/>
                <w:szCs w:val="24"/>
              </w:rPr>
              <w:t>50</w:t>
            </w:r>
          </w:p>
        </w:tc>
        <w:tc>
          <w:tcPr>
            <w:tcW w:w="487" w:type="pct"/>
            <w:vAlign w:val="center"/>
          </w:tcPr>
          <w:p>
            <w:pPr>
              <w:spacing w:line="360" w:lineRule="auto"/>
              <w:jc w:val="center"/>
              <w:rPr>
                <w:rFonts w:ascii="Times New Roman" w:hAnsi="Times New Roman"/>
                <w:sz w:val="24"/>
                <w:szCs w:val="24"/>
              </w:rPr>
            </w:pPr>
            <w:r>
              <w:rPr>
                <w:rFonts w:ascii="Times New Roman" w:hAnsi="Times New Roman"/>
                <w:sz w:val="24"/>
                <w:szCs w:val="24"/>
              </w:rPr>
              <w:t>260</w:t>
            </w:r>
          </w:p>
        </w:tc>
        <w:tc>
          <w:tcPr>
            <w:tcW w:w="913" w:type="pct"/>
            <w:vAlign w:val="center"/>
          </w:tcPr>
          <w:p>
            <w:pPr>
              <w:spacing w:line="360" w:lineRule="auto"/>
              <w:jc w:val="center"/>
              <w:rPr>
                <w:rFonts w:ascii="Times New Roman" w:hAnsi="Times New Roman"/>
                <w:sz w:val="24"/>
                <w:szCs w:val="24"/>
              </w:rPr>
            </w:pPr>
            <w:r>
              <w:rPr>
                <w:rFonts w:ascii="Times New Roman" w:hAnsi="Times New Roman"/>
                <w:sz w:val="24"/>
                <w:szCs w:val="24"/>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34" w:type="pct"/>
            <w:vAlign w:val="center"/>
          </w:tcPr>
          <w:p>
            <w:pPr>
              <w:spacing w:line="360" w:lineRule="auto"/>
              <w:jc w:val="center"/>
              <w:rPr>
                <w:rFonts w:ascii="Times New Roman" w:hAnsi="Times New Roman"/>
                <w:sz w:val="24"/>
                <w:szCs w:val="24"/>
              </w:rPr>
            </w:pPr>
            <w:r>
              <w:rPr>
                <w:rFonts w:ascii="Times New Roman" w:hAnsi="Times New Roman"/>
                <w:sz w:val="24"/>
                <w:szCs w:val="24"/>
              </w:rPr>
              <w:t>4/16</w:t>
            </w:r>
          </w:p>
        </w:tc>
        <w:tc>
          <w:tcPr>
            <w:tcW w:w="640" w:type="pct"/>
            <w:vAlign w:val="center"/>
          </w:tcPr>
          <w:p>
            <w:pPr>
              <w:spacing w:line="360" w:lineRule="auto"/>
              <w:jc w:val="center"/>
              <w:rPr>
                <w:rFonts w:ascii="Times New Roman" w:hAnsi="Times New Roman"/>
                <w:sz w:val="24"/>
                <w:szCs w:val="24"/>
              </w:rPr>
            </w:pPr>
            <w:r>
              <w:rPr>
                <w:rFonts w:ascii="Times New Roman" w:hAnsi="Times New Roman"/>
                <w:sz w:val="24"/>
                <w:szCs w:val="24"/>
              </w:rPr>
              <w:t>1 098</w:t>
            </w:r>
          </w:p>
        </w:tc>
        <w:tc>
          <w:tcPr>
            <w:tcW w:w="1225" w:type="pct"/>
            <w:vAlign w:val="center"/>
          </w:tcPr>
          <w:p>
            <w:pPr>
              <w:spacing w:line="360" w:lineRule="auto"/>
              <w:jc w:val="center"/>
              <w:rPr>
                <w:rFonts w:ascii="Times New Roman" w:hAnsi="Times New Roman"/>
                <w:sz w:val="24"/>
                <w:szCs w:val="24"/>
              </w:rPr>
            </w:pPr>
            <w:r>
              <w:rPr>
                <w:rFonts w:ascii="Times New Roman" w:hAnsi="Times New Roman"/>
                <w:sz w:val="24"/>
                <w:szCs w:val="24"/>
              </w:rPr>
              <w:t>10</w:t>
            </w:r>
          </w:p>
        </w:tc>
        <w:tc>
          <w:tcPr>
            <w:tcW w:w="487" w:type="pct"/>
            <w:vAlign w:val="center"/>
          </w:tcPr>
          <w:p>
            <w:pPr>
              <w:spacing w:line="360" w:lineRule="auto"/>
              <w:jc w:val="center"/>
              <w:rPr>
                <w:rFonts w:ascii="Times New Roman" w:hAnsi="Times New Roman"/>
                <w:sz w:val="24"/>
                <w:szCs w:val="24"/>
              </w:rPr>
            </w:pPr>
            <w:r>
              <w:rPr>
                <w:rFonts w:ascii="Times New Roman" w:hAnsi="Times New Roman"/>
                <w:sz w:val="24"/>
                <w:szCs w:val="24"/>
              </w:rPr>
              <w:t>393</w:t>
            </w:r>
          </w:p>
        </w:tc>
        <w:tc>
          <w:tcPr>
            <w:tcW w:w="913" w:type="pct"/>
            <w:vAlign w:val="center"/>
          </w:tcPr>
          <w:p>
            <w:pPr>
              <w:spacing w:line="360" w:lineRule="auto"/>
              <w:jc w:val="center"/>
              <w:rPr>
                <w:rFonts w:ascii="Times New Roman" w:hAnsi="Times New Roman"/>
                <w:sz w:val="24"/>
                <w:szCs w:val="24"/>
              </w:rPr>
            </w:pPr>
            <w:r>
              <w:rPr>
                <w:rFonts w:ascii="Times New Roman" w:hAnsi="Times New Roman"/>
                <w:sz w:val="24"/>
                <w:szCs w:val="24"/>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34" w:type="pct"/>
            <w:vAlign w:val="center"/>
          </w:tcPr>
          <w:p>
            <w:pPr>
              <w:spacing w:line="360" w:lineRule="auto"/>
              <w:jc w:val="center"/>
              <w:rPr>
                <w:rFonts w:ascii="Times New Roman" w:hAnsi="Times New Roman"/>
                <w:sz w:val="24"/>
                <w:szCs w:val="24"/>
              </w:rPr>
            </w:pPr>
            <w:r>
              <w:rPr>
                <w:rFonts w:ascii="Times New Roman" w:hAnsi="Times New Roman"/>
                <w:sz w:val="24"/>
                <w:szCs w:val="24"/>
              </w:rPr>
              <w:t>2/5</w:t>
            </w:r>
          </w:p>
        </w:tc>
        <w:tc>
          <w:tcPr>
            <w:tcW w:w="640" w:type="pct"/>
            <w:vAlign w:val="center"/>
          </w:tcPr>
          <w:p>
            <w:pPr>
              <w:spacing w:line="360" w:lineRule="auto"/>
              <w:jc w:val="center"/>
              <w:rPr>
                <w:rFonts w:ascii="Times New Roman" w:hAnsi="Times New Roman"/>
                <w:sz w:val="24"/>
                <w:szCs w:val="24"/>
              </w:rPr>
            </w:pPr>
            <w:r>
              <w:rPr>
                <w:rFonts w:ascii="Times New Roman" w:hAnsi="Times New Roman"/>
                <w:sz w:val="24"/>
                <w:szCs w:val="24"/>
              </w:rPr>
              <w:t>1 976</w:t>
            </w:r>
          </w:p>
        </w:tc>
        <w:tc>
          <w:tcPr>
            <w:tcW w:w="1225" w:type="pct"/>
            <w:vAlign w:val="center"/>
          </w:tcPr>
          <w:p>
            <w:pPr>
              <w:spacing w:line="360" w:lineRule="auto"/>
              <w:jc w:val="center"/>
              <w:rPr>
                <w:rFonts w:ascii="Times New Roman" w:hAnsi="Times New Roman"/>
                <w:sz w:val="24"/>
                <w:szCs w:val="24"/>
              </w:rPr>
            </w:pPr>
            <w:r>
              <w:rPr>
                <w:rFonts w:ascii="Times New Roman" w:hAnsi="Times New Roman"/>
                <w:sz w:val="24"/>
                <w:szCs w:val="24"/>
              </w:rPr>
              <w:t>1</w:t>
            </w:r>
          </w:p>
        </w:tc>
        <w:tc>
          <w:tcPr>
            <w:tcW w:w="487" w:type="pct"/>
            <w:vAlign w:val="center"/>
          </w:tcPr>
          <w:p>
            <w:pPr>
              <w:spacing w:line="360" w:lineRule="auto"/>
              <w:jc w:val="center"/>
              <w:rPr>
                <w:rFonts w:ascii="Times New Roman" w:hAnsi="Times New Roman"/>
                <w:sz w:val="24"/>
                <w:szCs w:val="24"/>
              </w:rPr>
            </w:pPr>
            <w:r>
              <w:rPr>
                <w:rFonts w:ascii="Times New Roman" w:hAnsi="Times New Roman"/>
                <w:sz w:val="24"/>
                <w:szCs w:val="24"/>
              </w:rPr>
              <w:t>918</w:t>
            </w:r>
          </w:p>
        </w:tc>
        <w:tc>
          <w:tcPr>
            <w:tcW w:w="913" w:type="pct"/>
            <w:vAlign w:val="center"/>
          </w:tcPr>
          <w:p>
            <w:pPr>
              <w:spacing w:line="360" w:lineRule="auto"/>
              <w:jc w:val="center"/>
              <w:rPr>
                <w:rFonts w:ascii="Times New Roman" w:hAnsi="Times New Roman"/>
                <w:sz w:val="24"/>
                <w:szCs w:val="24"/>
              </w:rPr>
            </w:pPr>
            <w:r>
              <w:rPr>
                <w:rFonts w:ascii="Times New Roman" w:hAnsi="Times New Roman"/>
                <w:sz w:val="24"/>
                <w:szCs w:val="24"/>
              </w:rPr>
              <w:t>1</w:t>
            </w:r>
          </w:p>
        </w:tc>
      </w:tr>
    </w:tbl>
    <w:p>
      <w:pPr>
        <w:spacing w:line="360" w:lineRule="auto"/>
        <w:jc w:val="both"/>
        <w:rPr>
          <w:rFonts w:ascii="Times New Roman" w:hAnsi="Times New Roman"/>
          <w:lang w:val="ru-RU"/>
        </w:rPr>
      </w:pPr>
    </w:p>
    <w:p>
      <w:pPr>
        <w:spacing w:line="360" w:lineRule="auto"/>
        <w:jc w:val="both"/>
        <w:rPr>
          <w:rFonts w:ascii="Times New Roman" w:hAnsi="Times New Roman"/>
          <w:b/>
          <w:sz w:val="28"/>
          <w:szCs w:val="28"/>
          <w:lang w:val="ru-RU"/>
        </w:r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39- Параметры поражающих факторов при авариях с АХОВ при разгерметизации ёмкости транспортировки на транспортной магистрали (сценарий 3)</w:t>
      </w:r>
    </w:p>
    <w:p>
      <w:pPr>
        <w:spacing w:line="360" w:lineRule="auto"/>
        <w:jc w:val="both"/>
        <w:rPr>
          <w:rFonts w:ascii="Times New Roman" w:hAnsi="Times New Roman"/>
          <w:b/>
          <w:sz w:val="28"/>
          <w:szCs w:val="28"/>
          <w:lang w:val="ru-RU"/>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4940"/>
        <w:gridCol w:w="2372"/>
        <w:gridCol w:w="24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340" w:type="pct"/>
            <w:vMerge w:val="restart"/>
            <w:vAlign w:val="center"/>
          </w:tcPr>
          <w:p>
            <w:pPr>
              <w:spacing w:line="360" w:lineRule="auto"/>
              <w:jc w:val="center"/>
              <w:rPr>
                <w:rFonts w:ascii="Times New Roman" w:hAnsi="Times New Roman"/>
                <w:b/>
                <w:sz w:val="24"/>
                <w:szCs w:val="24"/>
              </w:rPr>
            </w:pPr>
            <w:r>
              <w:rPr>
                <w:rFonts w:ascii="Times New Roman" w:hAnsi="Times New Roman"/>
                <w:b/>
                <w:sz w:val="24"/>
                <w:szCs w:val="24"/>
              </w:rPr>
              <w:t>№ п/п</w:t>
            </w:r>
          </w:p>
        </w:tc>
        <w:tc>
          <w:tcPr>
            <w:tcW w:w="2370" w:type="pct"/>
            <w:vMerge w:val="restart"/>
            <w:vAlign w:val="center"/>
          </w:tcPr>
          <w:p>
            <w:pPr>
              <w:spacing w:line="360" w:lineRule="auto"/>
              <w:jc w:val="center"/>
              <w:rPr>
                <w:rFonts w:ascii="Times New Roman" w:hAnsi="Times New Roman"/>
                <w:b/>
                <w:sz w:val="24"/>
                <w:szCs w:val="24"/>
              </w:rPr>
            </w:pPr>
            <w:r>
              <w:rPr>
                <w:rFonts w:ascii="Times New Roman" w:hAnsi="Times New Roman"/>
                <w:b/>
                <w:sz w:val="24"/>
                <w:szCs w:val="24"/>
              </w:rPr>
              <w:t>параметры</w:t>
            </w:r>
          </w:p>
        </w:tc>
        <w:tc>
          <w:tcPr>
            <w:tcW w:w="2290" w:type="pct"/>
            <w:gridSpan w:val="2"/>
            <w:vAlign w:val="center"/>
          </w:tcPr>
          <w:p>
            <w:pPr>
              <w:spacing w:line="360" w:lineRule="auto"/>
              <w:jc w:val="center"/>
              <w:rPr>
                <w:rFonts w:ascii="Times New Roman" w:hAnsi="Times New Roman"/>
                <w:b/>
                <w:sz w:val="24"/>
                <w:szCs w:val="24"/>
              </w:rPr>
            </w:pPr>
            <w:r>
              <w:rPr>
                <w:rFonts w:ascii="Times New Roman" w:hAnsi="Times New Roman"/>
                <w:b/>
                <w:sz w:val="24"/>
                <w:szCs w:val="24"/>
              </w:rPr>
              <w:t>сильнодействующие ядовитые вещества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340" w:type="pct"/>
            <w:vMerge w:val="continue"/>
            <w:vAlign w:val="center"/>
          </w:tcPr>
          <w:p>
            <w:pPr>
              <w:spacing w:line="360" w:lineRule="auto"/>
              <w:jc w:val="center"/>
              <w:rPr>
                <w:rFonts w:ascii="Times New Roman" w:hAnsi="Times New Roman"/>
                <w:b/>
                <w:sz w:val="24"/>
                <w:szCs w:val="24"/>
              </w:rPr>
            </w:pPr>
          </w:p>
        </w:tc>
        <w:tc>
          <w:tcPr>
            <w:tcW w:w="2370" w:type="pct"/>
            <w:vMerge w:val="continue"/>
            <w:vAlign w:val="center"/>
          </w:tcPr>
          <w:p>
            <w:pPr>
              <w:spacing w:line="360" w:lineRule="auto"/>
              <w:jc w:val="center"/>
              <w:rPr>
                <w:rFonts w:ascii="Times New Roman" w:hAnsi="Times New Roman"/>
                <w:b/>
                <w:sz w:val="24"/>
                <w:szCs w:val="24"/>
              </w:rPr>
            </w:pPr>
          </w:p>
        </w:tc>
        <w:tc>
          <w:tcPr>
            <w:tcW w:w="1138" w:type="pct"/>
            <w:vAlign w:val="center"/>
          </w:tcPr>
          <w:p>
            <w:pPr>
              <w:spacing w:line="360" w:lineRule="auto"/>
              <w:jc w:val="center"/>
              <w:rPr>
                <w:rFonts w:ascii="Times New Roman" w:hAnsi="Times New Roman"/>
                <w:b/>
                <w:sz w:val="24"/>
                <w:szCs w:val="24"/>
              </w:rPr>
            </w:pPr>
            <w:r>
              <w:rPr>
                <w:rFonts w:ascii="Times New Roman" w:hAnsi="Times New Roman"/>
                <w:b/>
                <w:sz w:val="24"/>
                <w:szCs w:val="24"/>
              </w:rPr>
              <w:t>аммиак</w:t>
            </w:r>
          </w:p>
        </w:tc>
        <w:tc>
          <w:tcPr>
            <w:tcW w:w="1152" w:type="pct"/>
            <w:vAlign w:val="center"/>
          </w:tcPr>
          <w:p>
            <w:pPr>
              <w:spacing w:line="360" w:lineRule="auto"/>
              <w:jc w:val="center"/>
              <w:rPr>
                <w:rFonts w:ascii="Times New Roman" w:hAnsi="Times New Roman"/>
                <w:b/>
                <w:sz w:val="24"/>
                <w:szCs w:val="24"/>
              </w:rPr>
            </w:pPr>
            <w:r>
              <w:rPr>
                <w:rFonts w:ascii="Times New Roman" w:hAnsi="Times New Roman"/>
                <w:b/>
                <w:sz w:val="24"/>
                <w:szCs w:val="24"/>
              </w:rPr>
              <w:t>хлор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vAlign w:val="center"/>
          </w:tcPr>
          <w:p>
            <w:pPr>
              <w:spacing w:line="360" w:lineRule="auto"/>
              <w:jc w:val="center"/>
              <w:rPr>
                <w:rFonts w:ascii="Times New Roman" w:hAnsi="Times New Roman"/>
                <w:sz w:val="24"/>
                <w:szCs w:val="24"/>
              </w:rPr>
            </w:pPr>
            <w:r>
              <w:rPr>
                <w:rFonts w:ascii="Times New Roman" w:hAnsi="Times New Roman"/>
                <w:sz w:val="24"/>
                <w:szCs w:val="24"/>
              </w:rPr>
              <w:t>1</w:t>
            </w:r>
          </w:p>
        </w:tc>
        <w:tc>
          <w:tcPr>
            <w:tcW w:w="2370" w:type="pct"/>
          </w:tcPr>
          <w:p>
            <w:pPr>
              <w:spacing w:line="360" w:lineRule="auto"/>
              <w:jc w:val="both"/>
              <w:rPr>
                <w:rFonts w:ascii="Times New Roman" w:hAnsi="Times New Roman"/>
                <w:sz w:val="24"/>
                <w:szCs w:val="24"/>
              </w:rPr>
            </w:pPr>
            <w:r>
              <w:rPr>
                <w:rFonts w:ascii="Times New Roman" w:hAnsi="Times New Roman"/>
                <w:sz w:val="24"/>
                <w:szCs w:val="24"/>
              </w:rPr>
              <w:t>масса пролившегося АХОВ, т</w:t>
            </w:r>
          </w:p>
        </w:tc>
        <w:tc>
          <w:tcPr>
            <w:tcW w:w="1138" w:type="pct"/>
            <w:vAlign w:val="center"/>
          </w:tcPr>
          <w:p>
            <w:pPr>
              <w:spacing w:line="360" w:lineRule="auto"/>
              <w:jc w:val="center"/>
              <w:rPr>
                <w:rFonts w:ascii="Times New Roman" w:hAnsi="Times New Roman"/>
                <w:sz w:val="24"/>
                <w:szCs w:val="24"/>
              </w:rPr>
            </w:pPr>
            <w:r>
              <w:rPr>
                <w:rFonts w:ascii="Times New Roman" w:hAnsi="Times New Roman"/>
                <w:sz w:val="24"/>
                <w:szCs w:val="24"/>
              </w:rPr>
              <w:t>5</w:t>
            </w:r>
          </w:p>
        </w:tc>
        <w:tc>
          <w:tcPr>
            <w:tcW w:w="1152" w:type="pct"/>
            <w:vAlign w:val="center"/>
          </w:tcPr>
          <w:p>
            <w:pPr>
              <w:spacing w:line="360" w:lineRule="auto"/>
              <w:jc w:val="center"/>
              <w:rPr>
                <w:rFonts w:ascii="Times New Roman" w:hAnsi="Times New Roman"/>
                <w:sz w:val="24"/>
                <w:szCs w:val="24"/>
              </w:rPr>
            </w:pPr>
            <w:r>
              <w:rPr>
                <w:rFonts w:ascii="Times New Roman" w:hAnsi="Times New Roman"/>
                <w:sz w:val="24"/>
                <w:szCs w:val="24"/>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vAlign w:val="center"/>
          </w:tcPr>
          <w:p>
            <w:pPr>
              <w:spacing w:line="360" w:lineRule="auto"/>
              <w:jc w:val="center"/>
              <w:rPr>
                <w:rFonts w:ascii="Times New Roman" w:hAnsi="Times New Roman"/>
                <w:sz w:val="24"/>
                <w:szCs w:val="24"/>
              </w:rPr>
            </w:pPr>
            <w:r>
              <w:rPr>
                <w:rFonts w:ascii="Times New Roman" w:hAnsi="Times New Roman"/>
                <w:sz w:val="24"/>
                <w:szCs w:val="24"/>
              </w:rPr>
              <w:t>2</w:t>
            </w:r>
          </w:p>
        </w:tc>
        <w:tc>
          <w:tcPr>
            <w:tcW w:w="2370" w:type="pct"/>
          </w:tcPr>
          <w:p>
            <w:pPr>
              <w:spacing w:line="360" w:lineRule="auto"/>
              <w:jc w:val="both"/>
              <w:rPr>
                <w:rFonts w:ascii="Times New Roman" w:hAnsi="Times New Roman"/>
                <w:sz w:val="24"/>
                <w:szCs w:val="24"/>
                <w:lang w:val="ru-RU"/>
              </w:rPr>
            </w:pPr>
            <w:r>
              <w:rPr>
                <w:rFonts w:ascii="Times New Roman" w:hAnsi="Times New Roman"/>
                <w:sz w:val="24"/>
                <w:szCs w:val="24"/>
                <w:lang w:val="ru-RU"/>
              </w:rPr>
              <w:t>количество АХОВ в первичном облаке, т</w:t>
            </w:r>
          </w:p>
        </w:tc>
        <w:tc>
          <w:tcPr>
            <w:tcW w:w="1138" w:type="pct"/>
            <w:vAlign w:val="center"/>
          </w:tcPr>
          <w:p>
            <w:pPr>
              <w:spacing w:line="360" w:lineRule="auto"/>
              <w:jc w:val="center"/>
              <w:rPr>
                <w:rFonts w:ascii="Times New Roman" w:hAnsi="Times New Roman"/>
                <w:sz w:val="24"/>
                <w:szCs w:val="24"/>
              </w:rPr>
            </w:pPr>
            <w:r>
              <w:rPr>
                <w:rFonts w:ascii="Times New Roman" w:hAnsi="Times New Roman"/>
                <w:sz w:val="24"/>
                <w:szCs w:val="24"/>
              </w:rPr>
              <w:t>0,02</w:t>
            </w:r>
          </w:p>
        </w:tc>
        <w:tc>
          <w:tcPr>
            <w:tcW w:w="1152" w:type="pct"/>
            <w:vAlign w:val="center"/>
          </w:tcPr>
          <w:p>
            <w:pPr>
              <w:spacing w:line="360" w:lineRule="auto"/>
              <w:jc w:val="center"/>
              <w:rPr>
                <w:rFonts w:ascii="Times New Roman" w:hAnsi="Times New Roman"/>
                <w:sz w:val="24"/>
                <w:szCs w:val="24"/>
              </w:rPr>
            </w:pPr>
            <w:r>
              <w:rPr>
                <w:rFonts w:ascii="Times New Roman" w:hAnsi="Times New Roman"/>
                <w:sz w:val="24"/>
                <w:szCs w:val="24"/>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vAlign w:val="center"/>
          </w:tcPr>
          <w:p>
            <w:pPr>
              <w:spacing w:line="360" w:lineRule="auto"/>
              <w:jc w:val="center"/>
              <w:rPr>
                <w:rFonts w:ascii="Times New Roman" w:hAnsi="Times New Roman"/>
                <w:sz w:val="24"/>
                <w:szCs w:val="24"/>
              </w:rPr>
            </w:pPr>
            <w:r>
              <w:rPr>
                <w:rFonts w:ascii="Times New Roman" w:hAnsi="Times New Roman"/>
                <w:sz w:val="24"/>
                <w:szCs w:val="24"/>
              </w:rPr>
              <w:t>3</w:t>
            </w:r>
          </w:p>
        </w:tc>
        <w:tc>
          <w:tcPr>
            <w:tcW w:w="2370" w:type="pct"/>
          </w:tcPr>
          <w:p>
            <w:pPr>
              <w:spacing w:line="360" w:lineRule="auto"/>
              <w:jc w:val="both"/>
              <w:rPr>
                <w:rFonts w:ascii="Times New Roman" w:hAnsi="Times New Roman"/>
                <w:sz w:val="24"/>
                <w:szCs w:val="24"/>
              </w:rPr>
            </w:pPr>
            <w:r>
              <w:rPr>
                <w:rFonts w:ascii="Times New Roman" w:hAnsi="Times New Roman"/>
                <w:sz w:val="24"/>
                <w:szCs w:val="24"/>
              </w:rPr>
              <w:t>время испарения АХОВ</w:t>
            </w:r>
          </w:p>
        </w:tc>
        <w:tc>
          <w:tcPr>
            <w:tcW w:w="1138" w:type="pct"/>
            <w:vAlign w:val="center"/>
          </w:tcPr>
          <w:p>
            <w:pPr>
              <w:spacing w:line="360" w:lineRule="auto"/>
              <w:jc w:val="center"/>
              <w:rPr>
                <w:rFonts w:ascii="Times New Roman" w:hAnsi="Times New Roman"/>
                <w:sz w:val="24"/>
                <w:szCs w:val="24"/>
              </w:rPr>
            </w:pPr>
            <w:r>
              <w:rPr>
                <w:rFonts w:ascii="Times New Roman" w:hAnsi="Times New Roman"/>
                <w:sz w:val="24"/>
                <w:szCs w:val="24"/>
              </w:rPr>
              <w:t>1 ч. 21 мин</w:t>
            </w:r>
          </w:p>
        </w:tc>
        <w:tc>
          <w:tcPr>
            <w:tcW w:w="1152" w:type="pct"/>
            <w:vAlign w:val="center"/>
          </w:tcPr>
          <w:p>
            <w:pPr>
              <w:spacing w:line="360" w:lineRule="auto"/>
              <w:jc w:val="center"/>
              <w:rPr>
                <w:rFonts w:ascii="Times New Roman" w:hAnsi="Times New Roman"/>
                <w:sz w:val="24"/>
                <w:szCs w:val="24"/>
              </w:rPr>
            </w:pPr>
            <w:r>
              <w:rPr>
                <w:rFonts w:ascii="Times New Roman" w:hAnsi="Times New Roman"/>
                <w:sz w:val="24"/>
                <w:szCs w:val="24"/>
              </w:rPr>
              <w:t>1 ч. 29 мин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vAlign w:val="center"/>
          </w:tcPr>
          <w:p>
            <w:pPr>
              <w:spacing w:line="360" w:lineRule="auto"/>
              <w:jc w:val="center"/>
              <w:rPr>
                <w:rFonts w:ascii="Times New Roman" w:hAnsi="Times New Roman"/>
                <w:sz w:val="24"/>
                <w:szCs w:val="24"/>
              </w:rPr>
            </w:pPr>
            <w:r>
              <w:rPr>
                <w:rFonts w:ascii="Times New Roman" w:hAnsi="Times New Roman"/>
                <w:sz w:val="24"/>
                <w:szCs w:val="24"/>
              </w:rPr>
              <w:t>4</w:t>
            </w:r>
          </w:p>
        </w:tc>
        <w:tc>
          <w:tcPr>
            <w:tcW w:w="2370" w:type="pct"/>
          </w:tcPr>
          <w:p>
            <w:pPr>
              <w:spacing w:line="360" w:lineRule="auto"/>
              <w:jc w:val="both"/>
              <w:rPr>
                <w:rFonts w:ascii="Times New Roman" w:hAnsi="Times New Roman"/>
                <w:sz w:val="24"/>
                <w:szCs w:val="24"/>
                <w:lang w:val="ru-RU"/>
              </w:rPr>
            </w:pPr>
            <w:r>
              <w:rPr>
                <w:rFonts w:ascii="Times New Roman" w:hAnsi="Times New Roman"/>
                <w:sz w:val="24"/>
                <w:szCs w:val="24"/>
                <w:lang w:val="ru-RU"/>
              </w:rPr>
              <w:t>количество АХОВ во вторичном облаке, т</w:t>
            </w:r>
          </w:p>
        </w:tc>
        <w:tc>
          <w:tcPr>
            <w:tcW w:w="1138" w:type="pct"/>
            <w:vAlign w:val="center"/>
          </w:tcPr>
          <w:p>
            <w:pPr>
              <w:spacing w:line="360" w:lineRule="auto"/>
              <w:jc w:val="center"/>
              <w:rPr>
                <w:rFonts w:ascii="Times New Roman" w:hAnsi="Times New Roman"/>
                <w:sz w:val="24"/>
                <w:szCs w:val="24"/>
              </w:rPr>
            </w:pPr>
            <w:r>
              <w:rPr>
                <w:rFonts w:ascii="Times New Roman" w:hAnsi="Times New Roman"/>
                <w:sz w:val="24"/>
                <w:szCs w:val="24"/>
              </w:rPr>
              <w:t>0,12</w:t>
            </w:r>
          </w:p>
        </w:tc>
        <w:tc>
          <w:tcPr>
            <w:tcW w:w="1152" w:type="pct"/>
            <w:vAlign w:val="center"/>
          </w:tcPr>
          <w:p>
            <w:pPr>
              <w:spacing w:line="360" w:lineRule="auto"/>
              <w:jc w:val="center"/>
              <w:rPr>
                <w:rFonts w:ascii="Times New Roman" w:hAnsi="Times New Roman"/>
                <w:sz w:val="24"/>
                <w:szCs w:val="24"/>
              </w:rPr>
            </w:pPr>
            <w:r>
              <w:rPr>
                <w:rFonts w:ascii="Times New Roman" w:hAnsi="Times New Roman"/>
                <w:sz w:val="24"/>
                <w:szCs w:val="24"/>
              </w:rPr>
              <w:t>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40" w:type="pct"/>
            <w:vAlign w:val="center"/>
          </w:tcPr>
          <w:p>
            <w:pPr>
              <w:spacing w:line="360" w:lineRule="auto"/>
              <w:jc w:val="center"/>
              <w:rPr>
                <w:rFonts w:ascii="Times New Roman" w:hAnsi="Times New Roman"/>
                <w:sz w:val="24"/>
                <w:szCs w:val="24"/>
              </w:rPr>
            </w:pPr>
            <w:r>
              <w:rPr>
                <w:rFonts w:ascii="Times New Roman" w:hAnsi="Times New Roman"/>
                <w:sz w:val="24"/>
                <w:szCs w:val="24"/>
              </w:rPr>
              <w:t>5</w:t>
            </w:r>
          </w:p>
        </w:tc>
        <w:tc>
          <w:tcPr>
            <w:tcW w:w="2370" w:type="pct"/>
          </w:tcPr>
          <w:p>
            <w:pPr>
              <w:spacing w:line="360" w:lineRule="auto"/>
              <w:jc w:val="both"/>
              <w:rPr>
                <w:rFonts w:ascii="Times New Roman" w:hAnsi="Times New Roman"/>
                <w:sz w:val="24"/>
                <w:szCs w:val="24"/>
                <w:lang w:val="ru-RU"/>
              </w:rPr>
            </w:pPr>
            <w:r>
              <w:rPr>
                <w:rFonts w:ascii="Times New Roman" w:hAnsi="Times New Roman"/>
                <w:sz w:val="24"/>
                <w:szCs w:val="24"/>
                <w:lang w:val="ru-RU"/>
              </w:rPr>
              <w:t>время от начала аварии, час</w:t>
            </w:r>
          </w:p>
        </w:tc>
        <w:tc>
          <w:tcPr>
            <w:tcW w:w="2290" w:type="pct"/>
            <w:gridSpan w:val="2"/>
            <w:vAlign w:val="center"/>
          </w:tcPr>
          <w:p>
            <w:pPr>
              <w:spacing w:line="360" w:lineRule="auto"/>
              <w:jc w:val="center"/>
              <w:rPr>
                <w:rFonts w:ascii="Times New Roman" w:hAnsi="Times New Roman"/>
                <w:sz w:val="24"/>
                <w:szCs w:val="24"/>
              </w:rPr>
            </w:pPr>
            <w:r>
              <w:rPr>
                <w:rFonts w:ascii="Times New Roman" w:hAnsi="Times New Roman"/>
                <w:sz w:val="24"/>
                <w:szCs w:val="24"/>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vAlign w:val="center"/>
          </w:tcPr>
          <w:p>
            <w:pPr>
              <w:spacing w:line="360" w:lineRule="auto"/>
              <w:jc w:val="center"/>
              <w:rPr>
                <w:rFonts w:ascii="Times New Roman" w:hAnsi="Times New Roman"/>
                <w:sz w:val="24"/>
                <w:szCs w:val="24"/>
              </w:rPr>
            </w:pPr>
            <w:r>
              <w:rPr>
                <w:rFonts w:ascii="Times New Roman" w:hAnsi="Times New Roman"/>
                <w:sz w:val="24"/>
                <w:szCs w:val="24"/>
              </w:rPr>
              <w:t>6</w:t>
            </w:r>
          </w:p>
        </w:tc>
        <w:tc>
          <w:tcPr>
            <w:tcW w:w="2370" w:type="pct"/>
          </w:tcPr>
          <w:p>
            <w:pPr>
              <w:spacing w:line="360" w:lineRule="auto"/>
              <w:jc w:val="both"/>
              <w:rPr>
                <w:rFonts w:ascii="Times New Roman" w:hAnsi="Times New Roman"/>
                <w:sz w:val="24"/>
                <w:szCs w:val="24"/>
                <w:lang w:val="ru-RU"/>
              </w:rPr>
            </w:pPr>
            <w:r>
              <w:rPr>
                <w:rFonts w:ascii="Times New Roman" w:hAnsi="Times New Roman"/>
                <w:sz w:val="24"/>
                <w:szCs w:val="24"/>
                <w:lang w:val="ru-RU"/>
              </w:rPr>
              <w:t>полная глубина зоны заражения, км</w:t>
            </w:r>
          </w:p>
        </w:tc>
        <w:tc>
          <w:tcPr>
            <w:tcW w:w="1138" w:type="pct"/>
            <w:vAlign w:val="center"/>
          </w:tcPr>
          <w:p>
            <w:pPr>
              <w:spacing w:line="360" w:lineRule="auto"/>
              <w:jc w:val="center"/>
              <w:rPr>
                <w:rFonts w:ascii="Times New Roman" w:hAnsi="Times New Roman"/>
                <w:sz w:val="24"/>
                <w:szCs w:val="24"/>
              </w:rPr>
            </w:pPr>
            <w:r>
              <w:rPr>
                <w:rFonts w:ascii="Times New Roman" w:hAnsi="Times New Roman"/>
                <w:sz w:val="24"/>
                <w:szCs w:val="24"/>
              </w:rPr>
              <w:t>1,61</w:t>
            </w:r>
          </w:p>
        </w:tc>
        <w:tc>
          <w:tcPr>
            <w:tcW w:w="1152" w:type="pct"/>
            <w:vAlign w:val="center"/>
          </w:tcPr>
          <w:p>
            <w:pPr>
              <w:spacing w:line="360" w:lineRule="auto"/>
              <w:jc w:val="center"/>
              <w:rPr>
                <w:rFonts w:ascii="Times New Roman" w:hAnsi="Times New Roman"/>
                <w:sz w:val="24"/>
                <w:szCs w:val="24"/>
              </w:rPr>
            </w:pPr>
            <w:r>
              <w:rPr>
                <w:rFonts w:ascii="Times New Roman" w:hAnsi="Times New Roman"/>
                <w:sz w:val="24"/>
                <w:szCs w:val="24"/>
              </w:rPr>
              <w:t>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vAlign w:val="center"/>
          </w:tcPr>
          <w:p>
            <w:pPr>
              <w:spacing w:line="360" w:lineRule="auto"/>
              <w:jc w:val="center"/>
              <w:rPr>
                <w:rFonts w:ascii="Times New Roman" w:hAnsi="Times New Roman"/>
                <w:sz w:val="24"/>
                <w:szCs w:val="24"/>
              </w:rPr>
            </w:pPr>
            <w:r>
              <w:rPr>
                <w:rFonts w:ascii="Times New Roman" w:hAnsi="Times New Roman"/>
                <w:sz w:val="24"/>
                <w:szCs w:val="24"/>
              </w:rPr>
              <w:t>7</w:t>
            </w:r>
          </w:p>
        </w:tc>
        <w:tc>
          <w:tcPr>
            <w:tcW w:w="2370" w:type="pct"/>
          </w:tcPr>
          <w:p>
            <w:pPr>
              <w:spacing w:line="360" w:lineRule="auto"/>
              <w:jc w:val="both"/>
              <w:rPr>
                <w:rFonts w:ascii="Times New Roman" w:hAnsi="Times New Roman"/>
                <w:sz w:val="24"/>
                <w:szCs w:val="24"/>
              </w:rPr>
            </w:pPr>
            <w:r>
              <w:rPr>
                <w:rFonts w:ascii="Times New Roman" w:hAnsi="Times New Roman"/>
                <w:sz w:val="24"/>
                <w:szCs w:val="24"/>
              </w:rPr>
              <w:t>глубина первичной зоны заражения</w:t>
            </w:r>
          </w:p>
        </w:tc>
        <w:tc>
          <w:tcPr>
            <w:tcW w:w="1138" w:type="pct"/>
            <w:vAlign w:val="center"/>
          </w:tcPr>
          <w:p>
            <w:pPr>
              <w:spacing w:line="360" w:lineRule="auto"/>
              <w:jc w:val="center"/>
              <w:rPr>
                <w:rFonts w:ascii="Times New Roman" w:hAnsi="Times New Roman"/>
                <w:sz w:val="24"/>
                <w:szCs w:val="24"/>
              </w:rPr>
            </w:pPr>
            <w:r>
              <w:rPr>
                <w:rFonts w:ascii="Times New Roman" w:hAnsi="Times New Roman"/>
                <w:sz w:val="24"/>
                <w:szCs w:val="24"/>
              </w:rPr>
              <w:t>1,6</w:t>
            </w:r>
          </w:p>
        </w:tc>
        <w:tc>
          <w:tcPr>
            <w:tcW w:w="1152" w:type="pct"/>
            <w:vAlign w:val="center"/>
          </w:tcPr>
          <w:p>
            <w:pPr>
              <w:spacing w:line="360" w:lineRule="auto"/>
              <w:jc w:val="center"/>
              <w:rPr>
                <w:rFonts w:ascii="Times New Roman" w:hAnsi="Times New Roman"/>
                <w:sz w:val="24"/>
                <w:szCs w:val="24"/>
              </w:rPr>
            </w:pPr>
            <w:r>
              <w:rPr>
                <w:rFonts w:ascii="Times New Roman" w:hAnsi="Times New Roman"/>
                <w:sz w:val="24"/>
                <w:szCs w:val="24"/>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vAlign w:val="center"/>
          </w:tcPr>
          <w:p>
            <w:pPr>
              <w:spacing w:line="360" w:lineRule="auto"/>
              <w:jc w:val="center"/>
              <w:rPr>
                <w:rFonts w:ascii="Times New Roman" w:hAnsi="Times New Roman"/>
                <w:sz w:val="24"/>
                <w:szCs w:val="24"/>
              </w:rPr>
            </w:pPr>
            <w:r>
              <w:rPr>
                <w:rFonts w:ascii="Times New Roman" w:hAnsi="Times New Roman"/>
                <w:sz w:val="24"/>
                <w:szCs w:val="24"/>
              </w:rPr>
              <w:t>8</w:t>
            </w:r>
          </w:p>
        </w:tc>
        <w:tc>
          <w:tcPr>
            <w:tcW w:w="2370" w:type="pct"/>
          </w:tcPr>
          <w:p>
            <w:pPr>
              <w:spacing w:line="360" w:lineRule="auto"/>
              <w:jc w:val="both"/>
              <w:rPr>
                <w:rFonts w:ascii="Times New Roman" w:hAnsi="Times New Roman"/>
                <w:sz w:val="24"/>
                <w:szCs w:val="24"/>
              </w:rPr>
            </w:pPr>
            <w:r>
              <w:rPr>
                <w:rFonts w:ascii="Times New Roman" w:hAnsi="Times New Roman"/>
                <w:sz w:val="24"/>
                <w:szCs w:val="24"/>
              </w:rPr>
              <w:t>глубина вторичной зоны заражения</w:t>
            </w:r>
          </w:p>
        </w:tc>
        <w:tc>
          <w:tcPr>
            <w:tcW w:w="1138" w:type="pct"/>
            <w:vAlign w:val="center"/>
          </w:tcPr>
          <w:p>
            <w:pPr>
              <w:spacing w:line="360" w:lineRule="auto"/>
              <w:jc w:val="center"/>
              <w:rPr>
                <w:rFonts w:ascii="Times New Roman" w:hAnsi="Times New Roman"/>
                <w:sz w:val="24"/>
                <w:szCs w:val="24"/>
              </w:rPr>
            </w:pPr>
            <w:r>
              <w:rPr>
                <w:rFonts w:ascii="Times New Roman" w:hAnsi="Times New Roman"/>
                <w:sz w:val="24"/>
                <w:szCs w:val="24"/>
              </w:rPr>
              <w:t>1,8</w:t>
            </w:r>
          </w:p>
        </w:tc>
        <w:tc>
          <w:tcPr>
            <w:tcW w:w="1152" w:type="pct"/>
            <w:vAlign w:val="center"/>
          </w:tcPr>
          <w:p>
            <w:pPr>
              <w:spacing w:line="360" w:lineRule="auto"/>
              <w:jc w:val="center"/>
              <w:rPr>
                <w:rFonts w:ascii="Times New Roman" w:hAnsi="Times New Roman"/>
                <w:sz w:val="24"/>
                <w:szCs w:val="24"/>
              </w:rPr>
            </w:pPr>
            <w:r>
              <w:rPr>
                <w:rFonts w:ascii="Times New Roman" w:hAnsi="Times New Roman"/>
                <w:sz w:val="24"/>
                <w:szCs w:val="24"/>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vAlign w:val="center"/>
          </w:tcPr>
          <w:p>
            <w:pPr>
              <w:spacing w:line="360" w:lineRule="auto"/>
              <w:jc w:val="center"/>
              <w:rPr>
                <w:rFonts w:ascii="Times New Roman" w:hAnsi="Times New Roman"/>
                <w:sz w:val="24"/>
                <w:szCs w:val="24"/>
              </w:rPr>
            </w:pPr>
            <w:r>
              <w:rPr>
                <w:rFonts w:ascii="Times New Roman" w:hAnsi="Times New Roman"/>
                <w:sz w:val="24"/>
                <w:szCs w:val="24"/>
              </w:rPr>
              <w:t>9</w:t>
            </w:r>
          </w:p>
        </w:tc>
        <w:tc>
          <w:tcPr>
            <w:tcW w:w="2370" w:type="pct"/>
          </w:tcPr>
          <w:p>
            <w:pPr>
              <w:spacing w:line="360" w:lineRule="auto"/>
              <w:jc w:val="both"/>
              <w:rPr>
                <w:rFonts w:ascii="Times New Roman" w:hAnsi="Times New Roman"/>
                <w:sz w:val="24"/>
                <w:szCs w:val="24"/>
                <w:lang w:val="ru-RU"/>
              </w:rPr>
            </w:pPr>
            <w:r>
              <w:rPr>
                <w:rFonts w:ascii="Times New Roman" w:hAnsi="Times New Roman"/>
                <w:sz w:val="24"/>
                <w:szCs w:val="24"/>
                <w:lang w:val="ru-RU"/>
              </w:rPr>
              <w:t>площадь зоны фактического заражения, км</w:t>
            </w:r>
            <w:r>
              <w:rPr>
                <w:rFonts w:ascii="Times New Roman" w:hAnsi="Times New Roman"/>
                <w:sz w:val="24"/>
                <w:szCs w:val="24"/>
                <w:vertAlign w:val="superscript"/>
                <w:lang w:val="ru-RU"/>
              </w:rPr>
              <w:t>2</w:t>
            </w:r>
          </w:p>
        </w:tc>
        <w:tc>
          <w:tcPr>
            <w:tcW w:w="1138" w:type="pct"/>
            <w:vAlign w:val="center"/>
          </w:tcPr>
          <w:p>
            <w:pPr>
              <w:spacing w:line="360" w:lineRule="auto"/>
              <w:jc w:val="center"/>
              <w:rPr>
                <w:rFonts w:ascii="Times New Roman" w:hAnsi="Times New Roman"/>
                <w:sz w:val="24"/>
                <w:szCs w:val="24"/>
              </w:rPr>
            </w:pPr>
            <w:r>
              <w:rPr>
                <w:rFonts w:ascii="Times New Roman" w:hAnsi="Times New Roman"/>
                <w:sz w:val="24"/>
                <w:szCs w:val="24"/>
              </w:rPr>
              <w:t>0,21</w:t>
            </w:r>
          </w:p>
        </w:tc>
        <w:tc>
          <w:tcPr>
            <w:tcW w:w="1152" w:type="pct"/>
            <w:vAlign w:val="center"/>
          </w:tcPr>
          <w:p>
            <w:pPr>
              <w:spacing w:line="360" w:lineRule="auto"/>
              <w:jc w:val="center"/>
              <w:rPr>
                <w:rFonts w:ascii="Times New Roman" w:hAnsi="Times New Roman"/>
                <w:sz w:val="24"/>
                <w:szCs w:val="24"/>
              </w:rPr>
            </w:pPr>
            <w:r>
              <w:rPr>
                <w:rFonts w:ascii="Times New Roman" w:hAnsi="Times New Roman"/>
                <w:sz w:val="24"/>
                <w:szCs w:val="24"/>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0" w:type="pct"/>
            <w:vAlign w:val="center"/>
          </w:tcPr>
          <w:p>
            <w:pPr>
              <w:spacing w:line="360" w:lineRule="auto"/>
              <w:jc w:val="center"/>
              <w:rPr>
                <w:rFonts w:ascii="Times New Roman" w:hAnsi="Times New Roman"/>
                <w:sz w:val="24"/>
                <w:szCs w:val="24"/>
              </w:rPr>
            </w:pPr>
            <w:r>
              <w:rPr>
                <w:rFonts w:ascii="Times New Roman" w:hAnsi="Times New Roman"/>
                <w:sz w:val="24"/>
                <w:szCs w:val="24"/>
              </w:rPr>
              <w:t>10</w:t>
            </w:r>
          </w:p>
        </w:tc>
        <w:tc>
          <w:tcPr>
            <w:tcW w:w="2370" w:type="pct"/>
          </w:tcPr>
          <w:p>
            <w:pPr>
              <w:spacing w:line="360" w:lineRule="auto"/>
              <w:jc w:val="both"/>
              <w:rPr>
                <w:rFonts w:ascii="Times New Roman" w:hAnsi="Times New Roman"/>
                <w:sz w:val="24"/>
                <w:szCs w:val="24"/>
                <w:lang w:val="ru-RU"/>
              </w:rPr>
            </w:pPr>
            <w:r>
              <w:rPr>
                <w:rFonts w:ascii="Times New Roman" w:hAnsi="Times New Roman"/>
                <w:sz w:val="24"/>
                <w:szCs w:val="24"/>
                <w:lang w:val="ru-RU"/>
              </w:rPr>
              <w:t>площадь зоны вероятного заражения, км</w:t>
            </w:r>
            <w:r>
              <w:rPr>
                <w:rFonts w:ascii="Times New Roman" w:hAnsi="Times New Roman"/>
                <w:sz w:val="24"/>
                <w:szCs w:val="24"/>
                <w:vertAlign w:val="superscript"/>
                <w:lang w:val="ru-RU"/>
              </w:rPr>
              <w:t>2</w:t>
            </w:r>
          </w:p>
        </w:tc>
        <w:tc>
          <w:tcPr>
            <w:tcW w:w="1138" w:type="pct"/>
            <w:vAlign w:val="center"/>
          </w:tcPr>
          <w:p>
            <w:pPr>
              <w:spacing w:line="360" w:lineRule="auto"/>
              <w:jc w:val="center"/>
              <w:rPr>
                <w:rFonts w:ascii="Times New Roman" w:hAnsi="Times New Roman"/>
                <w:sz w:val="24"/>
                <w:szCs w:val="24"/>
              </w:rPr>
            </w:pPr>
            <w:r>
              <w:rPr>
                <w:rFonts w:ascii="Times New Roman" w:hAnsi="Times New Roman"/>
                <w:sz w:val="24"/>
                <w:szCs w:val="24"/>
              </w:rPr>
              <w:t>4,05</w:t>
            </w:r>
          </w:p>
        </w:tc>
        <w:tc>
          <w:tcPr>
            <w:tcW w:w="1152" w:type="pct"/>
            <w:vAlign w:val="center"/>
          </w:tcPr>
          <w:p>
            <w:pPr>
              <w:spacing w:line="360" w:lineRule="auto"/>
              <w:jc w:val="center"/>
              <w:rPr>
                <w:rFonts w:ascii="Times New Roman" w:hAnsi="Times New Roman"/>
                <w:sz w:val="24"/>
                <w:szCs w:val="24"/>
              </w:rPr>
            </w:pPr>
            <w:r>
              <w:rPr>
                <w:rFonts w:ascii="Times New Roman" w:hAnsi="Times New Roman"/>
                <w:sz w:val="24"/>
                <w:szCs w:val="24"/>
              </w:rPr>
              <w:t>22,03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340" w:type="pct"/>
            <w:vMerge w:val="restart"/>
            <w:vAlign w:val="center"/>
          </w:tcPr>
          <w:p>
            <w:pPr>
              <w:spacing w:line="360" w:lineRule="auto"/>
              <w:jc w:val="center"/>
              <w:rPr>
                <w:rFonts w:ascii="Times New Roman" w:hAnsi="Times New Roman"/>
                <w:sz w:val="24"/>
                <w:szCs w:val="24"/>
              </w:rPr>
            </w:pPr>
            <w:r>
              <w:rPr>
                <w:rFonts w:ascii="Times New Roman" w:hAnsi="Times New Roman"/>
                <w:sz w:val="24"/>
                <w:szCs w:val="24"/>
              </w:rPr>
              <w:t>11</w:t>
            </w:r>
          </w:p>
        </w:tc>
        <w:tc>
          <w:tcPr>
            <w:tcW w:w="4660" w:type="pct"/>
            <w:gridSpan w:val="3"/>
          </w:tcPr>
          <w:p>
            <w:pPr>
              <w:spacing w:line="360" w:lineRule="auto"/>
              <w:jc w:val="both"/>
              <w:rPr>
                <w:rFonts w:ascii="Times New Roman" w:hAnsi="Times New Roman"/>
                <w:sz w:val="24"/>
                <w:szCs w:val="24"/>
                <w:lang w:val="ru-RU"/>
              </w:rPr>
            </w:pPr>
            <w:r>
              <w:rPr>
                <w:rFonts w:ascii="Times New Roman" w:hAnsi="Times New Roman"/>
                <w:sz w:val="24"/>
                <w:szCs w:val="24"/>
                <w:lang w:val="ru-RU"/>
              </w:rPr>
              <w:t>геометрическая характеристика зоны вероятного заражения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40" w:type="pct"/>
            <w:vMerge w:val="continue"/>
            <w:vAlign w:val="center"/>
          </w:tcPr>
          <w:p>
            <w:pPr>
              <w:spacing w:line="360" w:lineRule="auto"/>
              <w:jc w:val="both"/>
              <w:rPr>
                <w:rFonts w:ascii="Times New Roman" w:hAnsi="Times New Roman"/>
                <w:sz w:val="24"/>
                <w:szCs w:val="24"/>
                <w:lang w:val="ru-RU"/>
              </w:rPr>
            </w:pPr>
          </w:p>
        </w:tc>
        <w:tc>
          <w:tcPr>
            <w:tcW w:w="2370" w:type="pct"/>
          </w:tcPr>
          <w:p>
            <w:pPr>
              <w:spacing w:line="360" w:lineRule="auto"/>
              <w:jc w:val="both"/>
              <w:rPr>
                <w:rFonts w:ascii="Times New Roman" w:hAnsi="Times New Roman"/>
                <w:sz w:val="24"/>
                <w:szCs w:val="24"/>
              </w:rPr>
            </w:pPr>
            <w:r>
              <w:rPr>
                <w:rFonts w:ascii="Times New Roman" w:hAnsi="Times New Roman"/>
                <w:sz w:val="24"/>
                <w:szCs w:val="24"/>
              </w:rPr>
              <w:t>сектор</w:t>
            </w:r>
          </w:p>
        </w:tc>
        <w:tc>
          <w:tcPr>
            <w:tcW w:w="2290" w:type="pct"/>
            <w:gridSpan w:val="2"/>
            <w:vAlign w:val="center"/>
          </w:tcPr>
          <w:p>
            <w:pPr>
              <w:spacing w:line="360" w:lineRule="auto"/>
              <w:jc w:val="center"/>
              <w:rPr>
                <w:rFonts w:ascii="Times New Roman" w:hAnsi="Times New Roman"/>
                <w:sz w:val="24"/>
                <w:szCs w:val="24"/>
                <w:vertAlign w:val="superscript"/>
              </w:rPr>
            </w:pPr>
            <w:r>
              <w:rPr>
                <w:rFonts w:ascii="Times New Roman" w:hAnsi="Times New Roman"/>
                <w:sz w:val="24"/>
                <w:szCs w:val="24"/>
              </w:rPr>
              <w:t>180°</w:t>
            </w:r>
          </w:p>
        </w:tc>
      </w:tr>
    </w:tbl>
    <w:p>
      <w:pPr>
        <w:spacing w:line="360" w:lineRule="auto"/>
        <w:ind w:firstLine="709"/>
        <w:jc w:val="both"/>
        <w:rPr>
          <w:rFonts w:ascii="Times New Roman" w:hAnsi="Times New Roman"/>
          <w:sz w:val="28"/>
          <w:szCs w:val="28"/>
          <w:lang w:val="ru-RU"/>
        </w:rPr>
      </w:pP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Одним из поражающих факторов при авариях типа BLEVE</w:t>
      </w:r>
      <w:r>
        <w:rPr>
          <w:rFonts w:ascii="Times New Roman" w:hAnsi="Times New Roman"/>
          <w:sz w:val="28"/>
          <w:szCs w:val="28"/>
          <w:lang w:val="ru-RU"/>
        </w:rPr>
        <w:footnoteReference w:id="1"/>
      </w:r>
      <w:r>
        <w:rPr>
          <w:rFonts w:ascii="Times New Roman" w:hAnsi="Times New Roman"/>
          <w:sz w:val="28"/>
          <w:szCs w:val="28"/>
          <w:lang w:val="ru-RU"/>
        </w:rPr>
        <w:t xml:space="preserve"> на резервуарах со сжиженными углеводородными газами является разлёт осколков при разрушении резервуаров.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По данным экспертов, анализ статистики по 130 авариям типа BLEVE показывает, что в 89 случаях наблюдали огненный шар с разлётом осколков, в 24 - просто огненный шар, а в 17 случаях - только разлёт осколков. При этом количество осколков обычно не превышала 3-4 шт., лишь в одном случае произошло разрушение с образованием 7 осколков.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Анализ этих данных свидетельствует о том, что в </w:t>
      </w:r>
      <w:r>
        <w:rPr>
          <w:rFonts w:ascii="Times New Roman" w:hAnsi="Times New Roman"/>
          <w:sz w:val="28"/>
          <w:szCs w:val="28"/>
          <w:lang w:val="ru-RU"/>
        </w:rPr>
        <w:sym w:font="Symbol" w:char="F07E"/>
      </w:r>
      <w:r>
        <w:rPr>
          <w:rFonts w:ascii="Times New Roman" w:hAnsi="Times New Roman"/>
          <w:sz w:val="28"/>
          <w:szCs w:val="28"/>
          <w:lang w:val="ru-RU"/>
        </w:rPr>
        <w:t xml:space="preserve">90 % случаев разлёт осколков происходит на расстояние не более 300 м и, как правило, находится в пределах расстояния опасного для людей термического воздействия от огненного шара. Поэтому при расчёте поражающих факторов при авариях типа BLEVE следует, прежде всего, рассчитывать зоны термического воздействия.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Вывод по результатам расчётов: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-при рассмотренных сценариях аварий </w:t>
      </w:r>
      <w:r>
        <w:rPr>
          <w:rFonts w:ascii="Times New Roman" w:hAnsi="Times New Roman"/>
          <w:sz w:val="28"/>
          <w:szCs w:val="28"/>
        </w:rPr>
        <w:t>c</w:t>
      </w:r>
      <w:r>
        <w:rPr>
          <w:rFonts w:ascii="Times New Roman" w:hAnsi="Times New Roman"/>
          <w:sz w:val="28"/>
          <w:szCs w:val="28"/>
          <w:lang w:val="ru-RU"/>
        </w:rPr>
        <w:t xml:space="preserve"> пожаром пролива ЛВЖ и СУГ при разгерметизации ёмкостей транспортировки на автомагистрали зоны действия наиболее опасных поражающих факторов ЧС не выходят за границы полосы отвода автомобильной дороги;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-при рассмотренных сценариях аварий с взрывом ТВС возможно поражение различной степени тяжести людей, зданий, инженерных сооружений и технологического оборудования: </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возможная частота реализации ЧС – 4,68×10</w:t>
      </w:r>
      <w:r>
        <w:rPr>
          <w:rFonts w:ascii="Times New Roman" w:hAnsi="Times New Roman"/>
          <w:sz w:val="28"/>
          <w:szCs w:val="28"/>
          <w:vertAlign w:val="superscript"/>
          <w:lang w:val="ru-RU"/>
        </w:rPr>
        <w:t>-3</w:t>
      </w:r>
      <w:r>
        <w:rPr>
          <w:rFonts w:ascii="Times New Roman" w:hAnsi="Times New Roman"/>
          <w:sz w:val="28"/>
          <w:szCs w:val="28"/>
          <w:lang w:val="ru-RU"/>
        </w:rPr>
        <w:t xml:space="preserve"> год </w:t>
      </w:r>
      <w:r>
        <w:rPr>
          <w:rFonts w:ascii="Times New Roman" w:hAnsi="Times New Roman"/>
          <w:sz w:val="28"/>
          <w:szCs w:val="28"/>
          <w:vertAlign w:val="superscript"/>
          <w:lang w:val="ru-RU"/>
        </w:rPr>
        <w:t>-1</w:t>
      </w:r>
      <w:r>
        <w:rPr>
          <w:rFonts w:ascii="Times New Roman" w:hAnsi="Times New Roman"/>
          <w:sz w:val="28"/>
          <w:szCs w:val="28"/>
          <w:lang w:val="ru-RU"/>
        </w:rPr>
        <w:t xml:space="preserve">. </w:t>
      </w:r>
    </w:p>
    <w:p>
      <w:pPr>
        <w:numPr>
          <w:ilvl w:val="0"/>
          <w:numId w:val="43"/>
        </w:numPr>
        <w:spacing w:line="360" w:lineRule="auto"/>
        <w:ind w:left="1843"/>
        <w:jc w:val="both"/>
        <w:rPr>
          <w:rFonts w:ascii="Times New Roman" w:hAnsi="Times New Roman"/>
          <w:sz w:val="28"/>
          <w:szCs w:val="28"/>
        </w:rPr>
      </w:pPr>
      <w:r>
        <w:rPr>
          <w:rFonts w:ascii="Times New Roman" w:hAnsi="Times New Roman"/>
          <w:sz w:val="28"/>
          <w:szCs w:val="28"/>
        </w:rPr>
        <w:t>площадь пожара – 118,8 м</w:t>
      </w:r>
      <w:r>
        <w:rPr>
          <w:rFonts w:ascii="Times New Roman" w:hAnsi="Times New Roman"/>
          <w:sz w:val="28"/>
          <w:szCs w:val="28"/>
          <w:vertAlign w:val="superscript"/>
        </w:rPr>
        <w:t>2</w:t>
      </w:r>
      <w:r>
        <w:rPr>
          <w:rFonts w:ascii="Times New Roman" w:hAnsi="Times New Roman"/>
          <w:sz w:val="28"/>
          <w:szCs w:val="28"/>
        </w:rPr>
        <w:t>.</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граница порога поражения людей на открытой местности – 92 м.</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радиус полных разрушений зданий – 41,0 м.</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численность населения, у которого могут быть нарушены условия жизнедеятельности – 5 человек.</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возможное число погибших - 2 человека, пострадавших – 7 человек.</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сценариях аварий с розливом АХОВ (до 1 т хлора):</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возможная частота реализации ЧС – 3,46×10</w:t>
      </w:r>
      <w:r>
        <w:rPr>
          <w:rFonts w:ascii="Times New Roman" w:hAnsi="Times New Roman"/>
          <w:sz w:val="28"/>
          <w:szCs w:val="28"/>
          <w:vertAlign w:val="superscript"/>
          <w:lang w:val="ru-RU"/>
        </w:rPr>
        <w:t>-6</w:t>
      </w:r>
      <w:r>
        <w:rPr>
          <w:rFonts w:ascii="Times New Roman" w:hAnsi="Times New Roman"/>
          <w:sz w:val="28"/>
          <w:szCs w:val="28"/>
          <w:lang w:val="ru-RU"/>
        </w:rPr>
        <w:t xml:space="preserve"> год</w:t>
      </w:r>
      <w:r>
        <w:rPr>
          <w:rFonts w:ascii="Times New Roman" w:hAnsi="Times New Roman"/>
          <w:sz w:val="28"/>
          <w:szCs w:val="28"/>
          <w:vertAlign w:val="superscript"/>
          <w:lang w:val="ru-RU"/>
        </w:rPr>
        <w:t>-1</w:t>
      </w:r>
      <w:r>
        <w:rPr>
          <w:rFonts w:ascii="Times New Roman" w:hAnsi="Times New Roman"/>
          <w:sz w:val="28"/>
          <w:szCs w:val="28"/>
          <w:lang w:val="ru-RU"/>
        </w:rPr>
        <w:t xml:space="preserve">. </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зона действия поражающих факторов – 8,6 км.</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численность населения, у которого могут быть нарушены условия жизнедеятельности – 0 человек.</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возможное число погибших - 5 человек, пострадавших – 50 человек.</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сценариях аварий с участием сжиженных углеводородных газов (до 10 м³ сжиженного газа):</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возможная частота реализации ЧС – 6,6×10</w:t>
      </w:r>
      <w:r>
        <w:rPr>
          <w:rFonts w:ascii="Times New Roman" w:hAnsi="Times New Roman"/>
          <w:sz w:val="28"/>
          <w:szCs w:val="28"/>
          <w:vertAlign w:val="superscript"/>
          <w:lang w:val="ru-RU"/>
        </w:rPr>
        <w:t>-4</w:t>
      </w:r>
      <w:r>
        <w:rPr>
          <w:rFonts w:ascii="Times New Roman" w:hAnsi="Times New Roman"/>
          <w:sz w:val="28"/>
          <w:szCs w:val="28"/>
          <w:lang w:val="ru-RU"/>
        </w:rPr>
        <w:t xml:space="preserve"> год</w:t>
      </w:r>
      <w:r>
        <w:rPr>
          <w:rFonts w:ascii="Times New Roman" w:hAnsi="Times New Roman"/>
          <w:sz w:val="28"/>
          <w:szCs w:val="28"/>
          <w:vertAlign w:val="superscript"/>
          <w:lang w:val="ru-RU"/>
        </w:rPr>
        <w:t xml:space="preserve"> -1</w:t>
      </w:r>
      <w:r>
        <w:rPr>
          <w:rFonts w:ascii="Times New Roman" w:hAnsi="Times New Roman"/>
          <w:sz w:val="28"/>
          <w:szCs w:val="28"/>
          <w:lang w:val="ru-RU"/>
        </w:rPr>
        <w:t xml:space="preserve">. </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граница порога поражения людей на открытой местности – 120 м.</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радиус полных разрушений зданий – 87,0 м.</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численность населения, у которого могут быть нарушены условия жизнедеятельности – 0 человек.</w:t>
      </w:r>
    </w:p>
    <w:p>
      <w:pPr>
        <w:numPr>
          <w:ilvl w:val="0"/>
          <w:numId w:val="43"/>
        </w:numPr>
        <w:spacing w:line="360" w:lineRule="auto"/>
        <w:ind w:left="1843"/>
        <w:jc w:val="both"/>
        <w:rPr>
          <w:rFonts w:ascii="Times New Roman" w:hAnsi="Times New Roman"/>
          <w:sz w:val="28"/>
          <w:szCs w:val="28"/>
          <w:lang w:val="ru-RU"/>
        </w:rPr>
      </w:pPr>
      <w:r>
        <w:rPr>
          <w:rFonts w:ascii="Times New Roman" w:hAnsi="Times New Roman"/>
          <w:sz w:val="28"/>
          <w:szCs w:val="28"/>
          <w:lang w:val="ru-RU"/>
        </w:rPr>
        <w:t>возможное число погибших - 8 человек, пострадавших – 12 человек.</w:t>
      </w:r>
    </w:p>
    <w:p>
      <w:pPr>
        <w:spacing w:line="360" w:lineRule="auto"/>
        <w:ind w:firstLine="709"/>
        <w:jc w:val="both"/>
        <w:rPr>
          <w:rFonts w:ascii="Times New Roman" w:hAnsi="Times New Roman"/>
          <w:sz w:val="28"/>
          <w:szCs w:val="28"/>
          <w:lang w:val="ru-RU"/>
        </w:rPr>
      </w:pPr>
      <w:r>
        <w:rPr>
          <w:rFonts w:ascii="Times New Roman" w:hAnsi="Times New Roman"/>
          <w:i/>
          <w:sz w:val="28"/>
          <w:szCs w:val="28"/>
          <w:u w:val="single"/>
          <w:lang w:val="ru-RU"/>
        </w:rPr>
        <w:t>Аварии на электроэнергетических системах</w:t>
      </w:r>
      <w:r>
        <w:rPr>
          <w:rFonts w:ascii="Times New Roman" w:hAnsi="Times New Roman"/>
          <w:i/>
          <w:sz w:val="28"/>
          <w:szCs w:val="28"/>
          <w:lang w:val="ru-RU"/>
        </w:rPr>
        <w:t xml:space="preserve">. </w:t>
      </w:r>
      <w:r>
        <w:rPr>
          <w:rFonts w:ascii="Times New Roman" w:hAnsi="Times New Roman"/>
          <w:sz w:val="28"/>
          <w:szCs w:val="28"/>
          <w:lang w:val="ru-RU"/>
        </w:rPr>
        <w:t>Сильный порывистый ветер со скоростью 25 м/с и более, приводит к обрыву проводов и разрушению опор ЛЭП-10 и 35 кВ, а со скоростью 33 м/с и более - ЛЭП-110, что приводит к ограничениям в электрообеспечении населённых пунктов. К большим повреждениям местного характера на объектах энергетики приводит сильный гололёд - диаметр отложений на проводах гололёдного станка 20 мм, и более, сложных отложениях льда или мокрого снега - диаметр 30 мм и более, при ветре 12 м/с диаметр отложений 10 мм, и более. Снижается надёжность работы энергосистемы в местах гололёда из-за обрыва проводов ЛЭП. Продолжительные ливневые дожди, продолжительное затопление талыми (снеговыми) водами, приводящие к снижению плотности грунта на глубину 0,5 м, и более и разрушениям ЛЭП, разрыву труб теплотрасс из-за размыва земли. Нарушается электроснабжение и обеспечение населения и предприятий горячей водой. Лесные пожары могут привести к нарушению в электроснабжении населённых пунктов из-за перегорания опор ЛЭП.</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Все аварии на предприятиях энергосистемы опасны для окружающей территории, так как возможны ограничения в подаче электроэнергии и тепла.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снегопадах, сильных ветрах, обледенения и несанкционированных действий организаций и физических лиц могут произойти тяжёлые аварии из-за выхода из строя трансформаторных подстанций.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Для бесперебойной работы особо значимых объектов целесообразно обеспечить их источниками резервного электроснабжения.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Для ликвидации тяжёлых аварий и устойчивой работы энергосистемы в послеаварийном режиме (выделение энергосистемы на изолированную работу) при отсутствии достаточного объёма электроэнергии и средств противоаварийного управления целесообразно разработать специальный график временного отключения потребителей на случай тяжёлых аварий. </w:t>
      </w:r>
    </w:p>
    <w:p>
      <w:pPr>
        <w:spacing w:line="360" w:lineRule="auto"/>
        <w:ind w:firstLine="709"/>
        <w:jc w:val="both"/>
        <w:rPr>
          <w:rFonts w:ascii="Times New Roman" w:hAnsi="Times New Roman"/>
          <w:sz w:val="28"/>
          <w:szCs w:val="28"/>
          <w:lang w:val="ru-RU"/>
        </w:rPr>
      </w:pPr>
      <w:r>
        <w:rPr>
          <w:rFonts w:ascii="Times New Roman" w:hAnsi="Times New Roman"/>
          <w:i/>
          <w:sz w:val="28"/>
          <w:szCs w:val="28"/>
          <w:u w:val="single"/>
          <w:lang w:val="ru-RU"/>
        </w:rPr>
        <w:t>Аварии на коммунальных системах жизнеобеспечения</w:t>
      </w:r>
      <w:r>
        <w:rPr>
          <w:rFonts w:ascii="Times New Roman" w:hAnsi="Times New Roman"/>
          <w:sz w:val="28"/>
          <w:szCs w:val="28"/>
          <w:lang w:val="ru-RU"/>
        </w:rPr>
        <w:t xml:space="preserve"> возможны по причине: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-износа основного и вспомогательного оборудования теплоисточников;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-ветхости инженерных сетей;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-халатности персонала, обслуживающего соответствующие объекты и сети;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-недофинансирования ремонтных работ.</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Выход из строя коммунальных систем может привести к следующим последствиям:</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-прекращению подачи коммунального ресурса потребителям и размораживание сетей;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-порывам сетей;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-выходу из строя основного оборудования;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-отключению от снабжения объектов.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Аварии на коммунальных системах жизнеобеспечения приводят к прекращению снабжения зданий и сооружений водой, теплом и электроэнергией. Последствия от аварий на коммунальных системах могут оказать поражающее действие на людей: поражение током при прикосновении к оборванным проводам, возникновение пожаров вследствие коротких замыканий и возгорания газа. Кроме того, возможно затопление территории вследствие разрушения водопроводных труб, ожоги людей при разрушении элементов системы паро- и теплоснабжения.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ЧС будут носить локальный характер. Влияние ЧС на жизнедеятельность населения будет обусловлено различными факторами (время, и место аварии, вид коммунально-энергетической сети, размеры и степень развития аварии).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Крупные аварии на коммунально-энергетических сетях и объектах могут вызвать прекращение (нарушение) тепло-, водо- или электроснабжения на время ликвидации аварии, что наиболее опасно при отрицательных температурах.</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Согласно, статистическим данным, на территории сельского поселения возможно возникновение локальных аварий 1-2 раза в год.</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Более 60% причин аварий и нарушений работы коммунальных систем связано с «челловеческим фактором», 30% - связано с износом оборудования.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К особо опасным </w:t>
      </w:r>
      <w:r>
        <w:rPr>
          <w:rFonts w:ascii="Times New Roman" w:hAnsi="Times New Roman"/>
          <w:i/>
          <w:sz w:val="28"/>
          <w:szCs w:val="28"/>
          <w:u w:val="single"/>
          <w:lang w:val="ru-RU"/>
        </w:rPr>
        <w:t>угрозам террористического характера</w:t>
      </w:r>
      <w:r>
        <w:rPr>
          <w:rFonts w:ascii="Times New Roman" w:hAnsi="Times New Roman"/>
          <w:sz w:val="28"/>
          <w:szCs w:val="28"/>
          <w:lang w:val="ru-RU"/>
        </w:rPr>
        <w:t xml:space="preserve"> относятся: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-взрывы в местах массового скопления людей и применение в этих местах химических, бактериологических или радиационно-опасных веществ;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-захват транспортных средств для перевозки людей, похищение людей, захват заложников;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-нападение на объекты, потенциально опасные для жизни населения в случае их разрушения или нарушения технологического режима;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-отравление систем централизованного водоснабжения, продуктов питания, искусственное распространение возбудителей инфекционных болезней;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-проникновение в информационные сети и телекоммуникационные системы с целью дезорганизации их работы вплоть до вывода из строя.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Одной из первопричин террористических актов является недостаточная охрана мест массового скопления людей. В сельском поселении имеются объекты, в которых возможны террористические акты.</w:t>
      </w: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40- Объекты по типу опасности «Террористическая акция и захват заложников»</w:t>
      </w:r>
    </w:p>
    <w:p>
      <w:pPr>
        <w:spacing w:line="360" w:lineRule="auto"/>
        <w:ind w:firstLine="426"/>
        <w:jc w:val="both"/>
        <w:rPr>
          <w:rFonts w:ascii="Times New Roman" w:hAnsi="Times New Roman" w:eastAsia="SimSun"/>
          <w:b/>
          <w:snapToGrid w:val="0"/>
          <w:sz w:val="28"/>
          <w:szCs w:val="28"/>
          <w:lang w:val="ru-RU"/>
        </w:rPr>
      </w:pPr>
    </w:p>
    <w:tbl>
      <w:tblPr>
        <w:tblStyle w:val="12"/>
        <w:tblW w:w="50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40" w:type="dxa"/>
          <w:bottom w:w="0" w:type="dxa"/>
          <w:right w:w="40" w:type="dxa"/>
        </w:tblCellMar>
      </w:tblPr>
      <w:tblGrid>
        <w:gridCol w:w="512"/>
        <w:gridCol w:w="3973"/>
        <w:gridCol w:w="4021"/>
        <w:gridCol w:w="17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trHeight w:val="283" w:hRule="atLeast"/>
          <w:tblHeader/>
          <w:jc w:val="center"/>
        </w:trPr>
        <w:tc>
          <w:tcPr>
            <w:tcW w:w="249" w:type="pct"/>
            <w:shd w:val="clear" w:color="auto" w:fill="FFFFFF"/>
            <w:vAlign w:val="center"/>
          </w:tcPr>
          <w:p>
            <w:pPr>
              <w:shd w:val="clear" w:color="auto" w:fill="FFFFFF"/>
              <w:spacing w:line="360" w:lineRule="auto"/>
              <w:ind w:left="34" w:right="24"/>
              <w:jc w:val="center"/>
              <w:rPr>
                <w:rFonts w:ascii="Times New Roman" w:hAnsi="Times New Roman"/>
                <w:b/>
                <w:sz w:val="24"/>
                <w:szCs w:val="24"/>
              </w:rPr>
            </w:pPr>
            <w:r>
              <w:rPr>
                <w:rFonts w:ascii="Times New Roman" w:hAnsi="Times New Roman"/>
                <w:b/>
                <w:sz w:val="24"/>
                <w:szCs w:val="24"/>
              </w:rPr>
              <w:t xml:space="preserve">№ </w:t>
            </w:r>
            <w:r>
              <w:rPr>
                <w:rFonts w:ascii="Times New Roman" w:hAnsi="Times New Roman"/>
                <w:b/>
                <w:spacing w:val="-7"/>
                <w:sz w:val="24"/>
                <w:szCs w:val="24"/>
              </w:rPr>
              <w:t>п/п</w:t>
            </w:r>
          </w:p>
        </w:tc>
        <w:tc>
          <w:tcPr>
            <w:tcW w:w="1931" w:type="pct"/>
            <w:shd w:val="clear" w:color="auto" w:fill="FFFFFF"/>
            <w:vAlign w:val="center"/>
          </w:tcPr>
          <w:p>
            <w:pPr>
              <w:shd w:val="clear" w:color="auto" w:fill="FFFFFF"/>
              <w:spacing w:line="360" w:lineRule="auto"/>
              <w:jc w:val="center"/>
              <w:rPr>
                <w:rFonts w:ascii="Times New Roman" w:hAnsi="Times New Roman"/>
                <w:b/>
                <w:sz w:val="24"/>
                <w:szCs w:val="24"/>
              </w:rPr>
            </w:pPr>
            <w:r>
              <w:rPr>
                <w:rFonts w:ascii="Times New Roman" w:hAnsi="Times New Roman"/>
                <w:b/>
                <w:spacing w:val="-1"/>
                <w:sz w:val="24"/>
                <w:szCs w:val="24"/>
              </w:rPr>
              <w:t>объект</w:t>
            </w:r>
          </w:p>
        </w:tc>
        <w:tc>
          <w:tcPr>
            <w:tcW w:w="1954" w:type="pct"/>
            <w:shd w:val="clear" w:color="auto" w:fill="FFFFFF"/>
            <w:vAlign w:val="center"/>
          </w:tcPr>
          <w:p>
            <w:pPr>
              <w:shd w:val="clear" w:color="auto" w:fill="FFFFFF"/>
              <w:spacing w:line="360" w:lineRule="auto"/>
              <w:ind w:left="29" w:right="29"/>
              <w:jc w:val="center"/>
              <w:rPr>
                <w:rFonts w:ascii="Times New Roman" w:hAnsi="Times New Roman"/>
                <w:b/>
                <w:sz w:val="24"/>
                <w:szCs w:val="24"/>
              </w:rPr>
            </w:pPr>
            <w:r>
              <w:rPr>
                <w:rFonts w:ascii="Times New Roman" w:hAnsi="Times New Roman"/>
                <w:b/>
                <w:spacing w:val="-1"/>
                <w:sz w:val="24"/>
                <w:szCs w:val="24"/>
              </w:rPr>
              <w:t>место расположения</w:t>
            </w:r>
          </w:p>
        </w:tc>
        <w:tc>
          <w:tcPr>
            <w:tcW w:w="865" w:type="pct"/>
            <w:shd w:val="clear" w:color="auto" w:fill="FFFFFF"/>
            <w:vAlign w:val="center"/>
          </w:tcPr>
          <w:p>
            <w:pPr>
              <w:shd w:val="clear" w:color="auto" w:fill="FFFFFF"/>
              <w:spacing w:line="360" w:lineRule="auto"/>
              <w:ind w:left="53" w:right="67"/>
              <w:jc w:val="center"/>
              <w:rPr>
                <w:rFonts w:ascii="Times New Roman" w:hAnsi="Times New Roman"/>
                <w:b/>
                <w:sz w:val="24"/>
                <w:szCs w:val="24"/>
              </w:rPr>
            </w:pPr>
            <w:r>
              <w:rPr>
                <w:rFonts w:ascii="Times New Roman" w:hAnsi="Times New Roman"/>
                <w:b/>
                <w:spacing w:val="-1"/>
                <w:sz w:val="24"/>
                <w:szCs w:val="24"/>
              </w:rPr>
              <w:t>максимальное коли</w:t>
            </w:r>
            <w:r>
              <w:rPr>
                <w:rFonts w:ascii="Times New Roman" w:hAnsi="Times New Roman"/>
                <w:b/>
                <w:spacing w:val="1"/>
                <w:sz w:val="24"/>
                <w:szCs w:val="24"/>
              </w:rPr>
              <w:t>чество людей, чел.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cantSplit/>
          <w:trHeight w:val="283" w:hRule="atLeast"/>
          <w:jc w:val="center"/>
        </w:trPr>
        <w:tc>
          <w:tcPr>
            <w:tcW w:w="5000" w:type="pct"/>
            <w:gridSpan w:val="4"/>
            <w:shd w:val="clear" w:color="auto" w:fill="FFFFFF"/>
            <w:vAlign w:val="center"/>
          </w:tcPr>
          <w:p>
            <w:pPr>
              <w:shd w:val="clear" w:color="auto" w:fill="FFFFFF"/>
              <w:spacing w:line="360" w:lineRule="auto"/>
              <w:jc w:val="center"/>
              <w:rPr>
                <w:rFonts w:ascii="Times New Roman" w:hAnsi="Times New Roman"/>
                <w:sz w:val="24"/>
                <w:szCs w:val="24"/>
              </w:rPr>
            </w:pPr>
            <w:r>
              <w:rPr>
                <w:rFonts w:ascii="Times New Roman" w:hAnsi="Times New Roman"/>
                <w:sz w:val="24"/>
                <w:szCs w:val="24"/>
              </w:rPr>
              <w:t>учреждения образования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cantSplit/>
          <w:trHeight w:val="283" w:hRule="atLeast"/>
          <w:jc w:val="center"/>
        </w:trPr>
        <w:tc>
          <w:tcPr>
            <w:tcW w:w="249" w:type="pct"/>
            <w:shd w:val="clear" w:color="auto" w:fill="FFFFFF"/>
            <w:vAlign w:val="center"/>
          </w:tcPr>
          <w:p>
            <w:pPr>
              <w:shd w:val="clear" w:color="auto" w:fill="FFFFFF"/>
              <w:spacing w:line="360" w:lineRule="auto"/>
              <w:jc w:val="center"/>
              <w:rPr>
                <w:rFonts w:ascii="Times New Roman" w:hAnsi="Times New Roman"/>
                <w:sz w:val="24"/>
                <w:szCs w:val="24"/>
              </w:rPr>
            </w:pPr>
            <w:r>
              <w:rPr>
                <w:rFonts w:ascii="Times New Roman" w:hAnsi="Times New Roman"/>
                <w:sz w:val="24"/>
                <w:szCs w:val="24"/>
              </w:rPr>
              <w:t>1</w:t>
            </w:r>
          </w:p>
        </w:tc>
        <w:tc>
          <w:tcPr>
            <w:tcW w:w="1931"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общеобразовательная школа</w:t>
            </w:r>
          </w:p>
        </w:tc>
        <w:tc>
          <w:tcPr>
            <w:tcW w:w="1954"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пос. Караваево</w:t>
            </w:r>
          </w:p>
        </w:tc>
        <w:tc>
          <w:tcPr>
            <w:tcW w:w="865"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850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83" w:hRule="atLeast"/>
          <w:jc w:val="center"/>
        </w:trPr>
        <w:tc>
          <w:tcPr>
            <w:tcW w:w="249" w:type="pct"/>
            <w:shd w:val="clear" w:color="auto" w:fill="FFFFFF"/>
            <w:vAlign w:val="center"/>
          </w:tcPr>
          <w:p>
            <w:pPr>
              <w:shd w:val="clear" w:color="auto" w:fill="FFFFFF"/>
              <w:spacing w:line="360" w:lineRule="auto"/>
              <w:jc w:val="center"/>
              <w:rPr>
                <w:rFonts w:ascii="Times New Roman" w:hAnsi="Times New Roman"/>
                <w:sz w:val="24"/>
                <w:szCs w:val="24"/>
                <w:lang w:val="ru-RU"/>
              </w:rPr>
            </w:pPr>
            <w:r>
              <w:rPr>
                <w:rFonts w:ascii="Times New Roman" w:hAnsi="Times New Roman"/>
                <w:sz w:val="24"/>
                <w:szCs w:val="24"/>
                <w:lang w:val="ru-RU"/>
              </w:rPr>
              <w:t>2</w:t>
            </w:r>
          </w:p>
        </w:tc>
        <w:tc>
          <w:tcPr>
            <w:tcW w:w="1931"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Детские сады, МБУДО "Караваевская детская школа искусств"</w:t>
            </w:r>
          </w:p>
        </w:tc>
        <w:tc>
          <w:tcPr>
            <w:tcW w:w="1954"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пос. Каравево</w:t>
            </w:r>
          </w:p>
        </w:tc>
        <w:tc>
          <w:tcPr>
            <w:tcW w:w="865"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cantSplit/>
          <w:trHeight w:val="283" w:hRule="atLeast"/>
          <w:jc w:val="center"/>
        </w:trPr>
        <w:tc>
          <w:tcPr>
            <w:tcW w:w="249" w:type="pct"/>
            <w:shd w:val="clear" w:color="auto" w:fill="FFFFFF"/>
            <w:vAlign w:val="center"/>
          </w:tcPr>
          <w:p>
            <w:pPr>
              <w:shd w:val="clear" w:color="auto" w:fill="FFFFFF"/>
              <w:spacing w:line="360" w:lineRule="auto"/>
              <w:jc w:val="center"/>
              <w:rPr>
                <w:rFonts w:ascii="Times New Roman" w:hAnsi="Times New Roman"/>
                <w:sz w:val="24"/>
                <w:szCs w:val="24"/>
                <w:lang w:val="ru-RU"/>
              </w:rPr>
            </w:pPr>
            <w:r>
              <w:rPr>
                <w:rFonts w:ascii="Times New Roman" w:hAnsi="Times New Roman"/>
                <w:sz w:val="24"/>
                <w:szCs w:val="24"/>
                <w:lang w:val="ru-RU"/>
              </w:rPr>
              <w:t>3</w:t>
            </w:r>
          </w:p>
        </w:tc>
        <w:tc>
          <w:tcPr>
            <w:tcW w:w="1931"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ФГБОУ ВО Костромская ГСХА</w:t>
            </w:r>
          </w:p>
        </w:tc>
        <w:tc>
          <w:tcPr>
            <w:tcW w:w="1954"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пос. Каравево</w:t>
            </w:r>
          </w:p>
        </w:tc>
        <w:tc>
          <w:tcPr>
            <w:tcW w:w="865" w:type="pct"/>
            <w:vAlign w:val="center"/>
          </w:tcPr>
          <w:p>
            <w:pPr>
              <w:spacing w:line="360" w:lineRule="auto"/>
              <w:jc w:val="center"/>
              <w:rPr>
                <w:rFonts w:ascii="Times New Roman" w:hAnsi="Times New Roman"/>
                <w:sz w:val="24"/>
                <w:szCs w:val="24"/>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cantSplit/>
          <w:trHeight w:val="283" w:hRule="atLeast"/>
          <w:jc w:val="center"/>
        </w:trPr>
        <w:tc>
          <w:tcPr>
            <w:tcW w:w="5000" w:type="pct"/>
            <w:gridSpan w:val="4"/>
            <w:shd w:val="clear" w:color="auto" w:fill="FFFFFF"/>
            <w:vAlign w:val="center"/>
          </w:tcPr>
          <w:p>
            <w:pPr>
              <w:shd w:val="clear" w:color="auto" w:fill="FFFFFF"/>
              <w:spacing w:line="360" w:lineRule="auto"/>
              <w:jc w:val="center"/>
              <w:rPr>
                <w:rFonts w:ascii="Times New Roman" w:hAnsi="Times New Roman"/>
                <w:sz w:val="24"/>
                <w:szCs w:val="24"/>
                <w:lang w:val="ru-RU"/>
              </w:rPr>
            </w:pPr>
            <w:r>
              <w:rPr>
                <w:rFonts w:ascii="Times New Roman" w:hAnsi="Times New Roman"/>
                <w:sz w:val="24"/>
                <w:szCs w:val="24"/>
                <w:lang w:val="ru-RU"/>
              </w:rPr>
              <w:t>учреждения здравоохранения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cantSplit/>
          <w:trHeight w:val="283" w:hRule="atLeast"/>
          <w:jc w:val="center"/>
        </w:trPr>
        <w:tc>
          <w:tcPr>
            <w:tcW w:w="249" w:type="pct"/>
            <w:shd w:val="clear" w:color="auto" w:fill="FFFFFF"/>
            <w:vAlign w:val="center"/>
          </w:tcPr>
          <w:p>
            <w:pPr>
              <w:shd w:val="clear" w:color="auto" w:fill="FFFFFF"/>
              <w:spacing w:line="360" w:lineRule="auto"/>
              <w:jc w:val="center"/>
              <w:rPr>
                <w:rFonts w:ascii="Times New Roman" w:hAnsi="Times New Roman"/>
                <w:sz w:val="24"/>
                <w:szCs w:val="24"/>
                <w:lang w:val="ru-RU"/>
              </w:rPr>
            </w:pPr>
            <w:r>
              <w:rPr>
                <w:rFonts w:ascii="Times New Roman" w:hAnsi="Times New Roman"/>
                <w:sz w:val="24"/>
                <w:szCs w:val="24"/>
                <w:lang w:val="ru-RU"/>
              </w:rPr>
              <w:t>4</w:t>
            </w:r>
          </w:p>
        </w:tc>
        <w:tc>
          <w:tcPr>
            <w:tcW w:w="1931"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 xml:space="preserve">Амбулатория, больница </w:t>
            </w:r>
          </w:p>
        </w:tc>
        <w:tc>
          <w:tcPr>
            <w:tcW w:w="1954" w:type="pct"/>
            <w:vAlign w:val="center"/>
          </w:tcPr>
          <w:p>
            <w:pPr>
              <w:spacing w:line="360" w:lineRule="auto"/>
              <w:jc w:val="center"/>
              <w:rPr>
                <w:rFonts w:ascii="Times New Roman" w:hAnsi="Times New Roman"/>
                <w:sz w:val="24"/>
                <w:szCs w:val="24"/>
                <w:lang w:val="ru-RU" w:eastAsia="zh-CN"/>
              </w:rPr>
            </w:pPr>
            <w:r>
              <w:rPr>
                <w:rFonts w:ascii="Times New Roman" w:hAnsi="Times New Roman"/>
                <w:sz w:val="24"/>
                <w:szCs w:val="24"/>
                <w:lang w:val="ru-RU"/>
              </w:rPr>
              <w:t>пос. Караваево, п. Теткиш</w:t>
            </w:r>
          </w:p>
        </w:tc>
        <w:tc>
          <w:tcPr>
            <w:tcW w:w="865" w:type="pct"/>
            <w:vAlign w:val="center"/>
          </w:tcPr>
          <w:p>
            <w:pPr>
              <w:shd w:val="clear" w:color="auto" w:fill="FFFFFF"/>
              <w:spacing w:line="360" w:lineRule="auto"/>
              <w:jc w:val="center"/>
              <w:rPr>
                <w:rFonts w:ascii="Times New Roman" w:hAnsi="Times New Roman"/>
                <w:sz w:val="24"/>
                <w:szCs w:val="24"/>
                <w:lang w:val="ru-RU"/>
              </w:rPr>
            </w:pPr>
            <w:r>
              <w:rPr>
                <w:rFonts w:ascii="Times New Roman" w:hAnsi="Times New Roman"/>
                <w:sz w:val="24"/>
                <w:szCs w:val="24"/>
                <w:lang w:val="ru-RU"/>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cantSplit/>
          <w:trHeight w:val="283" w:hRule="atLeast"/>
          <w:jc w:val="center"/>
        </w:trPr>
        <w:tc>
          <w:tcPr>
            <w:tcW w:w="5000" w:type="pct"/>
            <w:gridSpan w:val="4"/>
            <w:shd w:val="clear" w:color="auto" w:fill="FFFFFF"/>
            <w:vAlign w:val="center"/>
          </w:tcPr>
          <w:p>
            <w:pPr>
              <w:shd w:val="clear" w:color="auto" w:fill="FFFFFF"/>
              <w:spacing w:line="360" w:lineRule="auto"/>
              <w:jc w:val="center"/>
              <w:rPr>
                <w:rFonts w:ascii="Times New Roman" w:hAnsi="Times New Roman"/>
                <w:sz w:val="24"/>
                <w:szCs w:val="24"/>
                <w:lang w:val="ru-RU"/>
              </w:rPr>
            </w:pPr>
            <w:r>
              <w:rPr>
                <w:rFonts w:ascii="Times New Roman" w:hAnsi="Times New Roman"/>
                <w:sz w:val="24"/>
                <w:szCs w:val="24"/>
                <w:lang w:val="ru-RU"/>
              </w:rPr>
              <w:t>учреждения культуры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cantSplit/>
          <w:trHeight w:val="283" w:hRule="atLeast"/>
          <w:jc w:val="center"/>
        </w:trPr>
        <w:tc>
          <w:tcPr>
            <w:tcW w:w="249" w:type="pct"/>
            <w:shd w:val="clear" w:color="auto" w:fill="FFFFFF"/>
            <w:vAlign w:val="center"/>
          </w:tcPr>
          <w:p>
            <w:pPr>
              <w:shd w:val="clear" w:color="auto" w:fill="FFFFFF"/>
              <w:spacing w:line="360" w:lineRule="auto"/>
              <w:jc w:val="center"/>
              <w:rPr>
                <w:rFonts w:ascii="Times New Roman" w:hAnsi="Times New Roman"/>
                <w:sz w:val="24"/>
                <w:szCs w:val="24"/>
                <w:lang w:val="ru-RU"/>
              </w:rPr>
            </w:pPr>
            <w:r>
              <w:rPr>
                <w:rFonts w:ascii="Times New Roman" w:hAnsi="Times New Roman"/>
                <w:sz w:val="24"/>
                <w:szCs w:val="24"/>
                <w:lang w:val="ru-RU"/>
              </w:rPr>
              <w:t>5</w:t>
            </w:r>
          </w:p>
        </w:tc>
        <w:tc>
          <w:tcPr>
            <w:tcW w:w="1931" w:type="pct"/>
            <w:tcBorders>
              <w:top w:val="single" w:color="000000" w:sz="4" w:space="0"/>
              <w:left w:val="single" w:color="000000" w:sz="4" w:space="0"/>
              <w:bottom w:val="single" w:color="000000" w:sz="4" w:space="0"/>
            </w:tcBorders>
          </w:tcPr>
          <w:p>
            <w:pPr>
              <w:spacing w:line="360" w:lineRule="auto"/>
              <w:jc w:val="center"/>
              <w:rPr>
                <w:rFonts w:ascii="Times New Roman" w:hAnsi="Times New Roman"/>
                <w:sz w:val="24"/>
                <w:szCs w:val="24"/>
                <w:lang w:val="ru-RU"/>
              </w:rPr>
            </w:pPr>
            <w:r>
              <w:rPr>
                <w:rFonts w:ascii="Times New Roman" w:hAnsi="Times New Roman"/>
                <w:sz w:val="24"/>
                <w:szCs w:val="24"/>
                <w:lang w:val="ru-RU"/>
              </w:rPr>
              <w:t>Дом культуры</w:t>
            </w:r>
          </w:p>
        </w:tc>
        <w:tc>
          <w:tcPr>
            <w:tcW w:w="1954" w:type="pct"/>
            <w:tcBorders>
              <w:top w:val="single" w:color="000000" w:sz="4" w:space="0"/>
              <w:left w:val="single" w:color="000000" w:sz="4" w:space="0"/>
              <w:bottom w:val="single" w:color="000000" w:sz="4" w:space="0"/>
            </w:tcBorders>
            <w:vAlign w:val="center"/>
          </w:tcPr>
          <w:p>
            <w:pPr>
              <w:spacing w:line="360" w:lineRule="auto"/>
              <w:jc w:val="center"/>
              <w:rPr>
                <w:rFonts w:ascii="Times New Roman" w:hAnsi="Times New Roman"/>
                <w:b/>
                <w:sz w:val="24"/>
                <w:szCs w:val="24"/>
                <w:lang w:val="ru-RU"/>
              </w:rPr>
            </w:pPr>
            <w:r>
              <w:rPr>
                <w:rFonts w:ascii="Times New Roman" w:hAnsi="Times New Roman"/>
                <w:sz w:val="24"/>
                <w:szCs w:val="24"/>
                <w:lang w:val="ru-RU"/>
              </w:rPr>
              <w:t>пос. Караваево</w:t>
            </w:r>
          </w:p>
        </w:tc>
        <w:tc>
          <w:tcPr>
            <w:tcW w:w="865" w:type="pct"/>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300</w:t>
            </w:r>
          </w:p>
        </w:tc>
      </w:tr>
    </w:tbl>
    <w:p>
      <w:pPr>
        <w:spacing w:before="240" w:line="360" w:lineRule="auto"/>
        <w:ind w:firstLine="709"/>
        <w:jc w:val="both"/>
        <w:rPr>
          <w:rFonts w:ascii="Times New Roman" w:hAnsi="Times New Roman"/>
          <w:sz w:val="28"/>
          <w:szCs w:val="28"/>
          <w:lang w:val="ru-RU"/>
        </w:rPr>
      </w:pPr>
      <w:r>
        <w:rPr>
          <w:rFonts w:ascii="Times New Roman" w:hAnsi="Times New Roman"/>
          <w:sz w:val="28"/>
          <w:szCs w:val="28"/>
          <w:lang w:val="ru-RU"/>
        </w:rPr>
        <w:t>В целях предупреждения возможных террористических актов, особое внимание следует уделять реализации следующих мероприятий: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1.Совместно с представителями исполнительной и законодательной власти, с привлечением средств массовой информации, родителями регулярно проводить комплекс предупредительно-профилактических мероприятий по повышению бдительности, направленной на обеспечение безопасности.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2.Постоянно поддерживать оперативное взаимодействие с местными, органами ФСБ России, МВД России, Росгвардии, МЧС, прокуратуры, военными комиссариатами и военным командованием.</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3.Усилить пропускной режим допуска граждан и автотранспорта на контролируемую территорию учреждения, исключить бесконтрольное пребывание на территории посторонних лиц и автотранспорта.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4.Исключить возможность нахождения бесхозных транспортных средств в непосредственной близости и на контролируемой территории.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5.Усилить охрану учреждения, в случае отсутствия охраны организовать дежурство персонала.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6.Не допускать к ведению ремонтных работ рабочих, не имеющих постоянной или временной регистрации.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7.Обеспечить надёжный круглосуточный контроль за вносимыми (ввозимыми) на территорию учреждения грузами и предметами ручной клади и своевременный вывоз твёрдых бытовых отходов.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8.Ежедневно проводить проверку подвалов, чердаков, подсобных помещений, держать их закрытыми на замок и опечатанными, а также проверять состояние решёток и ограждений.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9.Контролировать освещённость территории учреждения в тёмное время суток.</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10.Проверять наличие и исправность средств пожаротушения, их исправность, тренировать внештатные пожарные расчёты.</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11.Систематически корректировать схему оповещения сотрудников учреждения.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12.Иметь в учреждении согласованный с местными отделами ФСБ России, МВД России и МЧС России, план действий по предупреждению и ликвидации чрезвычайной ситуации.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13.Обеспечить предупредительный контроль мест массового скопления людей: классов, аудиторий и помещений, где будут проводиться занятия, совещания, собрания, культурно-массовые мероприятия.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14.Знать телефоны местных отделов ФСБ России, МВД России, прокуратуры, военного комиссариата, противопожарной службы, скорой помощи и аварийной бригады.</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15.В случаях вскрытия предпосылок к возможным террористическим актам, чрезвычайных происшествий немедленно докладывать в местные отделы МВД России.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Сигналом для немедленного принятия решения по выполнению Плана действий в ситуациях, связанных с совершением (возможностью) совершения террористического акта, может стать:</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-обнаружение в учреждении подозрительного предмета, похожего на взрывное устройство;</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-угроза по телефону о заложенном взрывном устройстве;</w:t>
      </w:r>
      <w:r>
        <w:rPr>
          <w:rFonts w:ascii="Times New Roman" w:hAnsi="Times New Roman"/>
          <w:sz w:val="28"/>
          <w:szCs w:val="28"/>
          <w:lang w:val="ru-RU"/>
        </w:rPr>
        <w:tab/>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-поступление письменной угрозы о заложенном взрывном устройстве;</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-захват (угроза захвата) заложников в помещениях или на территории учреждения;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-получение любой иной информации о заложенном взрывном устройстве или ЧС.</w:t>
      </w:r>
    </w:p>
    <w:p>
      <w:pPr>
        <w:spacing w:before="120"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Ключевое значение в случае чрезвычайных ситуаций техногенного характера, террористических акций и других ЧС приобретают телекоммуникационная обеспеченность и транспорт, а также безотказность их функционирования при любых условиях. Степень транспортной освоенности территории района остаётся низкой, что необходимо учитывать при разработке оперативных и превентивных мероприятий. </w:t>
      </w:r>
    </w:p>
    <w:p>
      <w:pPr>
        <w:spacing w:after="120" w:line="360" w:lineRule="auto"/>
        <w:ind w:firstLine="709"/>
        <w:jc w:val="both"/>
        <w:rPr>
          <w:rFonts w:ascii="Times New Roman" w:hAnsi="Times New Roman"/>
          <w:sz w:val="28"/>
          <w:szCs w:val="28"/>
          <w:lang w:val="ru-RU"/>
        </w:rPr>
      </w:pPr>
      <w:r>
        <w:rPr>
          <w:rFonts w:ascii="Times New Roman" w:hAnsi="Times New Roman"/>
          <w:sz w:val="28"/>
          <w:szCs w:val="28"/>
          <w:lang w:val="ru-RU"/>
        </w:rPr>
        <w:t>Принятые муниципальные нормативные правовые акты в области гражданской обороны, защиты населения и территорий от чрезвычайных ситуаций природного и техногенного характера, обеспечения пожарной безопасности, обеспечения безопасности людей на водных объектах и создания, содержания и организации деятельности аварийно-спасательных служб и (или) аварийно-спасательных формирований:</w:t>
      </w: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41 - Оценка защищённости, исходя из рисков возникновения ЧС техногенного характера на территории сельского поселения</w:t>
      </w:r>
    </w:p>
    <w:p>
      <w:pPr>
        <w:spacing w:line="360" w:lineRule="auto"/>
        <w:jc w:val="both"/>
        <w:rPr>
          <w:rFonts w:ascii="Times New Roman" w:hAnsi="Times New Roman"/>
          <w:b/>
          <w:sz w:val="28"/>
          <w:szCs w:val="28"/>
          <w:lang w:val="ru-RU"/>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6"/>
        <w:gridCol w:w="6028"/>
        <w:gridCol w:w="1680"/>
        <w:gridCol w:w="2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286" w:type="pct"/>
            <w:vAlign w:val="center"/>
          </w:tcPr>
          <w:p>
            <w:pPr>
              <w:spacing w:line="360" w:lineRule="auto"/>
              <w:jc w:val="center"/>
              <w:rPr>
                <w:rFonts w:ascii="Times New Roman" w:hAnsi="Times New Roman"/>
                <w:b/>
                <w:snapToGrid w:val="0"/>
                <w:sz w:val="24"/>
                <w:szCs w:val="24"/>
              </w:rPr>
            </w:pPr>
            <w:r>
              <w:rPr>
                <w:rFonts w:ascii="Times New Roman" w:hAnsi="Times New Roman"/>
                <w:b/>
                <w:snapToGrid w:val="0"/>
                <w:sz w:val="24"/>
                <w:szCs w:val="24"/>
              </w:rPr>
              <w:t>№ п/п</w:t>
            </w:r>
          </w:p>
        </w:tc>
        <w:tc>
          <w:tcPr>
            <w:tcW w:w="2892" w:type="pct"/>
            <w:vAlign w:val="center"/>
          </w:tcPr>
          <w:p>
            <w:pPr>
              <w:spacing w:line="360" w:lineRule="auto"/>
              <w:jc w:val="center"/>
              <w:rPr>
                <w:rFonts w:ascii="Times New Roman" w:hAnsi="Times New Roman"/>
                <w:b/>
                <w:snapToGrid w:val="0"/>
                <w:sz w:val="24"/>
                <w:szCs w:val="24"/>
              </w:rPr>
            </w:pPr>
            <w:r>
              <w:rPr>
                <w:rFonts w:ascii="Times New Roman" w:hAnsi="Times New Roman"/>
                <w:b/>
                <w:kern w:val="24"/>
                <w:sz w:val="24"/>
                <w:szCs w:val="24"/>
              </w:rPr>
              <w:t>наименование риска</w:t>
            </w:r>
          </w:p>
        </w:tc>
        <w:tc>
          <w:tcPr>
            <w:tcW w:w="806" w:type="pct"/>
            <w:vAlign w:val="center"/>
          </w:tcPr>
          <w:p>
            <w:pPr>
              <w:spacing w:line="360" w:lineRule="auto"/>
              <w:jc w:val="center"/>
              <w:rPr>
                <w:rFonts w:ascii="Times New Roman" w:hAnsi="Times New Roman"/>
                <w:b/>
                <w:snapToGrid w:val="0"/>
                <w:sz w:val="24"/>
                <w:szCs w:val="24"/>
              </w:rPr>
            </w:pPr>
            <w:r>
              <w:rPr>
                <w:rFonts w:ascii="Times New Roman" w:hAnsi="Times New Roman"/>
                <w:b/>
                <w:kern w:val="24"/>
                <w:sz w:val="24"/>
                <w:szCs w:val="24"/>
              </w:rPr>
              <w:t>показатель риска</w:t>
            </w:r>
          </w:p>
        </w:tc>
        <w:tc>
          <w:tcPr>
            <w:tcW w:w="1016" w:type="pct"/>
            <w:vAlign w:val="center"/>
          </w:tcPr>
          <w:p>
            <w:pPr>
              <w:spacing w:line="360" w:lineRule="auto"/>
              <w:jc w:val="center"/>
              <w:rPr>
                <w:rFonts w:ascii="Times New Roman" w:hAnsi="Times New Roman"/>
                <w:b/>
                <w:snapToGrid w:val="0"/>
                <w:sz w:val="24"/>
                <w:szCs w:val="24"/>
              </w:rPr>
            </w:pPr>
            <w:r>
              <w:rPr>
                <w:rFonts w:ascii="Times New Roman" w:hAnsi="Times New Roman"/>
                <w:b/>
                <w:kern w:val="24"/>
                <w:sz w:val="24"/>
                <w:szCs w:val="24"/>
              </w:rPr>
              <w:t>временные показатели риска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4"/>
          </w:tcPr>
          <w:p>
            <w:pPr>
              <w:spacing w:line="360" w:lineRule="auto"/>
              <w:jc w:val="center"/>
              <w:rPr>
                <w:rFonts w:ascii="Times New Roman" w:hAnsi="Times New Roman"/>
                <w:snapToGrid w:val="0"/>
                <w:sz w:val="24"/>
                <w:szCs w:val="24"/>
                <w:lang w:val="ru-RU"/>
              </w:rPr>
            </w:pPr>
            <w:r>
              <w:rPr>
                <w:rFonts w:ascii="Times New Roman" w:hAnsi="Times New Roman"/>
                <w:kern w:val="24"/>
                <w:sz w:val="24"/>
                <w:szCs w:val="24"/>
                <w:lang w:val="ru-RU"/>
              </w:rPr>
              <w:t>риски возникновения ЧС на транспорте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1</w:t>
            </w:r>
          </w:p>
        </w:tc>
        <w:tc>
          <w:tcPr>
            <w:tcW w:w="2892" w:type="pct"/>
            <w:vAlign w:val="center"/>
          </w:tcPr>
          <w:p>
            <w:pPr>
              <w:spacing w:line="360" w:lineRule="auto"/>
              <w:jc w:val="center"/>
              <w:rPr>
                <w:rFonts w:ascii="Times New Roman" w:hAnsi="Times New Roman"/>
                <w:snapToGrid w:val="0"/>
                <w:sz w:val="24"/>
                <w:szCs w:val="24"/>
                <w:lang w:val="ru-RU"/>
              </w:rPr>
            </w:pPr>
            <w:r>
              <w:rPr>
                <w:rFonts w:ascii="Times New Roman" w:hAnsi="Times New Roman"/>
                <w:kern w:val="24"/>
                <w:sz w:val="24"/>
                <w:szCs w:val="24"/>
                <w:lang w:val="ru-RU"/>
              </w:rPr>
              <w:t>риск возникновения ЧС на объектах автомобильного транспорта</w:t>
            </w:r>
          </w:p>
        </w:tc>
        <w:tc>
          <w:tcPr>
            <w:tcW w:w="806" w:type="pct"/>
            <w:vAlign w:val="center"/>
          </w:tcPr>
          <w:p>
            <w:pPr>
              <w:spacing w:line="360" w:lineRule="auto"/>
              <w:jc w:val="center"/>
              <w:rPr>
                <w:rFonts w:ascii="Times New Roman" w:hAnsi="Times New Roman"/>
                <w:snapToGrid w:val="0"/>
                <w:sz w:val="24"/>
                <w:szCs w:val="24"/>
                <w:vertAlign w:val="superscript"/>
              </w:rPr>
            </w:pPr>
            <w:r>
              <w:rPr>
                <w:rFonts w:ascii="Times New Roman" w:hAnsi="Times New Roman"/>
                <w:snapToGrid w:val="0"/>
                <w:sz w:val="24"/>
                <w:szCs w:val="24"/>
              </w:rPr>
              <w:t>приемлемый риск - 10</w:t>
            </w:r>
            <w:r>
              <w:rPr>
                <w:rFonts w:ascii="Times New Roman" w:hAnsi="Times New Roman"/>
                <w:snapToGrid w:val="0"/>
                <w:sz w:val="24"/>
                <w:szCs w:val="24"/>
                <w:vertAlign w:val="superscript"/>
              </w:rPr>
              <w:t>- 4</w:t>
            </w:r>
          </w:p>
        </w:tc>
        <w:tc>
          <w:tcPr>
            <w:tcW w:w="1016" w:type="pct"/>
            <w:vAlign w:val="center"/>
          </w:tcPr>
          <w:p>
            <w:pPr>
              <w:spacing w:line="360" w:lineRule="auto"/>
              <w:jc w:val="center"/>
              <w:rPr>
                <w:rFonts w:ascii="Times New Roman" w:hAnsi="Times New Roman"/>
                <w:snapToGrid w:val="0"/>
                <w:sz w:val="24"/>
                <w:szCs w:val="24"/>
              </w:rPr>
            </w:pPr>
            <w:r>
              <w:rPr>
                <w:rFonts w:ascii="Times New Roman" w:hAnsi="Times New Roman"/>
                <w:kern w:val="24"/>
                <w:sz w:val="24"/>
                <w:szCs w:val="24"/>
              </w:rPr>
              <w:t>январь – декабрь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2</w:t>
            </w:r>
          </w:p>
        </w:tc>
        <w:tc>
          <w:tcPr>
            <w:tcW w:w="2892" w:type="pct"/>
            <w:vAlign w:val="center"/>
          </w:tcPr>
          <w:p>
            <w:pPr>
              <w:spacing w:line="360" w:lineRule="auto"/>
              <w:jc w:val="center"/>
              <w:rPr>
                <w:rFonts w:ascii="Times New Roman" w:hAnsi="Times New Roman"/>
                <w:snapToGrid w:val="0"/>
                <w:sz w:val="24"/>
                <w:szCs w:val="24"/>
                <w:lang w:val="ru-RU"/>
              </w:rPr>
            </w:pPr>
            <w:r>
              <w:rPr>
                <w:rFonts w:ascii="Times New Roman" w:hAnsi="Times New Roman"/>
                <w:kern w:val="24"/>
                <w:sz w:val="24"/>
                <w:szCs w:val="24"/>
                <w:lang w:val="ru-RU"/>
              </w:rPr>
              <w:t>риски возникновения ЧС на объектах железнодорожного транспорта</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3</w:t>
            </w:r>
          </w:p>
        </w:tc>
        <w:tc>
          <w:tcPr>
            <w:tcW w:w="2892" w:type="pct"/>
            <w:vAlign w:val="center"/>
          </w:tcPr>
          <w:p>
            <w:pPr>
              <w:spacing w:line="360" w:lineRule="auto"/>
              <w:jc w:val="center"/>
              <w:textAlignment w:val="baseline"/>
              <w:rPr>
                <w:rFonts w:ascii="Times New Roman" w:hAnsi="Times New Roman"/>
                <w:sz w:val="24"/>
                <w:szCs w:val="24"/>
                <w:lang w:val="ru-RU"/>
              </w:rPr>
            </w:pPr>
            <w:r>
              <w:rPr>
                <w:rFonts w:ascii="Times New Roman" w:hAnsi="Times New Roman"/>
                <w:kern w:val="24"/>
                <w:sz w:val="24"/>
                <w:szCs w:val="24"/>
                <w:lang w:val="ru-RU"/>
              </w:rPr>
              <w:t>риски возникновения ЧС на объектах воздушного транспорта</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4</w:t>
            </w:r>
          </w:p>
        </w:tc>
        <w:tc>
          <w:tcPr>
            <w:tcW w:w="2892" w:type="pct"/>
            <w:vAlign w:val="center"/>
          </w:tcPr>
          <w:p>
            <w:pPr>
              <w:spacing w:line="360" w:lineRule="auto"/>
              <w:jc w:val="center"/>
              <w:textAlignment w:val="baseline"/>
              <w:rPr>
                <w:rFonts w:ascii="Times New Roman" w:hAnsi="Times New Roman"/>
                <w:sz w:val="24"/>
                <w:szCs w:val="24"/>
                <w:lang w:val="ru-RU"/>
              </w:rPr>
            </w:pPr>
            <w:r>
              <w:rPr>
                <w:rFonts w:ascii="Times New Roman" w:hAnsi="Times New Roman"/>
                <w:kern w:val="24"/>
                <w:sz w:val="24"/>
                <w:szCs w:val="24"/>
                <w:lang w:val="ru-RU"/>
              </w:rPr>
              <w:t>риски возникновения ЧС на объектах морского транспорта</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5</w:t>
            </w:r>
          </w:p>
        </w:tc>
        <w:tc>
          <w:tcPr>
            <w:tcW w:w="2892" w:type="pct"/>
            <w:vAlign w:val="center"/>
          </w:tcPr>
          <w:p>
            <w:pPr>
              <w:spacing w:line="360" w:lineRule="auto"/>
              <w:jc w:val="center"/>
              <w:textAlignment w:val="baseline"/>
              <w:rPr>
                <w:rFonts w:ascii="Times New Roman" w:hAnsi="Times New Roman"/>
                <w:sz w:val="24"/>
                <w:szCs w:val="24"/>
                <w:lang w:val="ru-RU"/>
              </w:rPr>
            </w:pPr>
            <w:r>
              <w:rPr>
                <w:rFonts w:ascii="Times New Roman" w:hAnsi="Times New Roman"/>
                <w:kern w:val="24"/>
                <w:sz w:val="24"/>
                <w:szCs w:val="24"/>
                <w:lang w:val="ru-RU"/>
              </w:rPr>
              <w:t>риски возникновения ЧС на объектах речного транспорта</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6</w:t>
            </w:r>
          </w:p>
        </w:tc>
        <w:tc>
          <w:tcPr>
            <w:tcW w:w="2892" w:type="pct"/>
            <w:vAlign w:val="center"/>
          </w:tcPr>
          <w:p>
            <w:pPr>
              <w:spacing w:line="360" w:lineRule="auto"/>
              <w:jc w:val="center"/>
              <w:textAlignment w:val="baseline"/>
              <w:rPr>
                <w:rFonts w:ascii="Times New Roman" w:hAnsi="Times New Roman"/>
                <w:sz w:val="24"/>
                <w:szCs w:val="24"/>
                <w:lang w:val="ru-RU"/>
              </w:rPr>
            </w:pPr>
            <w:r>
              <w:rPr>
                <w:rFonts w:ascii="Times New Roman" w:hAnsi="Times New Roman"/>
                <w:kern w:val="24"/>
                <w:sz w:val="24"/>
                <w:szCs w:val="24"/>
                <w:lang w:val="ru-RU"/>
              </w:rPr>
              <w:t>Риски возникновения ЧС на объектах метрополитена</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4"/>
          </w:tcPr>
          <w:p>
            <w:pPr>
              <w:spacing w:line="360" w:lineRule="auto"/>
              <w:jc w:val="center"/>
              <w:rPr>
                <w:rFonts w:ascii="Times New Roman" w:hAnsi="Times New Roman"/>
                <w:snapToGrid w:val="0"/>
                <w:sz w:val="24"/>
                <w:szCs w:val="24"/>
                <w:lang w:val="ru-RU"/>
              </w:rPr>
            </w:pPr>
            <w:r>
              <w:rPr>
                <w:rFonts w:ascii="Times New Roman" w:hAnsi="Times New Roman"/>
                <w:kern w:val="24"/>
                <w:sz w:val="24"/>
                <w:szCs w:val="24"/>
                <w:lang w:val="ru-RU"/>
              </w:rPr>
              <w:t>риски возникновения ЧС техногенного характера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7</w:t>
            </w:r>
          </w:p>
        </w:tc>
        <w:tc>
          <w:tcPr>
            <w:tcW w:w="2892" w:type="pct"/>
            <w:vAlign w:val="center"/>
          </w:tcPr>
          <w:p>
            <w:pPr>
              <w:spacing w:line="360" w:lineRule="auto"/>
              <w:jc w:val="center"/>
              <w:textAlignment w:val="baseline"/>
              <w:rPr>
                <w:rFonts w:ascii="Times New Roman" w:hAnsi="Times New Roman"/>
                <w:sz w:val="24"/>
                <w:szCs w:val="24"/>
                <w:lang w:val="ru-RU"/>
              </w:rPr>
            </w:pPr>
            <w:r>
              <w:rPr>
                <w:rFonts w:ascii="Times New Roman" w:hAnsi="Times New Roman"/>
                <w:kern w:val="24"/>
                <w:sz w:val="24"/>
                <w:szCs w:val="24"/>
                <w:lang w:val="ru-RU"/>
              </w:rPr>
              <w:t>риски возникновения аварий на химически опасных объектах</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8</w:t>
            </w:r>
          </w:p>
        </w:tc>
        <w:tc>
          <w:tcPr>
            <w:tcW w:w="2892" w:type="pct"/>
            <w:vAlign w:val="center"/>
          </w:tcPr>
          <w:p>
            <w:pPr>
              <w:spacing w:line="360" w:lineRule="auto"/>
              <w:jc w:val="center"/>
              <w:textAlignment w:val="baseline"/>
              <w:rPr>
                <w:rFonts w:ascii="Times New Roman" w:hAnsi="Times New Roman"/>
                <w:sz w:val="24"/>
                <w:szCs w:val="24"/>
                <w:lang w:val="ru-RU"/>
              </w:rPr>
            </w:pPr>
            <w:r>
              <w:rPr>
                <w:rFonts w:ascii="Times New Roman" w:hAnsi="Times New Roman"/>
                <w:kern w:val="24"/>
                <w:sz w:val="24"/>
                <w:szCs w:val="24"/>
                <w:lang w:val="ru-RU"/>
              </w:rPr>
              <w:t>риски возникновения аварий на радиационно опасных объектах</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9</w:t>
            </w:r>
          </w:p>
        </w:tc>
        <w:tc>
          <w:tcPr>
            <w:tcW w:w="2892" w:type="pct"/>
            <w:vAlign w:val="center"/>
          </w:tcPr>
          <w:p>
            <w:pPr>
              <w:spacing w:line="360" w:lineRule="auto"/>
              <w:jc w:val="center"/>
              <w:textAlignment w:val="baseline"/>
              <w:rPr>
                <w:rFonts w:ascii="Times New Roman" w:hAnsi="Times New Roman"/>
                <w:sz w:val="24"/>
                <w:szCs w:val="24"/>
                <w:lang w:val="ru-RU"/>
              </w:rPr>
            </w:pPr>
            <w:r>
              <w:rPr>
                <w:rFonts w:ascii="Times New Roman" w:hAnsi="Times New Roman"/>
                <w:kern w:val="24"/>
                <w:sz w:val="24"/>
                <w:szCs w:val="24"/>
                <w:lang w:val="ru-RU"/>
              </w:rPr>
              <w:t>риски возникновения аварий на биологически опасных объектах</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10</w:t>
            </w:r>
          </w:p>
        </w:tc>
        <w:tc>
          <w:tcPr>
            <w:tcW w:w="2892" w:type="pct"/>
            <w:vAlign w:val="center"/>
          </w:tcPr>
          <w:p>
            <w:pPr>
              <w:spacing w:line="360" w:lineRule="auto"/>
              <w:jc w:val="center"/>
              <w:textAlignment w:val="baseline"/>
              <w:rPr>
                <w:rFonts w:ascii="Times New Roman" w:hAnsi="Times New Roman"/>
                <w:sz w:val="24"/>
                <w:szCs w:val="24"/>
                <w:lang w:val="ru-RU"/>
              </w:rPr>
            </w:pPr>
            <w:r>
              <w:rPr>
                <w:rFonts w:ascii="Times New Roman" w:hAnsi="Times New Roman"/>
                <w:kern w:val="24"/>
                <w:sz w:val="24"/>
                <w:szCs w:val="24"/>
                <w:lang w:val="ru-RU"/>
              </w:rPr>
              <w:t>риски возникновения аварий на пожаро-взрывоопасных объектах</w:t>
            </w:r>
          </w:p>
        </w:tc>
        <w:tc>
          <w:tcPr>
            <w:tcW w:w="1822" w:type="pct"/>
            <w:gridSpan w:val="2"/>
            <w:vAlign w:val="center"/>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11</w:t>
            </w:r>
          </w:p>
        </w:tc>
        <w:tc>
          <w:tcPr>
            <w:tcW w:w="2892" w:type="pct"/>
            <w:vAlign w:val="center"/>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риски возникновения аварий на военных ПОО</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lang w:val="ru-RU"/>
              </w:rPr>
              <w:t>р</w:t>
            </w:r>
            <w:r>
              <w:rPr>
                <w:rFonts w:ascii="Times New Roman" w:hAnsi="Times New Roman"/>
                <w:snapToGrid w:val="0"/>
                <w:sz w:val="24"/>
                <w:szCs w:val="24"/>
              </w:rPr>
              <w:t>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12</w:t>
            </w:r>
          </w:p>
        </w:tc>
        <w:tc>
          <w:tcPr>
            <w:tcW w:w="2892" w:type="pct"/>
            <w:vAlign w:val="center"/>
          </w:tcPr>
          <w:p>
            <w:pPr>
              <w:spacing w:line="360" w:lineRule="auto"/>
              <w:jc w:val="center"/>
              <w:rPr>
                <w:rFonts w:ascii="Times New Roman" w:hAnsi="Times New Roman"/>
                <w:sz w:val="24"/>
                <w:szCs w:val="24"/>
                <w:lang w:val="ru-RU"/>
              </w:rPr>
            </w:pPr>
            <w:r>
              <w:rPr>
                <w:rFonts w:ascii="Times New Roman" w:hAnsi="Times New Roman"/>
                <w:snapToGrid w:val="0"/>
                <w:sz w:val="24"/>
                <w:szCs w:val="24"/>
                <w:lang w:val="ru-RU"/>
              </w:rPr>
              <w:t>риски возникновения аварий на системах тепло-, водоснабжения</w:t>
            </w:r>
          </w:p>
        </w:tc>
        <w:tc>
          <w:tcPr>
            <w:tcW w:w="806" w:type="pct"/>
            <w:vAlign w:val="center"/>
          </w:tcPr>
          <w:p>
            <w:pPr>
              <w:spacing w:line="360" w:lineRule="auto"/>
              <w:jc w:val="center"/>
              <w:rPr>
                <w:rFonts w:ascii="Times New Roman" w:hAnsi="Times New Roman"/>
                <w:sz w:val="24"/>
                <w:szCs w:val="24"/>
              </w:rPr>
            </w:pPr>
            <w:r>
              <w:rPr>
                <w:rFonts w:ascii="Times New Roman" w:hAnsi="Times New Roman"/>
                <w:snapToGrid w:val="0"/>
                <w:sz w:val="24"/>
                <w:szCs w:val="24"/>
              </w:rPr>
              <w:t>приемлемый риск - 10</w:t>
            </w:r>
            <w:r>
              <w:rPr>
                <w:rFonts w:ascii="Times New Roman" w:hAnsi="Times New Roman"/>
                <w:snapToGrid w:val="0"/>
                <w:sz w:val="24"/>
                <w:szCs w:val="24"/>
                <w:vertAlign w:val="superscript"/>
              </w:rPr>
              <w:t>- 4</w:t>
            </w:r>
          </w:p>
        </w:tc>
        <w:tc>
          <w:tcPr>
            <w:tcW w:w="101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октябрь – апрель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13</w:t>
            </w:r>
          </w:p>
        </w:tc>
        <w:tc>
          <w:tcPr>
            <w:tcW w:w="2892" w:type="pct"/>
            <w:vAlign w:val="center"/>
          </w:tcPr>
          <w:p>
            <w:pPr>
              <w:spacing w:line="360" w:lineRule="auto"/>
              <w:jc w:val="center"/>
              <w:rPr>
                <w:rFonts w:ascii="Times New Roman" w:hAnsi="Times New Roman"/>
                <w:sz w:val="24"/>
                <w:szCs w:val="24"/>
                <w:lang w:val="ru-RU"/>
              </w:rPr>
            </w:pPr>
            <w:r>
              <w:rPr>
                <w:rFonts w:ascii="Times New Roman" w:hAnsi="Times New Roman"/>
                <w:snapToGrid w:val="0"/>
                <w:sz w:val="24"/>
                <w:szCs w:val="24"/>
                <w:lang w:val="ru-RU"/>
              </w:rPr>
              <w:t>риски возникновения аварий на электросетях</w:t>
            </w:r>
          </w:p>
        </w:tc>
        <w:tc>
          <w:tcPr>
            <w:tcW w:w="806" w:type="pct"/>
            <w:vAlign w:val="center"/>
          </w:tcPr>
          <w:p>
            <w:pPr>
              <w:spacing w:line="360" w:lineRule="auto"/>
              <w:jc w:val="center"/>
              <w:rPr>
                <w:rFonts w:ascii="Times New Roman" w:hAnsi="Times New Roman"/>
                <w:sz w:val="24"/>
                <w:szCs w:val="24"/>
              </w:rPr>
            </w:pPr>
            <w:r>
              <w:rPr>
                <w:rFonts w:ascii="Times New Roman" w:hAnsi="Times New Roman"/>
                <w:snapToGrid w:val="0"/>
                <w:sz w:val="24"/>
                <w:szCs w:val="24"/>
              </w:rPr>
              <w:t>приемлемый риск - 10</w:t>
            </w:r>
            <w:r>
              <w:rPr>
                <w:rFonts w:ascii="Times New Roman" w:hAnsi="Times New Roman"/>
                <w:snapToGrid w:val="0"/>
                <w:sz w:val="24"/>
                <w:szCs w:val="24"/>
                <w:vertAlign w:val="superscript"/>
              </w:rPr>
              <w:t>- 4</w:t>
            </w:r>
          </w:p>
        </w:tc>
        <w:tc>
          <w:tcPr>
            <w:tcW w:w="1016" w:type="pct"/>
            <w:vAlign w:val="center"/>
          </w:tcPr>
          <w:p>
            <w:pPr>
              <w:spacing w:line="360" w:lineRule="auto"/>
              <w:jc w:val="center"/>
              <w:rPr>
                <w:rFonts w:ascii="Times New Roman" w:hAnsi="Times New Roman"/>
                <w:snapToGrid w:val="0"/>
                <w:sz w:val="24"/>
                <w:szCs w:val="24"/>
              </w:rPr>
            </w:pPr>
            <w:r>
              <w:rPr>
                <w:rFonts w:ascii="Times New Roman" w:hAnsi="Times New Roman"/>
                <w:kern w:val="24"/>
                <w:sz w:val="24"/>
                <w:szCs w:val="24"/>
              </w:rPr>
              <w:t>январь – декабрь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14</w:t>
            </w:r>
          </w:p>
        </w:tc>
        <w:tc>
          <w:tcPr>
            <w:tcW w:w="2892" w:type="pct"/>
            <w:vAlign w:val="center"/>
          </w:tcPr>
          <w:p>
            <w:pPr>
              <w:spacing w:line="360" w:lineRule="auto"/>
              <w:jc w:val="center"/>
              <w:rPr>
                <w:rFonts w:ascii="Times New Roman" w:hAnsi="Times New Roman"/>
                <w:sz w:val="24"/>
                <w:szCs w:val="24"/>
                <w:lang w:val="ru-RU"/>
              </w:rPr>
            </w:pPr>
            <w:r>
              <w:rPr>
                <w:rFonts w:ascii="Times New Roman" w:hAnsi="Times New Roman"/>
                <w:snapToGrid w:val="0"/>
                <w:sz w:val="24"/>
                <w:szCs w:val="24"/>
                <w:lang w:val="ru-RU"/>
              </w:rPr>
              <w:t>риски возникновения аварий на газо-, нефте-, продуктопроводах</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15</w:t>
            </w:r>
          </w:p>
        </w:tc>
        <w:tc>
          <w:tcPr>
            <w:tcW w:w="2892" w:type="pct"/>
            <w:vAlign w:val="center"/>
          </w:tcPr>
          <w:p>
            <w:pPr>
              <w:spacing w:line="360" w:lineRule="auto"/>
              <w:jc w:val="center"/>
              <w:rPr>
                <w:rFonts w:ascii="Times New Roman" w:hAnsi="Times New Roman"/>
                <w:sz w:val="24"/>
                <w:szCs w:val="24"/>
                <w:lang w:val="ru-RU"/>
              </w:rPr>
            </w:pPr>
            <w:r>
              <w:rPr>
                <w:rFonts w:ascii="Times New Roman" w:hAnsi="Times New Roman"/>
                <w:snapToGrid w:val="0"/>
                <w:sz w:val="24"/>
                <w:szCs w:val="24"/>
                <w:lang w:val="ru-RU"/>
              </w:rPr>
              <w:t>риски возникновения аварий на канализационных сетях</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16</w:t>
            </w:r>
          </w:p>
        </w:tc>
        <w:tc>
          <w:tcPr>
            <w:tcW w:w="2892" w:type="pct"/>
            <w:vAlign w:val="center"/>
          </w:tcPr>
          <w:p>
            <w:pPr>
              <w:spacing w:line="360" w:lineRule="auto"/>
              <w:jc w:val="center"/>
              <w:rPr>
                <w:rFonts w:ascii="Times New Roman" w:hAnsi="Times New Roman"/>
                <w:sz w:val="24"/>
                <w:szCs w:val="24"/>
                <w:lang w:val="ru-RU"/>
              </w:rPr>
            </w:pPr>
            <w:r>
              <w:rPr>
                <w:rFonts w:ascii="Times New Roman" w:hAnsi="Times New Roman"/>
                <w:snapToGrid w:val="0"/>
                <w:sz w:val="24"/>
                <w:szCs w:val="24"/>
                <w:lang w:val="ru-RU"/>
              </w:rPr>
              <w:t>риски возникновения аварий на шахтах</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риск не характерен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17</w:t>
            </w:r>
          </w:p>
        </w:tc>
        <w:tc>
          <w:tcPr>
            <w:tcW w:w="2892" w:type="pct"/>
            <w:vAlign w:val="center"/>
          </w:tcPr>
          <w:p>
            <w:pPr>
              <w:spacing w:line="360" w:lineRule="auto"/>
              <w:jc w:val="center"/>
              <w:rPr>
                <w:rFonts w:ascii="Times New Roman" w:hAnsi="Times New Roman"/>
                <w:sz w:val="24"/>
                <w:szCs w:val="24"/>
              </w:rPr>
            </w:pPr>
            <w:r>
              <w:rPr>
                <w:rFonts w:ascii="Times New Roman" w:hAnsi="Times New Roman"/>
                <w:snapToGrid w:val="0"/>
                <w:sz w:val="24"/>
                <w:szCs w:val="24"/>
              </w:rPr>
              <w:t>риски возникновения техногенных пожаров</w:t>
            </w:r>
          </w:p>
        </w:tc>
        <w:tc>
          <w:tcPr>
            <w:tcW w:w="806" w:type="pct"/>
            <w:vAlign w:val="center"/>
          </w:tcPr>
          <w:p>
            <w:pPr>
              <w:spacing w:line="360" w:lineRule="auto"/>
              <w:jc w:val="center"/>
              <w:rPr>
                <w:rFonts w:ascii="Times New Roman" w:hAnsi="Times New Roman"/>
                <w:sz w:val="24"/>
                <w:szCs w:val="24"/>
              </w:rPr>
            </w:pPr>
            <w:r>
              <w:rPr>
                <w:rFonts w:ascii="Times New Roman" w:hAnsi="Times New Roman"/>
                <w:snapToGrid w:val="0"/>
                <w:sz w:val="24"/>
                <w:szCs w:val="24"/>
              </w:rPr>
              <w:t>приемлемый риск - 10</w:t>
            </w:r>
            <w:r>
              <w:rPr>
                <w:rFonts w:ascii="Times New Roman" w:hAnsi="Times New Roman"/>
                <w:snapToGrid w:val="0"/>
                <w:sz w:val="24"/>
                <w:szCs w:val="24"/>
                <w:vertAlign w:val="superscript"/>
              </w:rPr>
              <w:t>- 4</w:t>
            </w:r>
          </w:p>
        </w:tc>
        <w:tc>
          <w:tcPr>
            <w:tcW w:w="1016" w:type="pct"/>
            <w:vAlign w:val="center"/>
          </w:tcPr>
          <w:p>
            <w:pPr>
              <w:spacing w:line="360" w:lineRule="auto"/>
              <w:jc w:val="center"/>
              <w:rPr>
                <w:rFonts w:ascii="Times New Roman" w:hAnsi="Times New Roman"/>
                <w:snapToGrid w:val="0"/>
                <w:sz w:val="24"/>
                <w:szCs w:val="24"/>
              </w:rPr>
            </w:pPr>
            <w:r>
              <w:rPr>
                <w:rFonts w:ascii="Times New Roman" w:hAnsi="Times New Roman"/>
                <w:kern w:val="24"/>
                <w:sz w:val="24"/>
                <w:szCs w:val="24"/>
              </w:rPr>
              <w:t>январь – декабрь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18</w:t>
            </w:r>
          </w:p>
        </w:tc>
        <w:tc>
          <w:tcPr>
            <w:tcW w:w="2892" w:type="pct"/>
            <w:vAlign w:val="center"/>
          </w:tcPr>
          <w:p>
            <w:pPr>
              <w:spacing w:line="360" w:lineRule="auto"/>
              <w:jc w:val="center"/>
              <w:rPr>
                <w:rFonts w:ascii="Times New Roman" w:hAnsi="Times New Roman"/>
                <w:sz w:val="24"/>
                <w:szCs w:val="24"/>
              </w:rPr>
            </w:pPr>
            <w:r>
              <w:rPr>
                <w:rFonts w:ascii="Times New Roman" w:hAnsi="Times New Roman"/>
                <w:snapToGrid w:val="0"/>
                <w:sz w:val="24"/>
                <w:szCs w:val="24"/>
              </w:rPr>
              <w:t>риски возникновения гидродинамических аварий</w:t>
            </w:r>
          </w:p>
        </w:tc>
        <w:tc>
          <w:tcPr>
            <w:tcW w:w="806" w:type="pct"/>
            <w:vAlign w:val="center"/>
          </w:tcPr>
          <w:p>
            <w:pPr>
              <w:spacing w:line="360" w:lineRule="auto"/>
              <w:jc w:val="center"/>
              <w:rPr>
                <w:rFonts w:ascii="Times New Roman" w:hAnsi="Times New Roman"/>
                <w:sz w:val="24"/>
                <w:szCs w:val="24"/>
              </w:rPr>
            </w:pPr>
            <w:r>
              <w:rPr>
                <w:rFonts w:ascii="Times New Roman" w:hAnsi="Times New Roman"/>
                <w:snapToGrid w:val="0"/>
                <w:sz w:val="24"/>
                <w:szCs w:val="24"/>
              </w:rPr>
              <w:t>приемлемый риск - 10</w:t>
            </w:r>
            <w:r>
              <w:rPr>
                <w:rFonts w:ascii="Times New Roman" w:hAnsi="Times New Roman"/>
                <w:snapToGrid w:val="0"/>
                <w:sz w:val="24"/>
                <w:szCs w:val="24"/>
                <w:vertAlign w:val="superscript"/>
              </w:rPr>
              <w:t>- 4</w:t>
            </w:r>
          </w:p>
        </w:tc>
        <w:tc>
          <w:tcPr>
            <w:tcW w:w="101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май – июль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6" w:type="pct"/>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rPr>
              <w:t>19</w:t>
            </w:r>
          </w:p>
        </w:tc>
        <w:tc>
          <w:tcPr>
            <w:tcW w:w="2892" w:type="pct"/>
            <w:vAlign w:val="center"/>
          </w:tcPr>
          <w:p>
            <w:pPr>
              <w:spacing w:line="360" w:lineRule="auto"/>
              <w:jc w:val="center"/>
              <w:rPr>
                <w:rFonts w:ascii="Times New Roman" w:hAnsi="Times New Roman"/>
                <w:sz w:val="24"/>
                <w:szCs w:val="24"/>
                <w:lang w:val="ru-RU"/>
              </w:rPr>
            </w:pPr>
            <w:r>
              <w:rPr>
                <w:rFonts w:ascii="Times New Roman" w:hAnsi="Times New Roman"/>
                <w:snapToGrid w:val="0"/>
                <w:sz w:val="24"/>
                <w:szCs w:val="24"/>
                <w:lang w:val="ru-RU"/>
              </w:rPr>
              <w:t>риски возникновения аварий с разливом нефти и нефтепродуктов</w:t>
            </w:r>
          </w:p>
        </w:tc>
        <w:tc>
          <w:tcPr>
            <w:tcW w:w="1822" w:type="pct"/>
            <w:gridSpan w:val="2"/>
            <w:vAlign w:val="center"/>
          </w:tcPr>
          <w:p>
            <w:pPr>
              <w:spacing w:line="360" w:lineRule="auto"/>
              <w:jc w:val="center"/>
              <w:rPr>
                <w:rFonts w:ascii="Times New Roman" w:hAnsi="Times New Roman"/>
                <w:snapToGrid w:val="0"/>
                <w:sz w:val="24"/>
                <w:szCs w:val="24"/>
              </w:rPr>
            </w:pPr>
            <w:r>
              <w:rPr>
                <w:rFonts w:ascii="Times New Roman" w:hAnsi="Times New Roman"/>
                <w:snapToGrid w:val="0"/>
                <w:sz w:val="24"/>
                <w:szCs w:val="24"/>
                <w:lang w:val="ru-RU"/>
              </w:rPr>
              <w:t>р</w:t>
            </w:r>
            <w:r>
              <w:rPr>
                <w:rFonts w:ascii="Times New Roman" w:hAnsi="Times New Roman"/>
                <w:snapToGrid w:val="0"/>
                <w:sz w:val="24"/>
                <w:szCs w:val="24"/>
              </w:rPr>
              <w:t>иск не характерен</w:t>
            </w:r>
          </w:p>
        </w:tc>
      </w:tr>
    </w:tbl>
    <w:p>
      <w:pPr>
        <w:spacing w:line="360" w:lineRule="auto"/>
        <w:ind w:firstLine="709"/>
        <w:jc w:val="both"/>
        <w:rPr>
          <w:rFonts w:ascii="Times New Roman" w:hAnsi="Times New Roman"/>
          <w:sz w:val="28"/>
          <w:szCs w:val="28"/>
          <w:lang w:val="ru-RU"/>
        </w:rPr>
      </w:pPr>
    </w:p>
    <w:p>
      <w:pPr>
        <w:keepNext/>
        <w:spacing w:line="360" w:lineRule="auto"/>
        <w:ind w:firstLine="539"/>
        <w:jc w:val="center"/>
        <w:outlineLvl w:val="1"/>
        <w:rPr>
          <w:rFonts w:ascii="Times New Roman" w:hAnsi="Times New Roman" w:eastAsia="SimSun"/>
          <w:b/>
          <w:snapToGrid w:val="0"/>
          <w:sz w:val="30"/>
          <w:szCs w:val="30"/>
          <w:lang w:val="ru-RU"/>
        </w:rPr>
      </w:pPr>
      <w:bookmarkStart w:id="330" w:name="_Toc74838084"/>
      <w:bookmarkStart w:id="331" w:name="_Toc132812061"/>
      <w:bookmarkStart w:id="332" w:name="_Toc54879827"/>
      <w:bookmarkStart w:id="333" w:name="_Toc319586005"/>
      <w:r>
        <w:rPr>
          <w:rFonts w:ascii="Times New Roman" w:hAnsi="Times New Roman" w:eastAsia="SimSun"/>
          <w:b/>
          <w:snapToGrid w:val="0"/>
          <w:sz w:val="30"/>
          <w:szCs w:val="30"/>
          <w:lang w:val="ru-RU"/>
        </w:rPr>
        <w:t>7.4 Чрезвычайные ситуации биолого-социального характера</w:t>
      </w:r>
      <w:bookmarkEnd w:id="330"/>
      <w:bookmarkEnd w:id="331"/>
      <w:bookmarkEnd w:id="332"/>
      <w:bookmarkEnd w:id="333"/>
    </w:p>
    <w:p>
      <w:pPr>
        <w:spacing w:line="360" w:lineRule="auto"/>
        <w:ind w:firstLine="426"/>
        <w:jc w:val="both"/>
        <w:rPr>
          <w:rFonts w:ascii="Times New Roman" w:hAnsi="Times New Roman"/>
          <w:i/>
          <w:sz w:val="24"/>
          <w:szCs w:val="24"/>
          <w:lang w:val="ru-RU"/>
        </w:rPr>
      </w:pP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На территории сельского</w:t>
      </w:r>
      <w:r>
        <w:rPr>
          <w:rFonts w:hint="default" w:ascii="Times New Roman" w:hAnsi="Times New Roman"/>
          <w:sz w:val="28"/>
          <w:szCs w:val="28"/>
          <w:lang w:val="ru-RU" w:eastAsia="en-US"/>
        </w:rPr>
        <w:t xml:space="preserve"> </w:t>
      </w:r>
      <w:r>
        <w:rPr>
          <w:rFonts w:ascii="Times New Roman" w:hAnsi="Times New Roman"/>
          <w:sz w:val="28"/>
          <w:szCs w:val="28"/>
          <w:lang w:val="ru-RU" w:eastAsia="en-US"/>
        </w:rPr>
        <w:t>поселения изредка регистрируется природно-очаговая заболеваемость населения. К основным массовым инфекционным заболеваниям среди населения относятся:</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воздушно-капельные инфекции: менингококковая, грипп, грипп птиц;</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желудочно-кишечные: брюшной тиф, вирусный гепатит, дизентерия, пищевые токсико-инфекции, геморрагическая лихорадка, туляремия;</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бруцеллез, клещевой энцефалит.</w:t>
      </w:r>
    </w:p>
    <w:p>
      <w:pPr>
        <w:spacing w:line="360" w:lineRule="auto"/>
        <w:ind w:firstLine="709"/>
        <w:jc w:val="both"/>
        <w:rPr>
          <w:rFonts w:ascii="Times New Roman" w:hAnsi="Times New Roman"/>
          <w:b/>
          <w:sz w:val="28"/>
          <w:szCs w:val="28"/>
          <w:lang w:val="ru-RU" w:eastAsia="en-US"/>
        </w:rPr>
      </w:pPr>
      <w:r>
        <w:rPr>
          <w:rFonts w:ascii="Times New Roman" w:hAnsi="Times New Roman"/>
          <w:b/>
          <w:sz w:val="28"/>
          <w:szCs w:val="28"/>
          <w:lang w:val="ru-RU" w:eastAsia="en-US"/>
        </w:rPr>
        <w:t>Показатели заболеваемости природно-очаговыми инфекциями</w:t>
      </w:r>
    </w:p>
    <w:tbl>
      <w:tblPr>
        <w:tblStyle w:val="5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95"/>
        <w:gridCol w:w="1019"/>
        <w:gridCol w:w="1062"/>
        <w:gridCol w:w="1020"/>
        <w:gridCol w:w="1062"/>
        <w:gridCol w:w="1020"/>
        <w:gridCol w:w="1062"/>
        <w:gridCol w:w="1020"/>
        <w:gridCol w:w="1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6" w:type="dxa"/>
            <w:vMerge w:val="restart"/>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lang w:val="ru-RU" w:eastAsia="en-US"/>
              </w:rPr>
              <w:t>Наименование заболевания</w:t>
            </w:r>
          </w:p>
        </w:tc>
        <w:tc>
          <w:tcPr>
            <w:tcW w:w="2209" w:type="dxa"/>
            <w:gridSpan w:val="2"/>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lang w:val="ru-RU" w:eastAsia="en-US"/>
              </w:rPr>
              <w:t>2004</w:t>
            </w:r>
          </w:p>
        </w:tc>
        <w:tc>
          <w:tcPr>
            <w:tcW w:w="2007" w:type="dxa"/>
            <w:gridSpan w:val="2"/>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lang w:val="ru-RU" w:eastAsia="en-US"/>
              </w:rPr>
              <w:t>2005</w:t>
            </w:r>
          </w:p>
        </w:tc>
        <w:tc>
          <w:tcPr>
            <w:tcW w:w="2007" w:type="dxa"/>
            <w:gridSpan w:val="2"/>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lang w:val="ru-RU" w:eastAsia="en-US"/>
              </w:rPr>
              <w:t>2006</w:t>
            </w:r>
          </w:p>
        </w:tc>
        <w:tc>
          <w:tcPr>
            <w:tcW w:w="2007" w:type="dxa"/>
            <w:gridSpan w:val="2"/>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lang w:val="ru-RU" w:eastAsia="en-US"/>
              </w:rPr>
              <w:t>2007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66" w:type="dxa"/>
            <w:vMerge w:val="continue"/>
          </w:tcPr>
          <w:p>
            <w:pPr>
              <w:spacing w:line="360" w:lineRule="auto"/>
              <w:jc w:val="both"/>
              <w:rPr>
                <w:rFonts w:ascii="Times New Roman" w:hAnsi="Times New Roman"/>
                <w:b/>
                <w:bCs/>
                <w:sz w:val="24"/>
                <w:szCs w:val="24"/>
                <w:lang w:val="ru-RU" w:eastAsia="en-US"/>
              </w:rPr>
            </w:pPr>
          </w:p>
        </w:tc>
        <w:tc>
          <w:tcPr>
            <w:tcW w:w="1142" w:type="dxa"/>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lang w:val="ru-RU" w:eastAsia="en-US"/>
              </w:rPr>
              <w:t>число случаев</w:t>
            </w:r>
          </w:p>
        </w:tc>
        <w:tc>
          <w:tcPr>
            <w:tcW w:w="1067" w:type="dxa"/>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lang w:val="ru-RU" w:eastAsia="en-US"/>
              </w:rPr>
              <w:t>на 100 тыс.нас.</w:t>
            </w:r>
          </w:p>
        </w:tc>
        <w:tc>
          <w:tcPr>
            <w:tcW w:w="1011" w:type="dxa"/>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rPr>
              <w:t>число случаев</w:t>
            </w:r>
          </w:p>
        </w:tc>
        <w:tc>
          <w:tcPr>
            <w:tcW w:w="996" w:type="dxa"/>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rPr>
              <w:t xml:space="preserve">на 100 </w:t>
            </w:r>
            <w:r>
              <w:rPr>
                <w:rFonts w:ascii="Times New Roman" w:hAnsi="Times New Roman"/>
                <w:b/>
                <w:bCs/>
                <w:sz w:val="24"/>
                <w:szCs w:val="24"/>
                <w:lang w:val="ru-RU"/>
              </w:rPr>
              <w:t>т</w:t>
            </w:r>
            <w:r>
              <w:rPr>
                <w:rFonts w:ascii="Times New Roman" w:hAnsi="Times New Roman"/>
                <w:b/>
                <w:bCs/>
                <w:sz w:val="24"/>
                <w:szCs w:val="24"/>
              </w:rPr>
              <w:t>ыс.нас.</w:t>
            </w:r>
          </w:p>
        </w:tc>
        <w:tc>
          <w:tcPr>
            <w:tcW w:w="1011" w:type="dxa"/>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lang w:val="ru-RU" w:eastAsia="en-US"/>
              </w:rPr>
              <w:t>число случаев</w:t>
            </w:r>
          </w:p>
        </w:tc>
        <w:tc>
          <w:tcPr>
            <w:tcW w:w="996" w:type="dxa"/>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lang w:val="ru-RU" w:eastAsia="en-US"/>
              </w:rPr>
              <w:t>на 100 тыс.нас.</w:t>
            </w:r>
          </w:p>
        </w:tc>
        <w:tc>
          <w:tcPr>
            <w:tcW w:w="1011" w:type="dxa"/>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lang w:val="ru-RU" w:eastAsia="en-US"/>
              </w:rPr>
              <w:t>чисо случаев</w:t>
            </w:r>
          </w:p>
        </w:tc>
        <w:tc>
          <w:tcPr>
            <w:tcW w:w="996" w:type="dxa"/>
          </w:tcPr>
          <w:p>
            <w:pPr>
              <w:spacing w:line="360" w:lineRule="auto"/>
              <w:jc w:val="both"/>
              <w:rPr>
                <w:rFonts w:ascii="Times New Roman" w:hAnsi="Times New Roman"/>
                <w:b/>
                <w:bCs/>
                <w:sz w:val="24"/>
                <w:szCs w:val="24"/>
                <w:lang w:val="ru-RU" w:eastAsia="en-US"/>
              </w:rPr>
            </w:pPr>
            <w:r>
              <w:rPr>
                <w:rFonts w:ascii="Times New Roman" w:hAnsi="Times New Roman"/>
                <w:b/>
                <w:bCs/>
                <w:sz w:val="24"/>
                <w:szCs w:val="24"/>
                <w:lang w:val="ru-RU" w:eastAsia="en-US"/>
              </w:rPr>
              <w:t>на 100 тыс.нас.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Клещевой энцефалит</w:t>
            </w:r>
          </w:p>
        </w:tc>
        <w:tc>
          <w:tcPr>
            <w:tcW w:w="1142"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15</w:t>
            </w:r>
          </w:p>
        </w:tc>
        <w:tc>
          <w:tcPr>
            <w:tcW w:w="1067"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1,95</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21</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2,7</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27</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3,6</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15</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Клещевой боррелиоз</w:t>
            </w:r>
          </w:p>
        </w:tc>
        <w:tc>
          <w:tcPr>
            <w:tcW w:w="1142"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130</w:t>
            </w:r>
          </w:p>
        </w:tc>
        <w:tc>
          <w:tcPr>
            <w:tcW w:w="1067"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16,19</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157</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20,6</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201</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26,8</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143</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6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ГЛПС</w:t>
            </w:r>
          </w:p>
        </w:tc>
        <w:tc>
          <w:tcPr>
            <w:tcW w:w="1142"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31</w:t>
            </w:r>
          </w:p>
        </w:tc>
        <w:tc>
          <w:tcPr>
            <w:tcW w:w="1067"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4,04</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21</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2,7</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11</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1,47</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13</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иерсиниоз</w:t>
            </w:r>
          </w:p>
        </w:tc>
        <w:tc>
          <w:tcPr>
            <w:tcW w:w="1142"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8</w:t>
            </w:r>
          </w:p>
        </w:tc>
        <w:tc>
          <w:tcPr>
            <w:tcW w:w="1067"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0,39</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11</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1,53</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8</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1,1</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18</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Псевдотуберркулез</w:t>
            </w:r>
          </w:p>
        </w:tc>
        <w:tc>
          <w:tcPr>
            <w:tcW w:w="1142"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7</w:t>
            </w:r>
          </w:p>
        </w:tc>
        <w:tc>
          <w:tcPr>
            <w:tcW w:w="1067"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0,91</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6</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0,8</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4</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0,53</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лептоспироз</w:t>
            </w:r>
          </w:p>
        </w:tc>
        <w:tc>
          <w:tcPr>
            <w:tcW w:w="1142"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4</w:t>
            </w:r>
          </w:p>
        </w:tc>
        <w:tc>
          <w:tcPr>
            <w:tcW w:w="1067"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0,62</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0,13</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0,13</w:t>
            </w:r>
          </w:p>
        </w:tc>
        <w:tc>
          <w:tcPr>
            <w:tcW w:w="1011"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1</w:t>
            </w:r>
          </w:p>
        </w:tc>
        <w:tc>
          <w:tcPr>
            <w:tcW w:w="996" w:type="dxa"/>
          </w:tcPr>
          <w:p>
            <w:pPr>
              <w:spacing w:line="360" w:lineRule="auto"/>
              <w:jc w:val="both"/>
              <w:rPr>
                <w:rFonts w:ascii="Times New Roman" w:hAnsi="Times New Roman"/>
                <w:sz w:val="24"/>
                <w:szCs w:val="24"/>
                <w:lang w:val="ru-RU" w:eastAsia="en-US"/>
              </w:rPr>
            </w:pPr>
            <w:r>
              <w:rPr>
                <w:rFonts w:ascii="Times New Roman" w:hAnsi="Times New Roman"/>
                <w:sz w:val="24"/>
                <w:szCs w:val="24"/>
                <w:lang w:val="ru-RU" w:eastAsia="en-US"/>
              </w:rPr>
              <w:t>0,14</w:t>
            </w:r>
          </w:p>
        </w:tc>
      </w:tr>
    </w:tbl>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Наибольшая вероятность возникновения ЧС биолого-социального характера локального и местного уровней сохраняется и в</w:t>
      </w:r>
      <w:r>
        <w:rPr>
          <w:rFonts w:hint="default" w:ascii="Times New Roman" w:hAnsi="Times New Roman"/>
          <w:sz w:val="28"/>
          <w:szCs w:val="28"/>
          <w:lang w:val="ru-RU" w:eastAsia="en-US"/>
        </w:rPr>
        <w:t xml:space="preserve"> сельском</w:t>
      </w:r>
      <w:r>
        <w:rPr>
          <w:rFonts w:ascii="Times New Roman" w:hAnsi="Times New Roman"/>
          <w:sz w:val="28"/>
          <w:szCs w:val="28"/>
          <w:lang w:val="ru-RU" w:eastAsia="en-US"/>
        </w:rPr>
        <w:t xml:space="preserve"> поселении</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В структуре регистрируемых на территории Костромской области природно-очаговых заболеваний лидирующие место в последние годы занимают клещевые инфекции.</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Однако, с учётом сложившейся эпизоотической обстановки и прогноза существует реальная угроза появления на территории новых, ранее не регистрировавшихся, болезней животных, а также грипп птиц и животных.</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Особую тревогу вызывает прекращение убоя и переработки вынужденно убитых животных в централизованном порядке. Часто это происходит непосредственно в личных хозяйствах или в малых частных предприятиях. Это несёт большую угрозу, как в эпизоотическом, так и в эпидемиологическом отношении.</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Для предотвращения биолого-социальных чрезвычайных ситуаций необходимо проведение мероприятий по следующим направлениям:</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внедрение комплексного подхода к реализации мер по предупреждению распространения инфекций, включающий надзор, профилактику и лечение инфекционных болезней;</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наращивание усилий по профилактике инфекционных болезней, в том числе путём расширения программ иммунизации населения, проведения информационно-просветительской работы и социальной поддержке групп населения, наиболее уязвимых к инфекционным болезням;</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мероприятия, направленные на раннее выявление и изоляцию заболевших (госпитализация, врачебные осмотры контактных лиц, лабораторное обследование контактных (бактериологическое, серологическое), медицинское наблюдение за контактными и др.);</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 xml:space="preserve">мероприятий направленные на выявление и пресечение путей и факторов передачи инфекции (мероприятия по контролю на различных объектах, лабораторное исследование воды, пищевых продуктов, дезинфекция и т.д.); </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мероприятия, направленные на гигиеническое обучение и повышение информированности населения (статьи, пресс-конференции, памятки, пресс-релизы и др.);</w:t>
      </w:r>
    </w:p>
    <w:p>
      <w:pPr>
        <w:numPr>
          <w:ilvl w:val="0"/>
          <w:numId w:val="40"/>
        </w:numPr>
        <w:spacing w:line="360" w:lineRule="auto"/>
        <w:jc w:val="both"/>
        <w:rPr>
          <w:rFonts w:ascii="Times New Roman" w:hAnsi="Times New Roman"/>
          <w:sz w:val="28"/>
          <w:szCs w:val="28"/>
          <w:lang w:val="ru-RU"/>
        </w:rPr>
      </w:pPr>
      <w:r>
        <w:rPr>
          <w:rFonts w:ascii="Times New Roman" w:hAnsi="Times New Roman"/>
          <w:sz w:val="28"/>
          <w:szCs w:val="28"/>
          <w:lang w:val="ru-RU"/>
        </w:rPr>
        <w:t>обеспечение рабочих и служащих, в зонах вероятных чрезвычайных ситуаций, относящихся к группам по ГО, средствами индивидуальной защиты;</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 xml:space="preserve">обеспечение медицинских формирований медицинским и специальным имуществом; </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обеспечение антибиотиками и профилактическими препаратами населения, проживающего в местах природно-очаговых инфекций;</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создание резерва медицинского имущества на ЧС, определение перечня и объёма медицинского имущества;</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создание переходящего неснижаемого запаса медикаментов.</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СП 3.1.096-96. Ветеринарными правилами ВП 13.3.1103-96 «Профилактика и борьба с заразными болезнями, общими для человека и животных. Бешенство».</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В случае вспышки инфекции биологические отходы, заражённые или контаминированные возбудителями бешенства, сжигают на месте, а также в трупосжигательных печах или на специально отведённых площадках.</w:t>
      </w:r>
    </w:p>
    <w:p>
      <w:pPr>
        <w:spacing w:line="360" w:lineRule="auto"/>
        <w:ind w:firstLine="709"/>
        <w:jc w:val="both"/>
        <w:rPr>
          <w:rFonts w:ascii="Times New Roman" w:hAnsi="Times New Roman"/>
          <w:sz w:val="28"/>
          <w:szCs w:val="28"/>
          <w:lang w:val="ru-RU" w:eastAsia="en-US"/>
        </w:r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42 - Оценка защищённости, исходя из рисков возникновения ЧС биолого-социального характера на территории Караваевского сеьского поселения</w:t>
      </w:r>
    </w:p>
    <w:p>
      <w:pPr>
        <w:spacing w:line="360" w:lineRule="auto"/>
        <w:jc w:val="both"/>
        <w:rPr>
          <w:rFonts w:ascii="Times New Roman" w:hAnsi="Times New Roman"/>
          <w:b/>
          <w:sz w:val="24"/>
          <w:szCs w:val="24"/>
          <w:lang w:val="ru-RU"/>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5807"/>
        <w:gridCol w:w="1853"/>
        <w:gridCol w:w="2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275" w:type="pct"/>
            <w:vAlign w:val="center"/>
          </w:tcPr>
          <w:p>
            <w:pPr>
              <w:spacing w:line="360" w:lineRule="auto"/>
              <w:jc w:val="center"/>
              <w:rPr>
                <w:rFonts w:ascii="Times New Roman" w:hAnsi="Times New Roman"/>
                <w:b/>
                <w:snapToGrid w:val="0"/>
                <w:sz w:val="24"/>
                <w:szCs w:val="24"/>
                <w:lang w:val="ru-RU"/>
              </w:rPr>
            </w:pPr>
            <w:r>
              <w:rPr>
                <w:rFonts w:ascii="Times New Roman" w:hAnsi="Times New Roman"/>
                <w:b/>
                <w:snapToGrid w:val="0"/>
                <w:sz w:val="24"/>
                <w:szCs w:val="24"/>
                <w:lang w:val="ru-RU"/>
              </w:rPr>
              <w:t>№ п/п</w:t>
            </w:r>
          </w:p>
        </w:tc>
        <w:tc>
          <w:tcPr>
            <w:tcW w:w="2786" w:type="pct"/>
            <w:vAlign w:val="center"/>
          </w:tcPr>
          <w:p>
            <w:pPr>
              <w:spacing w:line="360" w:lineRule="auto"/>
              <w:jc w:val="center"/>
              <w:rPr>
                <w:rFonts w:ascii="Times New Roman" w:hAnsi="Times New Roman"/>
                <w:b/>
                <w:snapToGrid w:val="0"/>
                <w:sz w:val="24"/>
                <w:szCs w:val="24"/>
                <w:lang w:val="ru-RU"/>
              </w:rPr>
            </w:pPr>
            <w:r>
              <w:rPr>
                <w:rFonts w:ascii="Times New Roman" w:hAnsi="Times New Roman"/>
                <w:b/>
                <w:kern w:val="24"/>
                <w:sz w:val="24"/>
                <w:szCs w:val="24"/>
                <w:lang w:val="ru-RU"/>
              </w:rPr>
              <w:t>Наименование риска</w:t>
            </w:r>
          </w:p>
        </w:tc>
        <w:tc>
          <w:tcPr>
            <w:tcW w:w="889" w:type="pct"/>
            <w:vAlign w:val="center"/>
          </w:tcPr>
          <w:p>
            <w:pPr>
              <w:spacing w:line="360" w:lineRule="auto"/>
              <w:jc w:val="center"/>
              <w:rPr>
                <w:rFonts w:ascii="Times New Roman" w:hAnsi="Times New Roman"/>
                <w:b/>
                <w:snapToGrid w:val="0"/>
                <w:sz w:val="24"/>
                <w:szCs w:val="24"/>
                <w:lang w:val="ru-RU"/>
              </w:rPr>
            </w:pPr>
            <w:r>
              <w:rPr>
                <w:rFonts w:ascii="Times New Roman" w:hAnsi="Times New Roman"/>
                <w:b/>
                <w:kern w:val="24"/>
                <w:sz w:val="24"/>
                <w:szCs w:val="24"/>
                <w:lang w:val="ru-RU"/>
              </w:rPr>
              <w:t>Показатель риска</w:t>
            </w:r>
          </w:p>
        </w:tc>
        <w:tc>
          <w:tcPr>
            <w:tcW w:w="1050" w:type="pct"/>
            <w:vAlign w:val="center"/>
          </w:tcPr>
          <w:p>
            <w:pPr>
              <w:spacing w:line="360" w:lineRule="auto"/>
              <w:jc w:val="center"/>
              <w:rPr>
                <w:rFonts w:ascii="Times New Roman" w:hAnsi="Times New Roman"/>
                <w:b/>
                <w:snapToGrid w:val="0"/>
                <w:sz w:val="24"/>
                <w:szCs w:val="24"/>
                <w:lang w:val="ru-RU"/>
              </w:rPr>
            </w:pPr>
            <w:r>
              <w:rPr>
                <w:rFonts w:ascii="Times New Roman" w:hAnsi="Times New Roman"/>
                <w:b/>
                <w:kern w:val="24"/>
                <w:sz w:val="24"/>
                <w:szCs w:val="24"/>
                <w:lang w:val="ru-RU"/>
              </w:rPr>
              <w:t>Временные показатели риска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4"/>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Риски возникновения ЧС биолого-социального характера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5" w:type="pct"/>
            <w:vAlign w:val="center"/>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1</w:t>
            </w:r>
          </w:p>
        </w:tc>
        <w:tc>
          <w:tcPr>
            <w:tcW w:w="2786" w:type="pct"/>
            <w:vAlign w:val="center"/>
          </w:tcPr>
          <w:p>
            <w:pPr>
              <w:spacing w:line="360" w:lineRule="auto"/>
              <w:rPr>
                <w:rFonts w:ascii="Times New Roman" w:hAnsi="Times New Roman"/>
                <w:sz w:val="24"/>
                <w:szCs w:val="24"/>
                <w:lang w:val="ru-RU"/>
              </w:rPr>
            </w:pPr>
            <w:r>
              <w:rPr>
                <w:rFonts w:ascii="Times New Roman" w:hAnsi="Times New Roman"/>
                <w:snapToGrid w:val="0"/>
                <w:sz w:val="24"/>
                <w:szCs w:val="24"/>
                <w:lang w:val="ru-RU"/>
              </w:rPr>
              <w:t>Риски возникновения эпидемий</w:t>
            </w:r>
          </w:p>
        </w:tc>
        <w:tc>
          <w:tcPr>
            <w:tcW w:w="889" w:type="pct"/>
            <w:vAlign w:val="center"/>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Приемлемый риск - 10</w:t>
            </w:r>
            <w:r>
              <w:rPr>
                <w:rFonts w:ascii="Times New Roman" w:hAnsi="Times New Roman"/>
                <w:snapToGrid w:val="0"/>
                <w:sz w:val="24"/>
                <w:szCs w:val="24"/>
                <w:vertAlign w:val="superscript"/>
                <w:lang w:val="ru-RU"/>
              </w:rPr>
              <w:t>- 4</w:t>
            </w:r>
          </w:p>
        </w:tc>
        <w:tc>
          <w:tcPr>
            <w:tcW w:w="1050" w:type="pct"/>
            <w:vAlign w:val="center"/>
          </w:tcPr>
          <w:p>
            <w:pPr>
              <w:spacing w:line="360" w:lineRule="auto"/>
              <w:jc w:val="center"/>
              <w:rPr>
                <w:rFonts w:ascii="Times New Roman" w:hAnsi="Times New Roman"/>
                <w:snapToGrid w:val="0"/>
                <w:sz w:val="24"/>
                <w:szCs w:val="24"/>
                <w:lang w:val="ru-RU"/>
              </w:rPr>
            </w:pPr>
            <w:r>
              <w:rPr>
                <w:rFonts w:ascii="Times New Roman" w:hAnsi="Times New Roman"/>
                <w:kern w:val="24"/>
                <w:sz w:val="24"/>
                <w:szCs w:val="24"/>
                <w:lang w:val="ru-RU"/>
              </w:rPr>
              <w:t>январь – декабрь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5" w:type="pct"/>
            <w:vAlign w:val="center"/>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2</w:t>
            </w:r>
          </w:p>
        </w:tc>
        <w:tc>
          <w:tcPr>
            <w:tcW w:w="2786" w:type="pct"/>
            <w:vAlign w:val="center"/>
          </w:tcPr>
          <w:p>
            <w:pPr>
              <w:spacing w:line="360" w:lineRule="auto"/>
              <w:rPr>
                <w:rFonts w:ascii="Times New Roman" w:hAnsi="Times New Roman"/>
                <w:sz w:val="24"/>
                <w:szCs w:val="24"/>
                <w:lang w:val="ru-RU"/>
              </w:rPr>
            </w:pPr>
            <w:r>
              <w:rPr>
                <w:rFonts w:ascii="Times New Roman" w:hAnsi="Times New Roman"/>
                <w:snapToGrid w:val="0"/>
                <w:sz w:val="24"/>
                <w:szCs w:val="24"/>
                <w:lang w:val="ru-RU"/>
              </w:rPr>
              <w:t>Риски возникновения эпизоотий</w:t>
            </w:r>
          </w:p>
        </w:tc>
        <w:tc>
          <w:tcPr>
            <w:tcW w:w="889" w:type="pct"/>
            <w:vAlign w:val="center"/>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Приемлемый риск - 10</w:t>
            </w:r>
            <w:r>
              <w:rPr>
                <w:rFonts w:ascii="Times New Roman" w:hAnsi="Times New Roman"/>
                <w:snapToGrid w:val="0"/>
                <w:sz w:val="24"/>
                <w:szCs w:val="24"/>
                <w:vertAlign w:val="superscript"/>
                <w:lang w:val="ru-RU"/>
              </w:rPr>
              <w:t>- 4</w:t>
            </w:r>
          </w:p>
        </w:tc>
        <w:tc>
          <w:tcPr>
            <w:tcW w:w="1050" w:type="pct"/>
            <w:vAlign w:val="center"/>
          </w:tcPr>
          <w:p>
            <w:pPr>
              <w:spacing w:line="360" w:lineRule="auto"/>
              <w:jc w:val="center"/>
              <w:rPr>
                <w:rFonts w:ascii="Times New Roman" w:hAnsi="Times New Roman"/>
                <w:snapToGrid w:val="0"/>
                <w:sz w:val="24"/>
                <w:szCs w:val="24"/>
                <w:lang w:val="ru-RU"/>
              </w:rPr>
            </w:pPr>
            <w:r>
              <w:rPr>
                <w:rFonts w:ascii="Times New Roman" w:hAnsi="Times New Roman"/>
                <w:kern w:val="24"/>
                <w:sz w:val="24"/>
                <w:szCs w:val="24"/>
                <w:lang w:val="ru-RU"/>
              </w:rPr>
              <w:t>январь – декабрь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5" w:type="pct"/>
            <w:vAlign w:val="center"/>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3</w:t>
            </w:r>
          </w:p>
        </w:tc>
        <w:tc>
          <w:tcPr>
            <w:tcW w:w="2786" w:type="pct"/>
            <w:vAlign w:val="center"/>
          </w:tcPr>
          <w:p>
            <w:pPr>
              <w:spacing w:line="360" w:lineRule="auto"/>
              <w:rPr>
                <w:rFonts w:ascii="Times New Roman" w:hAnsi="Times New Roman"/>
                <w:sz w:val="24"/>
                <w:szCs w:val="24"/>
                <w:lang w:val="ru-RU"/>
              </w:rPr>
            </w:pPr>
            <w:r>
              <w:rPr>
                <w:rFonts w:ascii="Times New Roman" w:hAnsi="Times New Roman"/>
                <w:snapToGrid w:val="0"/>
                <w:sz w:val="24"/>
                <w:szCs w:val="24"/>
                <w:lang w:val="ru-RU"/>
              </w:rPr>
              <w:t>Риски возникновения эпифитотий</w:t>
            </w:r>
          </w:p>
        </w:tc>
        <w:tc>
          <w:tcPr>
            <w:tcW w:w="889" w:type="pct"/>
            <w:vAlign w:val="center"/>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Приемлемый риск - 10</w:t>
            </w:r>
            <w:r>
              <w:rPr>
                <w:rFonts w:ascii="Times New Roman" w:hAnsi="Times New Roman"/>
                <w:snapToGrid w:val="0"/>
                <w:sz w:val="24"/>
                <w:szCs w:val="24"/>
                <w:vertAlign w:val="superscript"/>
                <w:lang w:val="ru-RU"/>
              </w:rPr>
              <w:t>- 4</w:t>
            </w:r>
          </w:p>
        </w:tc>
        <w:tc>
          <w:tcPr>
            <w:tcW w:w="1050" w:type="pct"/>
            <w:vAlign w:val="center"/>
          </w:tcPr>
          <w:p>
            <w:pPr>
              <w:spacing w:line="360" w:lineRule="auto"/>
              <w:jc w:val="center"/>
              <w:rPr>
                <w:rFonts w:ascii="Times New Roman" w:hAnsi="Times New Roman"/>
                <w:snapToGrid w:val="0"/>
                <w:sz w:val="24"/>
                <w:szCs w:val="24"/>
                <w:lang w:val="ru-RU"/>
              </w:rPr>
            </w:pPr>
            <w:r>
              <w:rPr>
                <w:rFonts w:ascii="Times New Roman" w:hAnsi="Times New Roman"/>
                <w:kern w:val="24"/>
                <w:sz w:val="24"/>
                <w:szCs w:val="24"/>
                <w:lang w:val="ru-RU"/>
              </w:rPr>
              <w:t>январь – декабрь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75" w:type="pct"/>
            <w:vAlign w:val="center"/>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4</w:t>
            </w:r>
          </w:p>
        </w:tc>
        <w:tc>
          <w:tcPr>
            <w:tcW w:w="2786" w:type="pct"/>
            <w:vAlign w:val="center"/>
          </w:tcPr>
          <w:p>
            <w:pPr>
              <w:spacing w:line="360" w:lineRule="auto"/>
              <w:rPr>
                <w:rFonts w:ascii="Times New Roman" w:hAnsi="Times New Roman"/>
                <w:snapToGrid w:val="0"/>
                <w:sz w:val="24"/>
                <w:szCs w:val="24"/>
                <w:lang w:val="ru-RU"/>
              </w:rPr>
            </w:pPr>
            <w:r>
              <w:rPr>
                <w:rFonts w:ascii="Times New Roman" w:hAnsi="Times New Roman"/>
                <w:snapToGrid w:val="0"/>
                <w:sz w:val="24"/>
                <w:szCs w:val="24"/>
                <w:lang w:val="ru-RU"/>
              </w:rPr>
              <w:t>Риски возникновения отравления людей</w:t>
            </w:r>
          </w:p>
        </w:tc>
        <w:tc>
          <w:tcPr>
            <w:tcW w:w="889" w:type="pct"/>
            <w:vAlign w:val="center"/>
          </w:tcPr>
          <w:p>
            <w:pPr>
              <w:spacing w:line="360" w:lineRule="auto"/>
              <w:jc w:val="center"/>
              <w:rPr>
                <w:rFonts w:ascii="Times New Roman" w:hAnsi="Times New Roman"/>
                <w:snapToGrid w:val="0"/>
                <w:sz w:val="24"/>
                <w:szCs w:val="24"/>
                <w:lang w:val="ru-RU"/>
              </w:rPr>
            </w:pPr>
            <w:r>
              <w:rPr>
                <w:rFonts w:ascii="Times New Roman" w:hAnsi="Times New Roman"/>
                <w:snapToGrid w:val="0"/>
                <w:sz w:val="24"/>
                <w:szCs w:val="24"/>
                <w:lang w:val="ru-RU"/>
              </w:rPr>
              <w:t>Приемлемый риск - 10</w:t>
            </w:r>
            <w:r>
              <w:rPr>
                <w:rFonts w:ascii="Times New Roman" w:hAnsi="Times New Roman"/>
                <w:snapToGrid w:val="0"/>
                <w:sz w:val="24"/>
                <w:szCs w:val="24"/>
                <w:vertAlign w:val="superscript"/>
                <w:lang w:val="ru-RU"/>
              </w:rPr>
              <w:t>- 4</w:t>
            </w:r>
          </w:p>
        </w:tc>
        <w:tc>
          <w:tcPr>
            <w:tcW w:w="1050" w:type="pct"/>
            <w:vAlign w:val="center"/>
          </w:tcPr>
          <w:p>
            <w:pPr>
              <w:spacing w:line="360" w:lineRule="auto"/>
              <w:jc w:val="center"/>
              <w:rPr>
                <w:rFonts w:ascii="Times New Roman" w:hAnsi="Times New Roman"/>
                <w:snapToGrid w:val="0"/>
                <w:sz w:val="24"/>
                <w:szCs w:val="24"/>
                <w:lang w:val="ru-RU"/>
              </w:rPr>
            </w:pPr>
            <w:r>
              <w:rPr>
                <w:rFonts w:ascii="Times New Roman" w:hAnsi="Times New Roman"/>
                <w:kern w:val="24"/>
                <w:sz w:val="24"/>
                <w:szCs w:val="24"/>
                <w:lang w:val="ru-RU"/>
              </w:rPr>
              <w:t>январь – декабрь</w:t>
            </w:r>
          </w:p>
        </w:tc>
      </w:tr>
    </w:tbl>
    <w:p>
      <w:pPr>
        <w:spacing w:line="360" w:lineRule="auto"/>
        <w:jc w:val="both"/>
        <w:rPr>
          <w:rFonts w:ascii="Times New Roman" w:hAnsi="Times New Roman"/>
          <w:i/>
          <w:sz w:val="24"/>
          <w:szCs w:val="24"/>
          <w:lang w:val="ru-RU"/>
        </w:rPr>
      </w:pPr>
    </w:p>
    <w:p>
      <w:pPr>
        <w:keepNext/>
        <w:spacing w:line="360" w:lineRule="auto"/>
        <w:ind w:firstLine="539"/>
        <w:jc w:val="center"/>
        <w:outlineLvl w:val="1"/>
        <w:rPr>
          <w:rFonts w:ascii="Times New Roman" w:hAnsi="Times New Roman" w:eastAsia="SimSun"/>
          <w:b/>
          <w:snapToGrid w:val="0"/>
          <w:sz w:val="30"/>
          <w:szCs w:val="30"/>
          <w:lang w:val="ru-RU"/>
        </w:rPr>
      </w:pPr>
      <w:bookmarkStart w:id="334" w:name="_Toc54879828"/>
      <w:bookmarkStart w:id="335" w:name="_Toc319586006"/>
      <w:bookmarkStart w:id="336" w:name="_Toc74838085"/>
      <w:bookmarkStart w:id="337" w:name="_Toc132812062"/>
      <w:r>
        <w:rPr>
          <w:rFonts w:ascii="Times New Roman" w:hAnsi="Times New Roman" w:eastAsia="SimSun"/>
          <w:b/>
          <w:snapToGrid w:val="0"/>
          <w:sz w:val="30"/>
          <w:szCs w:val="30"/>
          <w:lang w:val="ru-RU"/>
        </w:rPr>
        <w:t xml:space="preserve">7.5 </w:t>
      </w:r>
      <w:bookmarkEnd w:id="334"/>
      <w:bookmarkEnd w:id="335"/>
      <w:r>
        <w:rPr>
          <w:rFonts w:ascii="Times New Roman" w:hAnsi="Times New Roman" w:eastAsia="SimSun"/>
          <w:b/>
          <w:snapToGrid w:val="0"/>
          <w:sz w:val="30"/>
          <w:szCs w:val="30"/>
          <w:lang w:val="ru-RU"/>
        </w:rPr>
        <w:t>Перечень мероприятий по обеспечению пожарной безопасности</w:t>
      </w:r>
      <w:bookmarkEnd w:id="336"/>
      <w:bookmarkEnd w:id="337"/>
    </w:p>
    <w:p>
      <w:pPr>
        <w:spacing w:line="360" w:lineRule="auto"/>
        <w:ind w:firstLine="709"/>
        <w:jc w:val="both"/>
        <w:rPr>
          <w:rFonts w:ascii="Times New Roman" w:hAnsi="Times New Roman"/>
          <w:sz w:val="28"/>
          <w:szCs w:val="28"/>
          <w:lang w:val="ru-RU"/>
        </w:rPr>
      </w:pP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 xml:space="preserve">Пожарная безопасность муниципальных образований в соответствии с действующим законодательством обеспечивается в рамках реализации мер пожарной безопасности соответствующими органами государственной власти и органами местного самоуправления. </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Отделом ГО ЧС предусмотрены технические решения к организации мероприятиям, направленные на снижение пожара, защиту строительных конструкций от огня, безопасную эвакуацию, беспрепятственный ввод и предвижение сил и средств ликвидации ЧС (пожарных расчетов техники).</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 xml:space="preserve">Данные силы и средства спланированы в соответствии с приказом МЧС России № 467 «Об утверждении Положения о пожарно-спасательных гарнизонах». </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Привлечение опорных пунктов для тушения пожаров и проведения аварийно-спасательных работ осуществляется в соответствии с Планом привлечения и Расписаниями выездов или по требованию руководителя тушения пожара и проведения аварийно-спасательных работ в зависимости от складывающейся оперативной обстановки.</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При установлении особого противопожарного режима в случае повышения пожарной опасности, а также при осложнении оперативной пожарной обстановки или возникновении чрезвычайной ситуации, подразделения ГПС переводятся на усиленный вариант несения службы.</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При усиленном варианте несения службы проводятся следующие мероприятия:</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организуется круглосуточное дежурство руководящего и личного состава подразделений ГПС в соответствии с разрабатываемыми графиками;</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усиливается охрана зданий и территорий подразделений ГПС;</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 xml:space="preserve">создаётся необходимый дополнительный резерв горюче-смазочных материалов и огнетушащих веществ; </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 xml:space="preserve">проводится разъяснительная работа по усиленному варианту несения службы среди личного состава; </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вводится в расчёт резервная техника, доукомплектовываются личным составом дежурные караулы (дежурные смены), организуется сбор свободного от несения службы личного состава;</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 xml:space="preserve">проводится с учётом складывающейся обстановки передислокация сил и средств подразделений; </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уточняется порядок взаимодействия со службами жизнеобеспечения.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Главной задачей администрации органов местного самоуправления в этой области должно быть создание устойчивой и целостной системы пожарной безопасности сельского поселения, т.е. выполнение мероприятий направленных на предотвращение пожаров, обеспечение безопасности населения, проживающего и ведущего деятельность на территории сельского поселения и защита имущества при пожаре. Структурно, система обеспечения пожарной безопасности в себя:</w:t>
      </w:r>
    </w:p>
    <w:p>
      <w:pPr>
        <w:numPr>
          <w:ilvl w:val="0"/>
          <w:numId w:val="40"/>
        </w:numPr>
        <w:tabs>
          <w:tab w:val="left" w:pos="1134"/>
        </w:tabs>
        <w:spacing w:line="360" w:lineRule="auto"/>
        <w:ind w:left="1134"/>
        <w:jc w:val="both"/>
        <w:rPr>
          <w:rFonts w:ascii="Times New Roman" w:hAnsi="Times New Roman"/>
          <w:sz w:val="28"/>
          <w:szCs w:val="28"/>
          <w:lang w:val="ru-RU"/>
        </w:rPr>
      </w:pPr>
      <w:r>
        <w:rPr>
          <w:rFonts w:ascii="Times New Roman" w:hAnsi="Times New Roman"/>
          <w:sz w:val="28"/>
          <w:szCs w:val="28"/>
          <w:lang w:val="ru-RU"/>
        </w:rPr>
        <w:t>систему предотвращения пожара;</w:t>
      </w:r>
    </w:p>
    <w:p>
      <w:pPr>
        <w:numPr>
          <w:ilvl w:val="0"/>
          <w:numId w:val="40"/>
        </w:numPr>
        <w:tabs>
          <w:tab w:val="left" w:pos="1134"/>
        </w:tabs>
        <w:spacing w:line="360" w:lineRule="auto"/>
        <w:ind w:left="1134"/>
        <w:jc w:val="both"/>
        <w:rPr>
          <w:rFonts w:ascii="Times New Roman" w:hAnsi="Times New Roman"/>
          <w:sz w:val="28"/>
          <w:szCs w:val="28"/>
          <w:lang w:val="ru-RU"/>
        </w:rPr>
      </w:pPr>
      <w:r>
        <w:rPr>
          <w:rFonts w:ascii="Times New Roman" w:hAnsi="Times New Roman"/>
          <w:sz w:val="28"/>
          <w:szCs w:val="28"/>
          <w:lang w:val="ru-RU"/>
        </w:rPr>
        <w:t>систему противопожарной защиты;</w:t>
      </w:r>
    </w:p>
    <w:p>
      <w:pPr>
        <w:numPr>
          <w:ilvl w:val="0"/>
          <w:numId w:val="40"/>
        </w:numPr>
        <w:tabs>
          <w:tab w:val="left" w:pos="1134"/>
        </w:tabs>
        <w:spacing w:line="360" w:lineRule="auto"/>
        <w:ind w:left="1134"/>
        <w:jc w:val="both"/>
        <w:rPr>
          <w:rFonts w:ascii="Times New Roman" w:hAnsi="Times New Roman"/>
          <w:sz w:val="28"/>
          <w:szCs w:val="28"/>
          <w:lang w:val="ru-RU"/>
        </w:rPr>
      </w:pPr>
      <w:r>
        <w:rPr>
          <w:rFonts w:ascii="Times New Roman" w:hAnsi="Times New Roman"/>
          <w:sz w:val="28"/>
          <w:szCs w:val="28"/>
          <w:lang w:val="ru-RU"/>
        </w:rPr>
        <w:t>комплекс организационно-технических мероприятий по обеспечению пожарной безопасности.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Целью создания систем предотвращения пожаров является исключение условий возникновения пожаров на территории сельского поселения.</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Из всего комплекса мер, направленных на создании системы предотвращения пожаров, для сельских населённых пунктов наиболее актуальными являются следующие:</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применение негорючих веществ и материалов при строительстве и ремонте зданий и сооружений;</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использование наиболее безопасных способов размещения горючих веществ, а также материалов, взаимодействие которых друг с другом приводит к образованию горючей среды;</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устройство молниезащиты зданий, сооружений, строений и оборудования.</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Целью создания систем противопожарной защиты является защита людей и имущества от воздействия опасных факторов пожара и (или) ограничение его последствий.</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Защита людей и имущества от воздействия опасных факторов пожара на территории анализируемых населённых пунктов может обеспечиваться следующими способами:</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устройство эвакуационных путей, удовлетворяющих требованиям безопасной эвакуации людей при пожаре;</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устройство систем обнаружения пожара (пожарной сигнализации), оповещения и управления эвакуацией людей при пожаре;</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применение огнезащитных составов (в том числе огнезащитных красок) и строительных материалов для повышения пределов огнестойкости строительных конструкций;</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применение первичных средств пожаротушения;</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организация деятельности подразделений пожарной охраны.</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Для обеспечения безопасной эвакуации людей должно быть:</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установлено необходимое количество, размеры и соответствующее конструктивное исполнение эвакуационных путей и эвакуационных выходов;</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обеспечено беспрепятственное движение людей по эвакуационным путям и через эвакуационные выходы;</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организовано оповещение и управление движением людей по эвакуационным путям (в том числе с использованием световых указателей, звукового и речевого оповещения).</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Системы обнаружения пожара (установки и системы пожарной сигнализации), оповещения и управления эвакуацией людей при пожаре должны обеспечивать автоматическое обнаружение пожара за время, необходимое для включения систем оповещения о пожаре в целях организации безопасной эвакуации людей.</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 xml:space="preserve">Системы пожарной сигнализации, оповещения и управления эвакуацией людей при пожаре должны быть установлены на объектах, где воздействие опасных факторов пожара может привести к травматизму и гибели людей. Такими объектами на территории населённых пунктов </w:t>
      </w:r>
      <w:r>
        <w:rPr>
          <w:rFonts w:ascii="Times New Roman" w:hAnsi="Times New Roman" w:eastAsia="Calibri"/>
          <w:kern w:val="2"/>
          <w:sz w:val="28"/>
          <w:szCs w:val="28"/>
          <w:lang w:val="ru-RU" w:eastAsia="en-US"/>
        </w:rPr>
        <w:t xml:space="preserve">Караваевского сельского поселения </w:t>
      </w:r>
      <w:r>
        <w:rPr>
          <w:rFonts w:ascii="Times New Roman" w:hAnsi="Times New Roman"/>
          <w:sz w:val="28"/>
          <w:szCs w:val="28"/>
          <w:lang w:val="ru-RU" w:eastAsia="en-US"/>
        </w:rPr>
        <w:t>являются: образовательные учреждения, медицинские учреждения, культурно-спортивные учреждения, культовые и ритуальные учреждения, автостоянки, остановки маршрутного общественного транспорта, а также все пожароопасные объекты.</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Мероприятия по предупреждению возникновения лесных пожаров и контролю за соблюдением правил пожарной безопасности в лесах, направленные на предупреждение распространения лесных пожаров, состоят из 2-х групп:</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К 1-ой группе относятся следующие административные мероприятия:</w:t>
      </w:r>
    </w:p>
    <w:p>
      <w:pPr>
        <w:numPr>
          <w:ilvl w:val="0"/>
          <w:numId w:val="44"/>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«Правила пожарной безопасности в лесах» (утверждены постановлением Правительства Российской Федерации от 07.10.2020 № 1614 «Об утверждении Правил пожарной безопасности в лесах»);</w:t>
      </w:r>
    </w:p>
    <w:p>
      <w:pPr>
        <w:numPr>
          <w:ilvl w:val="0"/>
          <w:numId w:val="44"/>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Разъяснение правил пожарной безопасности (лекции, плакаты, публикации, выступления по радио и телевидению);</w:t>
      </w:r>
    </w:p>
    <w:p>
      <w:pPr>
        <w:numPr>
          <w:ilvl w:val="0"/>
          <w:numId w:val="44"/>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Правильная организация использования лесов.</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 xml:space="preserve"> «Правила пожарной безопасности в лесах» включают запрет на: разведение костров в хвойных молодняках, на гарях, на участках повреждённого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бросание горящих спичек, окурков и горячей золы из курительных трубок, стекла (стеклянные бутылки, банки и др.).</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Использование при охоте пыжи из горючих или тлеющих материалов; засорение леса бытовыми, строительными, промышленными и иными отходами, мусором.</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Ко 2-ой группе относятся следующие профилактические противопожарные мероприятия. Повышается пожароустойчивость лесов: за счёт регулирования состава древостоев (очистка их от захламлённости и своевременное проведение выборочных и сплошных санитарных рубок с очисткой от останков) за счёт противопожарной организации лесов (создание в лесах системы противопожарных преград, ограничивающих распространение пожаров, устройство сети дорог и водоёмов). Для борьбы с пожарами особое значение имеют препятствие для огня (разрывы, заслоны, минерализованные полосы, канавы), а также дороги противопожарного значения. При этом естественные и искусственные преграды должны соединяться между собой, образуя замкнутые блоки.</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Пожарная безопасность муниципальных образований и поселений в соответствии с действующим законодательством обеспечивается в рамках реализации мер пожарной безопасности соответствующими органами государственной власти и органами местного самоуправления. Главной задачей администрации органов местного самоуправления в этой области должно быть создание устойчивой и целостной системы пожарной безопасности, т.е. выполнение мероприятий направленных на предотвращение пожаров, обеспечение безопасности населения, проживающего и ведущего деятельность на территории Караваевского  сельского поселения и защита имущества при пожаре. Структурно, система обеспечения пожарной безопасности в себя включает:</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систему предотвращения пожара;</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систему противопожарной защиты;</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комплекс организационно-технических мероприятий по обеспечению пожарной безопасности.</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Целью создания систем предотвращения пожаров является исключение условий возникновения пожаров на территории Караваевского сельского поселения.</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Из всего комплекса мер, направленных на создание системы предотвращения пожаров, для сельского поселения наиболее актуальными являются следующие:</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применение негорючих веществ и материалов при строительстве и ремонте зданий и сооружений;</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использование наиболее безопасных способов размещения горючих веществ, а также материалов, взаимодействие которых друг с другом приводит к образованию горючей среды;</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устройство молниезащиты зданий, сооружений, строений и оборудования на территории сельского поселения.</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Целью создания систем противопожарной защиты является защита людей и имущества от воздействия опасных факторов пожара и (или) ограничение его последствий.</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 xml:space="preserve">Защита людей и имущества от воздействия опасных факторов пожара на территории </w:t>
      </w:r>
      <w:r>
        <w:rPr>
          <w:rFonts w:ascii="Times New Roman" w:hAnsi="Times New Roman" w:eastAsia="Calibri"/>
          <w:kern w:val="2"/>
          <w:sz w:val="28"/>
          <w:szCs w:val="28"/>
          <w:lang w:val="ru-RU" w:eastAsia="en-US"/>
        </w:rPr>
        <w:t xml:space="preserve">Караваевского  сельского поселения </w:t>
      </w:r>
      <w:r>
        <w:rPr>
          <w:rFonts w:ascii="Times New Roman" w:hAnsi="Times New Roman"/>
          <w:sz w:val="28"/>
          <w:szCs w:val="28"/>
          <w:lang w:val="ru-RU" w:eastAsia="en-US"/>
        </w:rPr>
        <w:t>может обеспечиваться следующими способами:</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устройство эвакуационных путей, удовлетворяющих требованиям безопасной эвакуации людей при пожаре;</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устройство систем обнаружения пожара (пожарной сигнализации), оповещения и управления эвакуацией людей при пожаре;</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применение огнезащитных составов (в том числе огнезащитных красок) и строительных материалов для повышения пределов огнестойкости строительных конструкций;</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применение первичных средств пожаротушения;</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организация деятельности подразделений пожарной охраны.</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Для обеспечения безопасной эвакуации людей в каждом населённом пункте сельского поселения должно быть:</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установлено необходимое количество, размеры и соответствующее конструктивное исполнение эвакуационных путей и эвакуационных выходов;</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обеспечено беспрепятственное движение людей по эвакуационным путям и через эвакуационные выходы;</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организовано оповещение и управление движением людей по эвакуационным путям (в том числе с использованием световых указателей, звукового и речевого оповещения).</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Системы обнаружения пожара (установки и системы пожарной сигнализации), оповещения и управления эвакуацией людей при пожаре должны обеспечивать автоматическое обнаружение пожара за время, необходимое для включения систем оповещения о пожаре в целях организации безопасной эвакуации людей.</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 xml:space="preserve">Системы пожарной сигнализации, оповещения и управления эвакуацией людей при пожаре должны быть установлены на объектах, где воздействие опасных факторов пожара может привести к травматизму и гибели людей. Такими объектами на территории </w:t>
      </w:r>
      <w:r>
        <w:rPr>
          <w:rFonts w:ascii="Times New Roman" w:hAnsi="Times New Roman" w:eastAsia="Calibri"/>
          <w:kern w:val="2"/>
          <w:sz w:val="28"/>
          <w:szCs w:val="28"/>
          <w:lang w:val="ru-RU" w:eastAsia="en-US"/>
        </w:rPr>
        <w:t xml:space="preserve">Караваевского  сельского поселения </w:t>
      </w:r>
      <w:r>
        <w:rPr>
          <w:rFonts w:ascii="Times New Roman" w:hAnsi="Times New Roman"/>
          <w:sz w:val="28"/>
          <w:szCs w:val="28"/>
          <w:lang w:val="ru-RU" w:eastAsia="en-US"/>
        </w:rPr>
        <w:t>являются: образовательные учреждения, медицинские учреждения, культурно-спортивные учреждения, культовые и ритуальные учреждения, автостоянки, остановки маршрутного общественного транспорта, а также все пожароопасные объекты.</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 в соответствии с «Правилами противопожарного режима в Российской Федерации» (постановление Правительства Российской Федерации от 16.09.2020 №1479 «Об утверждении Правил противопожарного режима в Российской Федерации»). Номенклатура, количество и места размещения первичных средств пожаротушения устанавливаются в зависимости от вида горючего материала, объёмно-планировочных решений здания, сооружения или строения, параметров окружающей среды и мест размещения обслуживающего персонала.</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По классификации здания пожарных депо в зависимости от назначения, количества автомобилей, состава помещений и их площадей подразделяются на следующие типы:</w:t>
      </w:r>
    </w:p>
    <w:p>
      <w:pPr>
        <w:numPr>
          <w:ilvl w:val="0"/>
          <w:numId w:val="45"/>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I - пожарные депо на 6, 8, 10 и 12 автомобилей для охраны поселений;</w:t>
      </w:r>
    </w:p>
    <w:p>
      <w:pPr>
        <w:numPr>
          <w:ilvl w:val="0"/>
          <w:numId w:val="45"/>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II - пожарные депо на 2, 4 и 6 автомобилей для охраны поселений;</w:t>
      </w:r>
    </w:p>
    <w:p>
      <w:pPr>
        <w:numPr>
          <w:ilvl w:val="0"/>
          <w:numId w:val="45"/>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III - пожарные депо на 6, 8, 10 и 12 автомобилей для охраны организаций;</w:t>
      </w:r>
    </w:p>
    <w:p>
      <w:pPr>
        <w:numPr>
          <w:ilvl w:val="0"/>
          <w:numId w:val="45"/>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IV - пожарные депо на 2, 4 и 6 автомобилей для охраны организаций;</w:t>
      </w:r>
    </w:p>
    <w:p>
      <w:pPr>
        <w:numPr>
          <w:ilvl w:val="0"/>
          <w:numId w:val="45"/>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V - пожарные депо на 1, 2, 3 и 4 автомобиля для охраны поселений.</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При размещении пожарных депо должны быть учтены требования Федерального закона от 22.07.2008 № 123_ФЗ «Технический регламент о требованиях пожарной безопасности» в части расположения его на земельном участке, имеющем выезды на магистральные улицы посёлков (статья 77). Проезжая часть улиц и тротуар напротив выездной площадки пожарного депо должны быть оборудованы светофором, позволяющим остановку движения транспорта и пешеходов во время выезда автомобилей из парка по сигналу тревоги. Включение и выключение светофора могу осуществляться дистанционно из пункта связи пожарной охраны.</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 xml:space="preserve">Согласно Методическим рекомендациям органам местного самоуправления по реализации Федерального закона от 06.10.2003 № 131-ФЗ «Об общих принципах местного самоуправления в Российской Федерации»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утверждённых МЧС России: размещение пожарных депо на территориях сельских поселений определяется исходя из условия, что время прибытия первого подразделения к месту вызова не должно превышать 20 мин. </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Дополнительными мерами по сокращению времени прибытия сил и средств пожаротушения к месту ЧС будут следующие:</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своевременный ремонт дорожного покрытия;</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обновление парка спецмашин;</w:t>
      </w:r>
    </w:p>
    <w:p>
      <w:pPr>
        <w:numPr>
          <w:ilvl w:val="0"/>
          <w:numId w:val="40"/>
        </w:numPr>
        <w:spacing w:line="360" w:lineRule="auto"/>
        <w:jc w:val="both"/>
        <w:rPr>
          <w:rFonts w:ascii="Times New Roman" w:hAnsi="Times New Roman"/>
          <w:sz w:val="28"/>
          <w:szCs w:val="28"/>
          <w:lang w:val="ru-RU" w:eastAsia="en-US"/>
        </w:rPr>
      </w:pPr>
      <w:r>
        <w:rPr>
          <w:rFonts w:ascii="Times New Roman" w:hAnsi="Times New Roman"/>
          <w:sz w:val="28"/>
          <w:szCs w:val="28"/>
          <w:lang w:val="ru-RU" w:eastAsia="en-US"/>
        </w:rPr>
        <w:t>оборудование объектов раннего обнаружения и тушения пожара.</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Кроме организационно-технических мероприятий, касающихся всех возможных ЧС на территории сельского поселения, ЧС, связанные с пожарами, имеют некоторую специфику, которую необходимо учитывать при ведении градостроительной деятельности. Наиболее существенными являются следующие:</w:t>
      </w:r>
    </w:p>
    <w:p>
      <w:pPr>
        <w:numPr>
          <w:ilvl w:val="0"/>
          <w:numId w:val="46"/>
        </w:numPr>
        <w:spacing w:line="360" w:lineRule="auto"/>
        <w:ind w:left="1134"/>
        <w:jc w:val="both"/>
        <w:rPr>
          <w:rFonts w:ascii="Times New Roman" w:hAnsi="Times New Roman"/>
          <w:sz w:val="28"/>
          <w:szCs w:val="28"/>
          <w:lang w:val="ru-RU" w:eastAsia="en-US"/>
        </w:rPr>
      </w:pPr>
      <w:r>
        <w:rPr>
          <w:rFonts w:ascii="Times New Roman" w:hAnsi="Times New Roman"/>
          <w:sz w:val="28"/>
          <w:szCs w:val="28"/>
          <w:lang w:val="ru-RU" w:eastAsia="en-US"/>
        </w:rPr>
        <w:t>Строительство надворных построек на территории населённых пунктов и садоводств должно осуществляться только по согласованию с надзорными органами, с соблюдением норм и правил пожарной безопасности.</w:t>
      </w:r>
    </w:p>
    <w:p>
      <w:pPr>
        <w:numPr>
          <w:ilvl w:val="0"/>
          <w:numId w:val="46"/>
        </w:numPr>
        <w:spacing w:line="360" w:lineRule="auto"/>
        <w:ind w:left="1134"/>
        <w:jc w:val="both"/>
        <w:rPr>
          <w:rFonts w:ascii="Times New Roman" w:hAnsi="Times New Roman"/>
          <w:sz w:val="28"/>
          <w:szCs w:val="28"/>
          <w:lang w:val="ru-RU" w:eastAsia="en-US"/>
        </w:rPr>
      </w:pPr>
      <w:r>
        <w:rPr>
          <w:rFonts w:ascii="Times New Roman" w:hAnsi="Times New Roman"/>
          <w:sz w:val="28"/>
          <w:szCs w:val="28"/>
          <w:lang w:val="ru-RU" w:eastAsia="en-US"/>
        </w:rPr>
        <w:t>В летний период в условиях устойчивой сухой, жаркой и ветреной погоды или при получении штормового предупреждения в населённых пунктах поселений по решению органов исполнительной власти, местного самоуправления разведение костров, проведение пожароопасных работ на определённых участках, топка печей, кухонных очагов и котельных установок, работающих на твёрдом топливе, может временно приостанавливаться.</w:t>
      </w:r>
    </w:p>
    <w:p>
      <w:pPr>
        <w:spacing w:line="360" w:lineRule="auto"/>
        <w:ind w:firstLine="709"/>
        <w:jc w:val="both"/>
        <w:rPr>
          <w:rFonts w:ascii="Times New Roman" w:hAnsi="Times New Roman"/>
          <w:sz w:val="28"/>
          <w:szCs w:val="28"/>
          <w:lang w:val="ru-RU" w:eastAsia="en-US"/>
        </w:rPr>
      </w:pPr>
      <w:r>
        <w:rPr>
          <w:rFonts w:ascii="Times New Roman" w:hAnsi="Times New Roman"/>
          <w:sz w:val="28"/>
          <w:szCs w:val="28"/>
          <w:lang w:val="ru-RU" w:eastAsia="en-US"/>
        </w:rPr>
        <w:t>В этих случаях необходимо организовать силами местного населения и членов добровольных пожарных формирований патрулирование населённых пунктов с первичными средствами пожаротушения (ведро с водой, огнетушитель, лопата), а также подготовку для возможного использования имеющейся водовозной и землеройной техники, провести соответствующую разъяснительную работу о мерах пожарной безопасности и действиях в случае пожара.</w:t>
      </w:r>
    </w:p>
    <w:p>
      <w:pPr>
        <w:numPr>
          <w:ilvl w:val="0"/>
          <w:numId w:val="46"/>
        </w:numPr>
        <w:spacing w:line="360" w:lineRule="auto"/>
        <w:ind w:left="1134"/>
        <w:jc w:val="both"/>
        <w:rPr>
          <w:rFonts w:ascii="Times New Roman" w:hAnsi="Times New Roman"/>
          <w:sz w:val="28"/>
          <w:szCs w:val="28"/>
          <w:lang w:val="ru-RU" w:eastAsia="en-US"/>
        </w:rPr>
      </w:pPr>
      <w:r>
        <w:rPr>
          <w:rFonts w:ascii="Times New Roman" w:hAnsi="Times New Roman"/>
          <w:sz w:val="28"/>
          <w:szCs w:val="28"/>
          <w:lang w:val="ru-RU" w:eastAsia="en-US"/>
        </w:rPr>
        <w:t>Противопожарные расстояния между жилыми и общественными зданиями, а также между жилыми, общественными зданиями и вспомогательными зданиями, и сооружениями производственного, складского и технического назначения следует принимать по СП 4.13130.2013.</w:t>
      </w:r>
    </w:p>
    <w:p>
      <w:pPr>
        <w:spacing w:line="360" w:lineRule="auto"/>
        <w:ind w:firstLine="426"/>
        <w:jc w:val="both"/>
        <w:rPr>
          <w:rFonts w:ascii="Times New Roman" w:hAnsi="Times New Roman"/>
          <w:i/>
          <w:sz w:val="24"/>
          <w:szCs w:val="24"/>
          <w:lang w:val="ru-RU"/>
        </w:rPr>
      </w:pPr>
    </w:p>
    <w:p>
      <w:pPr>
        <w:keepNext/>
        <w:spacing w:line="360" w:lineRule="auto"/>
        <w:ind w:firstLine="539"/>
        <w:jc w:val="center"/>
        <w:outlineLvl w:val="1"/>
        <w:rPr>
          <w:rFonts w:ascii="Times New Roman" w:hAnsi="Times New Roman"/>
          <w:lang w:val="ru-RU"/>
        </w:rPr>
      </w:pPr>
      <w:bookmarkStart w:id="338" w:name="_Toc74838086"/>
      <w:bookmarkStart w:id="339" w:name="_Toc132812063"/>
      <w:r>
        <w:rPr>
          <w:rFonts w:ascii="Times New Roman" w:hAnsi="Times New Roman" w:eastAsia="SimSun"/>
          <w:b/>
          <w:snapToGrid w:val="0"/>
          <w:sz w:val="30"/>
          <w:szCs w:val="30"/>
          <w:lang w:val="ru-RU"/>
        </w:rPr>
        <w:t>7.6 Градостроительные и проектные ограничения, вводимые на территории с целью минимизации рисков последствий чрезвычайных ситуаций</w:t>
      </w:r>
      <w:bookmarkEnd w:id="338"/>
      <w:bookmarkEnd w:id="339"/>
    </w:p>
    <w:p>
      <w:pPr>
        <w:spacing w:before="120" w:line="360" w:lineRule="auto"/>
        <w:ind w:firstLine="709"/>
        <w:jc w:val="both"/>
        <w:rPr>
          <w:rFonts w:ascii="Times New Roman" w:hAnsi="Times New Roman"/>
          <w:sz w:val="28"/>
          <w:szCs w:val="28"/>
          <w:lang w:val="ru-RU"/>
        </w:rPr>
      </w:pPr>
      <w:r>
        <w:rPr>
          <w:rFonts w:ascii="Times New Roman" w:hAnsi="Times New Roman"/>
          <w:sz w:val="28"/>
          <w:szCs w:val="28"/>
          <w:lang w:val="ru-RU"/>
        </w:rPr>
        <w:t>При дальнейшей застройке целесообразно не застраивать территории, требующие большого объёма выполнения мероприятий по инженерной защите от овражной эрозии, подтопления грунтовыми и поверхностными водами, просадочных явлениях в грунтах.</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Территории для развития необходимо выбирать с учётом возможности её рационального функционального использования на основе сравнения вариантов архитектурно-планировочных решений, технико-экономических, санитарно-гигиенических показателей, топливно-энергетических, водных, территориальных ресурсов, состояния окружающей среды, с учётом прогноза изменения на перспективу природных и других условий.</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этом необходимо учитывать предельно допустимые нагрузки на окружающую природную среду на основе определения её потенциальных возможностей, режима рационального использования территориальных и природных ресурсов с целью обеспечения наиболее благоприятных условий жизни населению, недопущения разрушения естественных экологических систем и необратимых изменений в окружающей природной среде.</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Площадки, намеченные под строительство, предпочтительно располагать на участках с минимальной глубиной просадочных толщ, с деградированными просадочными грунтами, а также на участках, где </w:t>
      </w:r>
      <w:bookmarkStart w:id="340" w:name="OCRUncertain409"/>
      <w:r>
        <w:rPr>
          <w:rFonts w:ascii="Times New Roman" w:hAnsi="Times New Roman"/>
          <w:sz w:val="28"/>
          <w:szCs w:val="28"/>
          <w:lang w:val="ru-RU"/>
        </w:rPr>
        <w:t>просадочная</w:t>
      </w:r>
      <w:bookmarkEnd w:id="340"/>
      <w:r>
        <w:rPr>
          <w:rFonts w:ascii="Times New Roman" w:hAnsi="Times New Roman"/>
          <w:sz w:val="28"/>
          <w:szCs w:val="28"/>
          <w:lang w:val="ru-RU"/>
        </w:rPr>
        <w:t xml:space="preserve"> толща подстилается малосжимаемыми грунтами, позволяющими применять фундаменты глубокого заложения, в том числе свайные.</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Проекты планировки и застройки должны предусматривать максимальное сохранение естественных условий стока поверхностных вод. Размещение зданий и сооружений, затрудняющих отвод поверхностных вод, не допускается.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рельефе местности в виде крутых склонов планировку застраиваемой территории следует осуществлять террасами. Отвод воды с террас следует производить как по кюветам, устроенным в основаниях откосов, так и по быстротокам.</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Здания и сооружения с мокрыми технологическими процессами следует располагать в пониженных частях застраиваемой территории. На участках с высоким расположением уровня подземных вод, а также на участках с дренирующим слоем, подстилающим просадочную толщу, указанные здания и сооружения следует располагать на расстоянии от других зданий и сооружений, равном: не менее 1,5 толщины </w:t>
      </w:r>
      <w:bookmarkStart w:id="341" w:name="OCRUncertain414"/>
      <w:r>
        <w:rPr>
          <w:rFonts w:ascii="Times New Roman" w:hAnsi="Times New Roman"/>
          <w:sz w:val="28"/>
          <w:szCs w:val="28"/>
          <w:lang w:val="ru-RU"/>
        </w:rPr>
        <w:t>просадочного</w:t>
      </w:r>
      <w:bookmarkEnd w:id="341"/>
      <w:r>
        <w:rPr>
          <w:rFonts w:ascii="Times New Roman" w:hAnsi="Times New Roman"/>
          <w:sz w:val="28"/>
          <w:szCs w:val="28"/>
          <w:lang w:val="ru-RU"/>
        </w:rPr>
        <w:t xml:space="preserve"> слоя в грунтовых условиях </w:t>
      </w:r>
      <w:r>
        <w:rPr>
          <w:rFonts w:ascii="Times New Roman" w:hAnsi="Times New Roman"/>
          <w:sz w:val="28"/>
          <w:szCs w:val="28"/>
        </w:rPr>
        <w:t>I</w:t>
      </w:r>
      <w:r>
        <w:rPr>
          <w:rFonts w:ascii="Times New Roman" w:hAnsi="Times New Roman"/>
          <w:sz w:val="28"/>
          <w:szCs w:val="28"/>
          <w:lang w:val="ru-RU"/>
        </w:rPr>
        <w:t xml:space="preserve"> типа по </w:t>
      </w:r>
      <w:bookmarkStart w:id="342" w:name="OCRUncertain415"/>
      <w:r>
        <w:rPr>
          <w:rFonts w:ascii="Times New Roman" w:hAnsi="Times New Roman"/>
          <w:sz w:val="28"/>
          <w:szCs w:val="28"/>
          <w:lang w:val="ru-RU"/>
        </w:rPr>
        <w:t>просадочности,</w:t>
      </w:r>
      <w:bookmarkEnd w:id="342"/>
      <w:r>
        <w:rPr>
          <w:rFonts w:ascii="Times New Roman" w:hAnsi="Times New Roman"/>
          <w:sz w:val="28"/>
          <w:szCs w:val="28"/>
          <w:lang w:val="ru-RU"/>
        </w:rPr>
        <w:t xml:space="preserve"> а также </w:t>
      </w:r>
      <w:r>
        <w:rPr>
          <w:rFonts w:ascii="Times New Roman" w:hAnsi="Times New Roman"/>
          <w:sz w:val="28"/>
          <w:szCs w:val="28"/>
        </w:rPr>
        <w:t>II</w:t>
      </w:r>
      <w:r>
        <w:rPr>
          <w:rFonts w:ascii="Times New Roman" w:hAnsi="Times New Roman"/>
          <w:sz w:val="28"/>
          <w:szCs w:val="28"/>
          <w:lang w:val="ru-RU"/>
        </w:rPr>
        <w:t xml:space="preserve"> типа по </w:t>
      </w:r>
      <w:bookmarkStart w:id="343" w:name="OCRUncertain416"/>
      <w:r>
        <w:rPr>
          <w:rFonts w:ascii="Times New Roman" w:hAnsi="Times New Roman"/>
          <w:sz w:val="28"/>
          <w:szCs w:val="28"/>
          <w:lang w:val="ru-RU"/>
        </w:rPr>
        <w:t>просадочности</w:t>
      </w:r>
      <w:bookmarkEnd w:id="343"/>
      <w:r>
        <w:rPr>
          <w:rFonts w:ascii="Times New Roman" w:hAnsi="Times New Roman"/>
          <w:sz w:val="28"/>
          <w:szCs w:val="28"/>
          <w:lang w:val="ru-RU"/>
        </w:rPr>
        <w:t xml:space="preserve"> при наличии водопроницаемых подстилающих гр</w:t>
      </w:r>
      <w:bookmarkStart w:id="344" w:name="OCRUncertain417"/>
      <w:r>
        <w:rPr>
          <w:rFonts w:ascii="Times New Roman" w:hAnsi="Times New Roman"/>
          <w:sz w:val="28"/>
          <w:szCs w:val="28"/>
          <w:lang w:val="ru-RU"/>
        </w:rPr>
        <w:t>у</w:t>
      </w:r>
      <w:bookmarkEnd w:id="344"/>
      <w:r>
        <w:rPr>
          <w:rFonts w:ascii="Times New Roman" w:hAnsi="Times New Roman"/>
          <w:sz w:val="28"/>
          <w:szCs w:val="28"/>
          <w:lang w:val="ru-RU"/>
        </w:rPr>
        <w:t xml:space="preserve">нтов; не менее 3-кратной толщины просадочного слоя в грунтовых условиях </w:t>
      </w:r>
      <w:r>
        <w:rPr>
          <w:rFonts w:ascii="Times New Roman" w:hAnsi="Times New Roman"/>
          <w:sz w:val="28"/>
          <w:szCs w:val="28"/>
        </w:rPr>
        <w:t>II</w:t>
      </w:r>
      <w:r>
        <w:rPr>
          <w:rFonts w:ascii="Times New Roman" w:hAnsi="Times New Roman"/>
          <w:sz w:val="28"/>
          <w:szCs w:val="28"/>
          <w:lang w:val="ru-RU"/>
        </w:rPr>
        <w:t xml:space="preserve"> типа по просадочности при наличии водонепроницаемых подстилающих грунтов.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Расстояния от постоянных источников замачивания до зданий и сооружений допускается не ограничивать при условии полного устранения </w:t>
      </w:r>
      <w:bookmarkStart w:id="345" w:name="OCRUncertain418"/>
      <w:r>
        <w:rPr>
          <w:rFonts w:ascii="Times New Roman" w:hAnsi="Times New Roman"/>
          <w:sz w:val="28"/>
          <w:szCs w:val="28"/>
          <w:lang w:val="ru-RU"/>
        </w:rPr>
        <w:t>просадочных</w:t>
      </w:r>
      <w:bookmarkEnd w:id="345"/>
      <w:r>
        <w:rPr>
          <w:rFonts w:ascii="Times New Roman" w:hAnsi="Times New Roman"/>
          <w:sz w:val="28"/>
          <w:szCs w:val="28"/>
          <w:lang w:val="ru-RU"/>
        </w:rPr>
        <w:t xml:space="preserve"> свойств гр</w:t>
      </w:r>
      <w:bookmarkStart w:id="346" w:name="OCRUncertain419"/>
      <w:r>
        <w:rPr>
          <w:rFonts w:ascii="Times New Roman" w:hAnsi="Times New Roman"/>
          <w:sz w:val="28"/>
          <w:szCs w:val="28"/>
          <w:lang w:val="ru-RU"/>
        </w:rPr>
        <w:t>у</w:t>
      </w:r>
      <w:bookmarkEnd w:id="346"/>
      <w:r>
        <w:rPr>
          <w:rFonts w:ascii="Times New Roman" w:hAnsi="Times New Roman"/>
          <w:sz w:val="28"/>
          <w:szCs w:val="28"/>
          <w:lang w:val="ru-RU"/>
        </w:rPr>
        <w:t>нтов.</w:t>
      </w:r>
    </w:p>
    <w:p>
      <w:pPr>
        <w:spacing w:line="360" w:lineRule="auto"/>
        <w:ind w:firstLine="709"/>
        <w:jc w:val="both"/>
        <w:rPr>
          <w:rFonts w:ascii="Times New Roman" w:hAnsi="Times New Roman"/>
          <w:i/>
          <w:sz w:val="28"/>
          <w:szCs w:val="28"/>
          <w:u w:val="single"/>
          <w:lang w:val="ru-RU"/>
        </w:rPr>
      </w:pPr>
      <w:r>
        <w:rPr>
          <w:rFonts w:ascii="Times New Roman" w:hAnsi="Times New Roman"/>
          <w:i/>
          <w:sz w:val="28"/>
          <w:szCs w:val="28"/>
          <w:u w:val="single"/>
          <w:lang w:val="ru-RU"/>
        </w:rPr>
        <w:t>Градостроительные (проектные) ограничения (предложения) при размещении объектов капитального строительства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Строительство новых категорированных объектов по ГО, объектов имеющие сильнодействующие ядовитые вещества без предварительного согласования с органами МЧС России не предусматривать.</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Объекты коммунально-бытового назначения вновь строящиеся, действующие и реконструируемые проектировать с учётом приспособления:</w:t>
      </w:r>
    </w:p>
    <w:p>
      <w:pPr>
        <w:tabs>
          <w:tab w:val="left" w:pos="709"/>
        </w:tabs>
        <w:spacing w:line="360" w:lineRule="auto"/>
        <w:jc w:val="both"/>
        <w:rPr>
          <w:rFonts w:ascii="Times New Roman" w:hAnsi="Times New Roman"/>
          <w:sz w:val="28"/>
          <w:szCs w:val="28"/>
          <w:lang w:val="ru-RU"/>
        </w:rPr>
      </w:pPr>
      <w:r>
        <w:rPr>
          <w:rFonts w:ascii="Times New Roman" w:hAnsi="Times New Roman"/>
          <w:sz w:val="28"/>
          <w:szCs w:val="28"/>
          <w:lang w:val="ru-RU"/>
        </w:rPr>
        <w:tab/>
      </w:r>
      <w:r>
        <w:rPr>
          <w:rFonts w:ascii="Times New Roman" w:hAnsi="Times New Roman"/>
          <w:sz w:val="28"/>
          <w:szCs w:val="28"/>
          <w:lang w:val="ru-RU"/>
        </w:rPr>
        <w:t>-бань и душевых промышленных предприятий - для санитарной обработки людей в качестве санитарно-обмывочных пунктов;</w:t>
      </w:r>
    </w:p>
    <w:p>
      <w:pPr>
        <w:tabs>
          <w:tab w:val="left" w:pos="709"/>
        </w:tabs>
        <w:spacing w:line="360" w:lineRule="auto"/>
        <w:jc w:val="both"/>
        <w:rPr>
          <w:rFonts w:ascii="Times New Roman" w:hAnsi="Times New Roman"/>
          <w:sz w:val="28"/>
          <w:szCs w:val="28"/>
          <w:lang w:val="ru-RU"/>
        </w:rPr>
      </w:pPr>
      <w:r>
        <w:rPr>
          <w:rFonts w:ascii="Times New Roman" w:hAnsi="Times New Roman"/>
          <w:sz w:val="28"/>
          <w:szCs w:val="28"/>
          <w:lang w:val="ru-RU"/>
        </w:rPr>
        <w:tab/>
      </w:r>
      <w:r>
        <w:rPr>
          <w:rFonts w:ascii="Times New Roman" w:hAnsi="Times New Roman"/>
          <w:sz w:val="28"/>
          <w:szCs w:val="28"/>
          <w:lang w:val="ru-RU"/>
        </w:rPr>
        <w:t>-прачечных, фабрик химической чистки - для специальной обработки одежды, в качестве станций обеззараживания одежды;</w:t>
      </w:r>
    </w:p>
    <w:p>
      <w:pPr>
        <w:tabs>
          <w:tab w:val="left" w:pos="709"/>
        </w:tabs>
        <w:spacing w:line="360" w:lineRule="auto"/>
        <w:jc w:val="both"/>
        <w:rPr>
          <w:rFonts w:ascii="Times New Roman" w:hAnsi="Times New Roman"/>
          <w:sz w:val="28"/>
          <w:szCs w:val="28"/>
          <w:lang w:val="ru-RU"/>
        </w:rPr>
      </w:pPr>
      <w:r>
        <w:rPr>
          <w:rFonts w:ascii="Times New Roman" w:hAnsi="Times New Roman"/>
          <w:sz w:val="28"/>
          <w:szCs w:val="28"/>
          <w:lang w:val="ru-RU"/>
        </w:rPr>
        <w:tab/>
      </w:r>
      <w:r>
        <w:rPr>
          <w:rFonts w:ascii="Times New Roman" w:hAnsi="Times New Roman"/>
          <w:sz w:val="28"/>
          <w:szCs w:val="28"/>
          <w:lang w:val="ru-RU"/>
        </w:rPr>
        <w:t>-помещений постов мойки и уборки подвижного состава автотранспорта на станциях технического обслуживания - для специальной обработки подвижного состава в качестве станций обеззараживания техники.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Гаражи для автобусов, грузовых и легковых автомобилей, производственно-ремонтные базы уборочных машин, и др. размещать рассредоточено и преимущественно на окраине села.</w:t>
      </w:r>
    </w:p>
    <w:p>
      <w:pPr>
        <w:spacing w:line="360" w:lineRule="auto"/>
        <w:ind w:firstLine="709"/>
        <w:jc w:val="both"/>
        <w:rPr>
          <w:rFonts w:ascii="Times New Roman" w:hAnsi="Times New Roman"/>
          <w:i/>
          <w:sz w:val="28"/>
          <w:szCs w:val="28"/>
          <w:u w:val="single"/>
          <w:lang w:val="ru-RU"/>
        </w:rPr>
      </w:pPr>
      <w:r>
        <w:rPr>
          <w:rFonts w:ascii="Times New Roman" w:hAnsi="Times New Roman"/>
          <w:i/>
          <w:sz w:val="28"/>
          <w:szCs w:val="28"/>
          <w:u w:val="single"/>
          <w:lang w:val="ru-RU"/>
        </w:rPr>
        <w:t>Градостроительные (проектные) ограничения (предложения) для транспортной сети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Ограничений по развитию и размещению элементов транспортной сети на территории сельского поселения нет.</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Основные принципы развития транспортной инфраструктуры сельского поселения должны включать в себя две основные составляющие: улучшение качества существующих автодорог и строительство новых автодорог.</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Улично-дорожная сеть на территории населенных пунктов сельского поселения, дорожные водопропускные сооружения вследствие длительного воздействия нерегулируемого поверхностного стока, подтопления территории поверхностными и грунтовыми водами изношена, требует капитального ремонта (реконструкции).</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проектировании зданий и сооружений, в проектах вновь проектируемых, реконструируемых и технически перевооружаемых действующих предприятий промышленности, энергетики, транспорта и связи учитываются требования «жёлтых линий» - максимально допустимых границ зон возможного распространения завалов жилой и общественной застройки, промышленных, коммунально-складских зданий, расположенных, как правило, вдоль магистралей устойчивого функционирования.</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Система зелёных насаждений и не застраиваемых территорий должна вместе с сетью магистральных улиц обеспечивать свободный выход населения из разрушенных частей населённого пункта (в случае его поражения) в парки и леса загородной зоны.</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Улицы и дороги местного значения должны прокладываться с учётом обеспечения возможности выхода по ним транспорта из жилых, промышленных и коммунально-складских районов за пределы населённого пункта.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При проектировании внутренней транспортной сети проектировать наиболее короткую и удобную связь центра Караваевского  сельского поселения, жилых и производственных районов с причалами, станциями и т.д.</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Следует предусматривать строительство подъездных путей к пунктам посадки эвакуируемого населения.</w:t>
      </w:r>
    </w:p>
    <w:p>
      <w:pPr>
        <w:spacing w:line="360" w:lineRule="auto"/>
        <w:ind w:firstLine="426"/>
        <w:jc w:val="both"/>
        <w:rPr>
          <w:rFonts w:ascii="Times New Roman" w:hAnsi="Times New Roman"/>
          <w:i/>
          <w:sz w:val="24"/>
          <w:szCs w:val="24"/>
          <w:lang w:val="ru-RU"/>
        </w:rPr>
      </w:pPr>
    </w:p>
    <w:p>
      <w:pPr>
        <w:keepNext/>
        <w:pageBreakBefore/>
        <w:widowControl w:val="0"/>
        <w:tabs>
          <w:tab w:val="left" w:pos="-1701"/>
        </w:tabs>
        <w:suppressAutoHyphens/>
        <w:adjustRightInd w:val="0"/>
        <w:spacing w:after="480" w:line="360" w:lineRule="auto"/>
        <w:ind w:left="142" w:right="-1"/>
        <w:jc w:val="center"/>
        <w:textAlignment w:val="baseline"/>
        <w:outlineLvl w:val="0"/>
        <w:rPr>
          <w:rFonts w:ascii="Times New Roman" w:hAnsi="Times New Roman"/>
          <w:b/>
          <w:bCs/>
          <w:kern w:val="32"/>
          <w:sz w:val="30"/>
          <w:szCs w:val="30"/>
          <w:lang w:val="ru-RU"/>
        </w:rPr>
      </w:pPr>
      <w:bookmarkStart w:id="347" w:name="_Toc132812064"/>
      <w:bookmarkStart w:id="348" w:name="_Toc54879829"/>
      <w:r>
        <w:rPr>
          <w:rFonts w:ascii="Times New Roman" w:hAnsi="Times New Roman"/>
          <w:b/>
          <w:bCs/>
          <w:kern w:val="32"/>
          <w:sz w:val="30"/>
          <w:szCs w:val="30"/>
          <w:lang w:val="ru-RU"/>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347"/>
      <w:bookmarkEnd w:id="348"/>
    </w:p>
    <w:p>
      <w:pPr>
        <w:spacing w:line="360" w:lineRule="auto"/>
        <w:ind w:firstLine="709"/>
        <w:jc w:val="both"/>
        <w:rPr>
          <w:rFonts w:ascii="Times New Roman" w:hAnsi="Times New Roman"/>
          <w:bCs/>
          <w:sz w:val="28"/>
          <w:szCs w:val="28"/>
          <w:lang w:val="ru-RU"/>
        </w:rPr>
      </w:pPr>
      <w:r>
        <w:rPr>
          <w:rFonts w:ascii="Times New Roman" w:hAnsi="Times New Roman"/>
          <w:sz w:val="28"/>
          <w:szCs w:val="28"/>
          <w:lang w:val="ru-RU"/>
        </w:rPr>
        <w:t>На территории муниципального образования Караваевского сельского поселения отсутствуют населенные пункты, включенные в «Перечень исторических поселений» (Приказ Министерства культуры Российской Федерации, Министерства регионального развития Российской Федерации от 29 июля 2010 г. N 418/339 г. Москва "Об утверждении перечня исторических поселений").</w:t>
      </w: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firstLine="851"/>
        <w:jc w:val="both"/>
        <w:rPr>
          <w:rFonts w:ascii="Times New Roman" w:hAnsi="Times New Roman"/>
          <w:bCs/>
          <w:sz w:val="28"/>
          <w:szCs w:val="28"/>
          <w:lang w:val="ru-RU"/>
        </w:rPr>
      </w:pPr>
    </w:p>
    <w:p>
      <w:pPr>
        <w:tabs>
          <w:tab w:val="left" w:pos="-1701"/>
        </w:tabs>
        <w:spacing w:line="360" w:lineRule="auto"/>
        <w:ind w:right="-1"/>
        <w:jc w:val="both"/>
        <w:rPr>
          <w:rFonts w:ascii="Times New Roman" w:hAnsi="Times New Roman"/>
          <w:bCs/>
          <w:sz w:val="28"/>
          <w:szCs w:val="28"/>
          <w:lang w:val="ru-RU"/>
        </w:rPr>
      </w:pPr>
    </w:p>
    <w:p>
      <w:pPr>
        <w:tabs>
          <w:tab w:val="left" w:pos="-1701"/>
        </w:tabs>
        <w:spacing w:line="360" w:lineRule="auto"/>
        <w:jc w:val="center"/>
        <w:outlineLvl w:val="0"/>
        <w:rPr>
          <w:rFonts w:ascii="Times New Roman" w:hAnsi="Times New Roman"/>
          <w:b/>
          <w:bCs/>
          <w:sz w:val="30"/>
          <w:szCs w:val="30"/>
          <w:lang w:val="ru-RU"/>
        </w:rPr>
        <w:sectPr>
          <w:headerReference r:id="rId9" w:type="default"/>
          <w:headerReference r:id="rId10" w:type="even"/>
          <w:pgSz w:w="11907" w:h="16840"/>
          <w:pgMar w:top="1134" w:right="567" w:bottom="1134" w:left="1134" w:header="709" w:footer="709" w:gutter="0"/>
          <w:cols w:space="708" w:num="1"/>
          <w:docGrid w:linePitch="360" w:charSpace="0"/>
        </w:sectPr>
      </w:pPr>
      <w:bookmarkStart w:id="349" w:name="_Toc54879830"/>
    </w:p>
    <w:p>
      <w:pPr>
        <w:tabs>
          <w:tab w:val="left" w:pos="-1701"/>
        </w:tabs>
        <w:spacing w:line="360" w:lineRule="auto"/>
        <w:jc w:val="center"/>
        <w:outlineLvl w:val="0"/>
        <w:rPr>
          <w:rFonts w:ascii="Times New Roman" w:hAnsi="Times New Roman"/>
          <w:b/>
          <w:bCs/>
          <w:sz w:val="30"/>
          <w:szCs w:val="30"/>
          <w:lang w:val="ru-RU"/>
        </w:rPr>
      </w:pPr>
      <w:bookmarkStart w:id="350" w:name="_Toc132812065"/>
      <w:r>
        <w:rPr>
          <w:rFonts w:ascii="Times New Roman" w:hAnsi="Times New Roman"/>
          <w:b/>
          <w:bCs/>
          <w:sz w:val="30"/>
          <w:szCs w:val="30"/>
          <w:lang w:val="ru-RU"/>
        </w:rPr>
        <w:t>9.</w:t>
      </w:r>
      <w:r>
        <w:rPr>
          <w:rFonts w:ascii="Times New Roman" w:hAnsi="Times New Roman"/>
          <w:b/>
          <w:bCs/>
          <w:sz w:val="30"/>
          <w:szCs w:val="30"/>
          <w:lang w:val="ru-RU"/>
        </w:rPr>
        <w:tab/>
      </w:r>
      <w:r>
        <w:rPr>
          <w:rFonts w:ascii="Times New Roman" w:hAnsi="Times New Roman"/>
          <w:b/>
          <w:bCs/>
          <w:sz w:val="30"/>
          <w:szCs w:val="30"/>
          <w:lang w:val="ru-RU"/>
        </w:rPr>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349"/>
      <w:bookmarkEnd w:id="350"/>
    </w:p>
    <w:p>
      <w:pPr>
        <w:tabs>
          <w:tab w:val="left" w:pos="-1701"/>
        </w:tabs>
        <w:spacing w:line="360" w:lineRule="auto"/>
        <w:ind w:right="-1" w:firstLine="851"/>
        <w:jc w:val="both"/>
        <w:rPr>
          <w:rFonts w:ascii="Times New Roman" w:hAnsi="Times New Roman"/>
          <w:bCs/>
          <w:sz w:val="28"/>
          <w:szCs w:val="28"/>
          <w:lang w:val="ru-RU"/>
        </w:rPr>
      </w:pP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Территория Караваевского сельского поселения составляет 2800 га.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 расчетный срок Генеральным планом предусмотрено предложение по изменению границ муниципального образования на 286,76 га. Согласно закону Костромской области от 23.09.2021 года «О внесении изменений в Закон Костромской области «Об установлении границ муниципальных образований в Костромской области и о наделении муниципальных образований статусом городского, сельского поселения, муниципального района, муниципального округа и городского округа»» планируется передача земельных участков в городской</w:t>
      </w:r>
      <w:r>
        <w:rPr>
          <w:rFonts w:hint="default" w:ascii="Times New Roman" w:hAnsi="Times New Roman"/>
          <w:sz w:val="28"/>
          <w:szCs w:val="28"/>
          <w:lang w:val="ru-RU"/>
        </w:rPr>
        <w:t xml:space="preserve"> округ </w:t>
      </w:r>
      <w:r>
        <w:rPr>
          <w:rFonts w:ascii="Times New Roman" w:hAnsi="Times New Roman"/>
          <w:sz w:val="28"/>
          <w:szCs w:val="28"/>
          <w:lang w:val="ru-RU"/>
        </w:rPr>
        <w:t>г.Кострома.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Планируется передать территорию:</w:t>
      </w:r>
    </w:p>
    <w:p>
      <w:pPr>
        <w:spacing w:line="360" w:lineRule="auto"/>
        <w:ind w:firstLine="709"/>
        <w:jc w:val="both"/>
        <w:rPr>
          <w:rFonts w:hint="default" w:ascii="Times New Roman" w:hAnsi="Times New Roman"/>
          <w:sz w:val="28"/>
          <w:szCs w:val="28"/>
          <w:lang w:val="ru-RU" w:eastAsia="zh-CN"/>
        </w:rPr>
      </w:pPr>
      <w:r>
        <w:rPr>
          <w:rFonts w:ascii="Times New Roman" w:hAnsi="Times New Roman"/>
          <w:sz w:val="28"/>
          <w:szCs w:val="28"/>
          <w:lang w:val="ru-RU"/>
        </w:rPr>
        <w:t>на северо-западе от п. Караваево площадью 232,22 га</w:t>
      </w:r>
      <w:r>
        <w:rPr>
          <w:rFonts w:hint="default" w:ascii="Times New Roman" w:hAnsi="Times New Roman"/>
          <w:sz w:val="28"/>
          <w:szCs w:val="28"/>
          <w:lang w:val="ru-RU"/>
        </w:rPr>
        <w:t xml:space="preserve">, в том числе  земельные участка с кадастровыми номерами: </w:t>
      </w:r>
      <w:r>
        <w:rPr>
          <w:rFonts w:ascii="Times New Roman" w:hAnsi="Times New Roman"/>
          <w:sz w:val="28"/>
          <w:szCs w:val="28"/>
          <w:lang w:val="ru-RU"/>
        </w:rPr>
        <w:t>44:07:030701:484</w:t>
      </w:r>
      <w:r>
        <w:rPr>
          <w:rFonts w:hint="default" w:ascii="Times New Roman" w:hAnsi="Times New Roman"/>
          <w:sz w:val="28"/>
          <w:szCs w:val="28"/>
          <w:lang w:val="ru-RU"/>
        </w:rPr>
        <w:t xml:space="preserve">, </w:t>
      </w:r>
      <w:r>
        <w:rPr>
          <w:rFonts w:ascii="Times New Roman" w:hAnsi="Times New Roman"/>
          <w:sz w:val="28"/>
          <w:szCs w:val="28"/>
          <w:lang w:val="ru-RU" w:eastAsia="zh-CN"/>
        </w:rPr>
        <w:t>44:07:030701:</w:t>
      </w:r>
      <w:r>
        <w:rPr>
          <w:rFonts w:hint="default" w:ascii="Times New Roman" w:hAnsi="Times New Roman"/>
          <w:sz w:val="28"/>
          <w:szCs w:val="28"/>
          <w:lang w:val="ru-RU" w:eastAsia="zh-CN"/>
        </w:rPr>
        <w:t>4</w:t>
      </w:r>
      <w:r>
        <w:rPr>
          <w:rFonts w:ascii="Times New Roman" w:hAnsi="Times New Roman"/>
          <w:sz w:val="28"/>
          <w:szCs w:val="28"/>
          <w:lang w:val="ru-RU" w:eastAsia="zh-CN"/>
        </w:rPr>
        <w:t>83</w:t>
      </w:r>
      <w:r>
        <w:rPr>
          <w:rFonts w:hint="default" w:ascii="Times New Roman" w:hAnsi="Times New Roman"/>
          <w:sz w:val="28"/>
          <w:szCs w:val="28"/>
          <w:lang w:val="ru-RU" w:eastAsia="zh-CN"/>
        </w:rPr>
        <w:t>, 44:07:030801:340</w:t>
      </w:r>
    </w:p>
    <w:p>
      <w:pPr>
        <w:spacing w:line="360" w:lineRule="auto"/>
        <w:ind w:firstLine="709"/>
        <w:jc w:val="both"/>
        <w:rPr>
          <w:rFonts w:hint="default" w:ascii="Times New Roman" w:hAnsi="Times New Roman"/>
          <w:sz w:val="28"/>
          <w:szCs w:val="28"/>
          <w:lang w:val="ru-RU"/>
        </w:rPr>
      </w:pPr>
      <w:r>
        <w:rPr>
          <w:rFonts w:ascii="Times New Roman" w:hAnsi="Times New Roman"/>
          <w:sz w:val="28"/>
          <w:szCs w:val="28"/>
          <w:lang w:val="ru-RU"/>
        </w:rPr>
        <w:t>на западе от д. Поддубное площадью 54,54</w:t>
      </w:r>
      <w:r>
        <w:rPr>
          <w:rFonts w:hint="default" w:ascii="Times New Roman" w:hAnsi="Times New Roman"/>
          <w:sz w:val="28"/>
          <w:szCs w:val="28"/>
          <w:lang w:val="ru-RU"/>
        </w:rPr>
        <w:t>, в том числе земельный участок с кадастровым номером 44:07:072001:391.</w:t>
      </w:r>
    </w:p>
    <w:p>
      <w:pPr>
        <w:spacing w:line="360" w:lineRule="auto"/>
        <w:ind w:firstLine="709"/>
        <w:jc w:val="both"/>
        <w:rPr>
          <w:rFonts w:hint="default" w:ascii="Times New Roman" w:hAnsi="Times New Roman"/>
          <w:sz w:val="28"/>
          <w:szCs w:val="28"/>
          <w:lang w:val="ru-RU"/>
        </w:rPr>
      </w:pPr>
    </w:p>
    <w:p>
      <w:pPr>
        <w:spacing w:line="360" w:lineRule="auto"/>
        <w:ind w:firstLine="709"/>
        <w:jc w:val="both"/>
        <w:rPr>
          <w:rFonts w:ascii="Times New Roman" w:hAnsi="Times New Roman"/>
          <w:b/>
          <w:bCs/>
          <w:sz w:val="28"/>
          <w:szCs w:val="28"/>
          <w:lang w:val="ru-RU"/>
        </w:rPr>
      </w:pPr>
      <w:r>
        <w:rPr>
          <w:rFonts w:ascii="Times New Roman" w:hAnsi="Times New Roman"/>
          <w:b/>
          <w:bCs/>
          <w:sz w:val="28"/>
          <w:szCs w:val="28"/>
          <w:lang w:val="ru-RU"/>
        </w:rPr>
        <w:t>Генеральным планом предусмотрены мероприятия</w:t>
      </w:r>
      <w:r>
        <w:rPr>
          <w:rFonts w:hint="default" w:ascii="Times New Roman" w:hAnsi="Times New Roman"/>
          <w:b/>
          <w:bCs/>
          <w:sz w:val="28"/>
          <w:szCs w:val="28"/>
          <w:lang w:val="ru-RU"/>
        </w:rPr>
        <w:t xml:space="preserve"> по изменению границ населенных пунктов:</w:t>
      </w:r>
      <w:r>
        <w:rPr>
          <w:rFonts w:ascii="Times New Roman" w:hAnsi="Times New Roman"/>
          <w:b/>
          <w:bCs/>
          <w:sz w:val="28"/>
          <w:szCs w:val="28"/>
          <w:lang w:val="ru-RU"/>
        </w:rPr>
        <w:t xml:space="preserve"> </w:t>
      </w:r>
    </w:p>
    <w:p>
      <w:pPr>
        <w:numPr>
          <w:ilvl w:val="0"/>
          <w:numId w:val="47"/>
        </w:num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И</w:t>
      </w:r>
      <w:r>
        <w:rPr>
          <w:rFonts w:ascii="Times New Roman" w:hAnsi="Times New Roman"/>
          <w:sz w:val="28"/>
          <w:szCs w:val="28"/>
          <w:lang w:val="ru-RU"/>
        </w:rPr>
        <w:t>зменение границы п. Караваево</w:t>
      </w:r>
      <w:r>
        <w:rPr>
          <w:rFonts w:hint="default" w:ascii="Times New Roman" w:hAnsi="Times New Roman"/>
          <w:sz w:val="28"/>
          <w:szCs w:val="28"/>
          <w:lang w:val="ru-RU"/>
        </w:rPr>
        <w:t xml:space="preserve">. </w:t>
      </w:r>
      <w:r>
        <w:rPr>
          <w:rFonts w:ascii="Times New Roman" w:hAnsi="Times New Roman"/>
          <w:sz w:val="28"/>
          <w:szCs w:val="28"/>
          <w:lang w:val="ru-RU"/>
        </w:rPr>
        <w:t>Площадь</w:t>
      </w:r>
      <w:r>
        <w:rPr>
          <w:rFonts w:hint="default" w:ascii="Times New Roman" w:hAnsi="Times New Roman"/>
          <w:sz w:val="28"/>
          <w:szCs w:val="28"/>
          <w:lang w:val="ru-RU"/>
        </w:rPr>
        <w:t xml:space="preserve"> п. Караваево увеличивается на 41,8 га за счет включения земельных участков с кадастровыми номерами </w:t>
      </w:r>
      <w:r>
        <w:rPr>
          <w:rFonts w:ascii="Times New Roman" w:hAnsi="Times New Roman"/>
          <w:sz w:val="28"/>
          <w:szCs w:val="28"/>
          <w:lang w:val="ru-RU"/>
        </w:rPr>
        <w:t>44:07:030701:484</w:t>
      </w:r>
      <w:r>
        <w:rPr>
          <w:rFonts w:hint="default" w:ascii="Times New Roman" w:hAnsi="Times New Roman"/>
          <w:sz w:val="28"/>
          <w:szCs w:val="28"/>
          <w:lang w:val="ru-RU"/>
        </w:rPr>
        <w:t xml:space="preserve">, </w:t>
      </w:r>
      <w:r>
        <w:rPr>
          <w:rFonts w:ascii="Times New Roman" w:hAnsi="Times New Roman"/>
          <w:sz w:val="28"/>
          <w:szCs w:val="28"/>
          <w:lang w:val="ru-RU" w:eastAsia="zh-CN"/>
        </w:rPr>
        <w:t>44:07:030701:</w:t>
      </w:r>
      <w:r>
        <w:rPr>
          <w:rFonts w:hint="default" w:ascii="Times New Roman" w:hAnsi="Times New Roman"/>
          <w:sz w:val="28"/>
          <w:szCs w:val="28"/>
          <w:lang w:val="ru-RU" w:eastAsia="zh-CN"/>
        </w:rPr>
        <w:t>4</w:t>
      </w:r>
      <w:r>
        <w:rPr>
          <w:rFonts w:ascii="Times New Roman" w:hAnsi="Times New Roman"/>
          <w:sz w:val="28"/>
          <w:szCs w:val="28"/>
          <w:lang w:val="ru-RU" w:eastAsia="zh-CN"/>
        </w:rPr>
        <w:t>83</w:t>
      </w:r>
      <w:r>
        <w:rPr>
          <w:rFonts w:hint="default" w:ascii="Times New Roman" w:hAnsi="Times New Roman"/>
          <w:sz w:val="28"/>
          <w:szCs w:val="28"/>
          <w:lang w:val="ru-RU" w:eastAsia="zh-CN"/>
        </w:rPr>
        <w:t>, 44:07:030801:340</w:t>
      </w:r>
      <w:r>
        <w:rPr>
          <w:rFonts w:hint="default" w:ascii="Times New Roman" w:hAnsi="Times New Roman"/>
          <w:sz w:val="28"/>
          <w:szCs w:val="28"/>
          <w:lang w:val="ru-RU"/>
        </w:rPr>
        <w:t>, площадь д Поддубное увеличится на  8,8 га.</w:t>
      </w:r>
    </w:p>
    <w:p>
      <w:pPr>
        <w:numPr>
          <w:ilvl w:val="0"/>
          <w:numId w:val="47"/>
        </w:num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Изменение границ д. Поддубное. Включается территория площадью 8,8  га</w:t>
      </w:r>
    </w:p>
    <w:p>
      <w:pPr>
        <w:spacing w:line="360" w:lineRule="auto"/>
        <w:ind w:firstLine="709"/>
        <w:jc w:val="both"/>
        <w:rPr>
          <w:rFonts w:hint="default" w:ascii="Times New Roman" w:hAnsi="Times New Roman"/>
          <w:sz w:val="28"/>
          <w:szCs w:val="28"/>
          <w:lang w:val="ru-RU"/>
        </w:rPr>
      </w:pPr>
      <w:r>
        <w:rPr>
          <w:rFonts w:ascii="Times New Roman" w:hAnsi="Times New Roman"/>
          <w:sz w:val="28"/>
          <w:szCs w:val="28"/>
          <w:lang w:val="ru-RU"/>
        </w:rPr>
        <w:t>Включаемые</w:t>
      </w:r>
      <w:r>
        <w:rPr>
          <w:rFonts w:hint="default" w:ascii="Times New Roman" w:hAnsi="Times New Roman"/>
          <w:sz w:val="28"/>
          <w:szCs w:val="28"/>
          <w:lang w:val="ru-RU"/>
        </w:rPr>
        <w:t xml:space="preserve"> в границы п. Караваево, земельные участки с кадастровыми номерами </w:t>
      </w:r>
      <w:r>
        <w:rPr>
          <w:rFonts w:ascii="Times New Roman" w:hAnsi="Times New Roman"/>
          <w:sz w:val="28"/>
          <w:szCs w:val="28"/>
          <w:lang w:val="ru-RU"/>
        </w:rPr>
        <w:t>44:07:030701:484</w:t>
      </w:r>
      <w:r>
        <w:rPr>
          <w:rFonts w:hint="default" w:ascii="Times New Roman" w:hAnsi="Times New Roman"/>
          <w:sz w:val="28"/>
          <w:szCs w:val="28"/>
          <w:lang w:val="ru-RU"/>
        </w:rPr>
        <w:t xml:space="preserve">, </w:t>
      </w:r>
      <w:r>
        <w:rPr>
          <w:rFonts w:ascii="Times New Roman" w:hAnsi="Times New Roman"/>
          <w:sz w:val="28"/>
          <w:szCs w:val="28"/>
          <w:lang w:val="ru-RU" w:eastAsia="zh-CN"/>
        </w:rPr>
        <w:t>44:07:030701:</w:t>
      </w:r>
      <w:r>
        <w:rPr>
          <w:rFonts w:hint="default" w:ascii="Times New Roman" w:hAnsi="Times New Roman"/>
          <w:sz w:val="28"/>
          <w:szCs w:val="28"/>
          <w:lang w:val="ru-RU" w:eastAsia="zh-CN"/>
        </w:rPr>
        <w:t>4</w:t>
      </w:r>
      <w:r>
        <w:rPr>
          <w:rFonts w:ascii="Times New Roman" w:hAnsi="Times New Roman"/>
          <w:sz w:val="28"/>
          <w:szCs w:val="28"/>
          <w:lang w:val="ru-RU" w:eastAsia="zh-CN"/>
        </w:rPr>
        <w:t>83</w:t>
      </w:r>
      <w:r>
        <w:rPr>
          <w:rFonts w:hint="default" w:ascii="Times New Roman" w:hAnsi="Times New Roman"/>
          <w:sz w:val="28"/>
          <w:szCs w:val="28"/>
          <w:lang w:val="ru-RU" w:eastAsia="zh-CN"/>
        </w:rPr>
        <w:t xml:space="preserve">, 44:07:030801:340 являются собственностью </w:t>
      </w:r>
      <w:r>
        <w:rPr>
          <w:rFonts w:hint="default" w:ascii="Times New Roman" w:hAnsi="Times New Roman"/>
          <w:sz w:val="28"/>
          <w:szCs w:val="28"/>
          <w:lang w:val="ru-RU"/>
        </w:rPr>
        <w:t xml:space="preserve">АО «Племзавод «Караваево». Участки относятся к землям сельскохозяйственного назначения с видом разрешенного использования «Для сельскохозяйственного производства», </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В целях сохранения баланса сельскохозяйственных площадей Костромского района собственнику земельных участков АО «Племзавод «Караваево» передаётся в аренду Администрацией Костромской области земельные участки с кадастровым номерами 44:07:083101:460, площадью 7,3 га и участок с кадастровым номером 44:07:000000:2599, площадью 141,5 га. На арендованных земельных участках планируется крупного рогатого скот молочного направления, для получения молока с последующей переработкой и продажей. Новое производство послужит для создания новых рабочих мест на селе и пополнение бюджета Костромского района.</w:t>
      </w:r>
    </w:p>
    <w:p>
      <w:pPr>
        <w:spacing w:line="360" w:lineRule="auto"/>
        <w:ind w:firstLine="709"/>
        <w:jc w:val="both"/>
        <w:rPr>
          <w:rFonts w:ascii="Times New Roman" w:hAnsi="Times New Roman"/>
          <w:b/>
          <w:bCs/>
          <w:sz w:val="28"/>
          <w:szCs w:val="28"/>
          <w:lang w:val="ru-RU"/>
        </w:rPr>
      </w:pPr>
    </w:p>
    <w:p>
      <w:pPr>
        <w:spacing w:line="360" w:lineRule="auto"/>
        <w:ind w:firstLine="709"/>
        <w:jc w:val="both"/>
        <w:rPr>
          <w:rFonts w:ascii="Times New Roman" w:hAnsi="Times New Roman"/>
          <w:b/>
          <w:bCs/>
          <w:sz w:val="28"/>
          <w:szCs w:val="28"/>
          <w:lang w:val="ru-RU"/>
        </w:rPr>
      </w:pPr>
      <w:r>
        <w:rPr>
          <w:rFonts w:ascii="Times New Roman" w:hAnsi="Times New Roman"/>
          <w:b/>
          <w:bCs/>
          <w:sz w:val="28"/>
          <w:szCs w:val="28"/>
          <w:lang w:val="ru-RU"/>
        </w:rPr>
        <w:t>Генеральным планом предусмотрены мероприятия</w:t>
      </w:r>
      <w:r>
        <w:rPr>
          <w:rFonts w:hint="default" w:ascii="Times New Roman" w:hAnsi="Times New Roman"/>
          <w:b/>
          <w:bCs/>
          <w:sz w:val="28"/>
          <w:szCs w:val="28"/>
          <w:lang w:val="ru-RU"/>
        </w:rPr>
        <w:t xml:space="preserve"> по корректировки границ населенных пунктов:</w:t>
      </w:r>
      <w:r>
        <w:rPr>
          <w:rFonts w:ascii="Times New Roman" w:hAnsi="Times New Roman"/>
          <w:b/>
          <w:bCs/>
          <w:sz w:val="28"/>
          <w:szCs w:val="28"/>
          <w:lang w:val="ru-RU"/>
        </w:rPr>
        <w:t xml:space="preserve"> </w:t>
      </w:r>
    </w:p>
    <w:p>
      <w:pPr>
        <w:numPr>
          <w:ilvl w:val="0"/>
          <w:numId w:val="0"/>
        </w:numPr>
        <w:spacing w:line="360" w:lineRule="auto"/>
        <w:ind w:firstLine="708" w:firstLineChars="0"/>
        <w:jc w:val="both"/>
        <w:rPr>
          <w:rFonts w:hint="default" w:ascii="Times New Roman" w:hAnsi="Times New Roman"/>
          <w:sz w:val="28"/>
          <w:szCs w:val="28"/>
          <w:lang w:val="ru-RU"/>
        </w:rPr>
      </w:pPr>
      <w:r>
        <w:rPr>
          <w:rFonts w:hint="default" w:ascii="Times New Roman" w:hAnsi="Times New Roman"/>
          <w:sz w:val="28"/>
          <w:szCs w:val="28"/>
          <w:lang w:val="ru-RU"/>
        </w:rPr>
        <w:t>Проведена корректировка границ населенных пунктов с учетом фактического использования территории и сведений ЕГРН:</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п. Караваево - добавлена площадь 4 га, Категория земель - земли населенных пунктов, для ведения огородничества и садоводства. СНТ Заречный -2а, образовано в 1964, массив земельных участков соответствует схемы на странице 207 приложения. В границы СНТ входят участки с кадастровыми номерами: 44:07:030123:71, 44:07:030123:71, 44:07:030123:67, 44:07:030123:64, 44:07:030123:63, 44:07:030123:42, 44:07:030123:62, 44:07:030123:83,44:07:030123:81, 44:07:030123:82, 44:07:030123:81, 44:07:030123:45, 44:07:030123:76, 44:07:030123:41, 44:07:030123:44,  44:07:030123:78, 44:07:030123:37, 44:07:030123:58, 44:07:030123:135, 44:07:030123:56, 44:07:030123:55, 44:07:030123:290, 44:07:030123:137</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д.Семенково - площадь населенного пункта увеличена на 0,3 га, в связи с фактическим использованием земель под личное подсобное хозяйство.</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д. Малое Андрейково - площадь населенного пункта изменится за счет исключения  0,2 га земель лесного фонда, и включения 0,7 га - с фактическим использованием земель под личное подсобное хозяйство.</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п Теткиш - площадь населенного пункта уменьшиться на 0,002 га за счет исключения земель лесного фонда.</w:t>
      </w:r>
    </w:p>
    <w:p>
      <w:pPr>
        <w:spacing w:line="360" w:lineRule="auto"/>
        <w:ind w:firstLine="709"/>
        <w:jc w:val="both"/>
        <w:rPr>
          <w:rFonts w:hint="default" w:ascii="Times New Roman" w:hAnsi="Times New Roman"/>
          <w:sz w:val="28"/>
          <w:szCs w:val="28"/>
          <w:lang w:val="ru-RU"/>
        </w:rPr>
      </w:pPr>
    </w:p>
    <w:p>
      <w:pPr>
        <w:spacing w:line="360" w:lineRule="auto"/>
        <w:ind w:firstLine="709"/>
        <w:jc w:val="both"/>
        <w:rPr>
          <w:rFonts w:hint="default" w:ascii="Times New Roman" w:hAnsi="Times New Roman"/>
          <w:sz w:val="28"/>
          <w:szCs w:val="28"/>
          <w:lang w:val="ru-RU" w:eastAsia="zh-CN"/>
        </w:rPr>
      </w:pPr>
      <w:r>
        <w:rPr>
          <w:rFonts w:hint="default" w:ascii="Times New Roman" w:hAnsi="Times New Roman"/>
          <w:sz w:val="28"/>
          <w:szCs w:val="28"/>
          <w:lang w:val="ru-RU" w:eastAsia="zh-CN"/>
        </w:rPr>
        <w:t>В соответствии с Постановлением администрации Костромской области от «20» февраля 2023 года №52-а «Об утверждении перечня опорных населенных пунктов и прилегающих к ним населенных пунктов» поселок Караваево является опорным населенным пунктом в Костромском муниципальном районе.</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eastAsia="zh-CN"/>
        </w:rPr>
        <w:t>Территория поселка Караваево преимущественно застроена индивидуальными жилыми домами, что в совокупности с близким расположением к областному центру формирует среду для комфортного проживания.</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eastAsia="zh-CN"/>
        </w:rPr>
        <w:t>В настоящее время, ввиду ограниченных земельных ресурсов, происходит точечная застройка свободных территорий, что негативно сказывается на потенциале инженерной инфраструктуры.</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eastAsia="zh-CN"/>
        </w:rPr>
        <w:t>В соответствии с градостроительным законодательством планируемое развитие поселка будет осуществляться в соответствии с проектами планировки территории, учитывая потребности в инженерных сетях, транспортной инфраструктуре и удовлетворение потребностей населения в объектах торговли, рабочими местами.</w:t>
      </w:r>
    </w:p>
    <w:p>
      <w:pPr>
        <w:spacing w:line="360" w:lineRule="auto"/>
        <w:ind w:firstLine="709"/>
        <w:jc w:val="both"/>
        <w:rPr>
          <w:rFonts w:hint="default" w:ascii="Times New Roman" w:hAnsi="Times New Roman"/>
          <w:sz w:val="28"/>
          <w:szCs w:val="28"/>
          <w:lang w:val="ru-RU" w:eastAsia="zh-CN"/>
        </w:rPr>
      </w:pPr>
      <w:r>
        <w:rPr>
          <w:rFonts w:hint="default" w:ascii="Times New Roman" w:hAnsi="Times New Roman"/>
          <w:sz w:val="28"/>
          <w:szCs w:val="28"/>
          <w:lang w:val="ru-RU" w:eastAsia="zh-CN"/>
        </w:rPr>
        <w:t>Импульс строительной отрасли положительно скажется на инфраструктуре опорного пункта: в 2023 году завершены строительные работы на водопроводе между городом Кострома и поселком Караваево, что улучшает водоснабжение поселка питьевой водой и является «фундаментом» для инфраструктурных преобразований.</w:t>
      </w:r>
    </w:p>
    <w:p>
      <w:pPr>
        <w:spacing w:line="360" w:lineRule="auto"/>
        <w:ind w:firstLine="709"/>
        <w:jc w:val="both"/>
        <w:rPr>
          <w:rFonts w:hint="default" w:ascii="Times New Roman" w:hAnsi="Times New Roman"/>
          <w:sz w:val="28"/>
          <w:szCs w:val="28"/>
          <w:lang w:val="ru-RU" w:eastAsia="zh-CN"/>
        </w:rPr>
      </w:pPr>
      <w:r>
        <w:rPr>
          <w:rFonts w:hint="default" w:ascii="Times New Roman" w:hAnsi="Times New Roman"/>
          <w:sz w:val="28"/>
          <w:szCs w:val="28"/>
          <w:lang w:val="ru-RU" w:eastAsia="zh-CN"/>
        </w:rPr>
        <w:t>На новых территориях планируется комплексная застройка малоэтажными и среднеэтажными домами. Новое жилищное строительство будет способствовать социально-экономическому развитию поселка Караваево, приведет к росту трудоспособного населения.</w:t>
      </w:r>
    </w:p>
    <w:p>
      <w:pPr>
        <w:spacing w:line="360" w:lineRule="auto"/>
        <w:ind w:firstLine="709"/>
        <w:jc w:val="both"/>
        <w:rPr>
          <w:rFonts w:hint="default" w:ascii="Times New Roman" w:hAnsi="Times New Roman"/>
          <w:sz w:val="28"/>
          <w:szCs w:val="28"/>
          <w:lang w:val="ru-RU" w:eastAsia="zh-CN"/>
        </w:rPr>
      </w:pPr>
      <w:r>
        <w:rPr>
          <w:rFonts w:hint="default" w:ascii="Times New Roman" w:hAnsi="Times New Roman"/>
          <w:sz w:val="28"/>
          <w:szCs w:val="28"/>
          <w:lang w:val="ru-RU" w:eastAsia="zh-CN"/>
        </w:rPr>
        <w:t>Основной бюджетный эффект по местным доходам формируется за счет изменения кадастровой стоимости земельных участков при смене категории земель. Налоговая база при изменении категории земель увеличится более чем в 200 раз. Дополнительные рабочие места позволят увеличить поступления от налогов на доходы физических лиц.</w:t>
      </w:r>
    </w:p>
    <w:p>
      <w:pPr>
        <w:spacing w:line="360" w:lineRule="auto"/>
        <w:ind w:firstLine="709"/>
        <w:jc w:val="both"/>
        <w:rPr>
          <w:rFonts w:hint="default" w:ascii="Times New Roman" w:hAnsi="Times New Roman"/>
          <w:sz w:val="28"/>
          <w:szCs w:val="28"/>
          <w:lang w:val="ru-RU" w:eastAsia="zh-CN"/>
        </w:rPr>
      </w:pPr>
      <w:r>
        <w:rPr>
          <w:rFonts w:hint="default" w:ascii="Times New Roman" w:hAnsi="Times New Roman"/>
          <w:sz w:val="28"/>
          <w:szCs w:val="28"/>
          <w:lang w:val="ru-RU" w:eastAsia="zh-CN"/>
        </w:rPr>
        <w:t xml:space="preserve">Настоящее развитие города Кострома и поселка Караваево фактически создало Костромскую городскую агломерацию. Торговые центры находящиеся на территории Караваевского сельского поселения пользуются спросом жителей города Кострома. </w:t>
      </w:r>
    </w:p>
    <w:p>
      <w:pPr>
        <w:spacing w:line="360" w:lineRule="auto"/>
        <w:ind w:firstLine="709"/>
        <w:jc w:val="both"/>
        <w:rPr>
          <w:rFonts w:hint="default" w:ascii="Times New Roman" w:hAnsi="Times New Roman"/>
          <w:sz w:val="28"/>
          <w:szCs w:val="28"/>
          <w:lang w:val="ru-RU" w:eastAsia="zh-CN"/>
        </w:rPr>
      </w:pPr>
      <w:r>
        <w:rPr>
          <w:rFonts w:hint="default" w:ascii="Times New Roman" w:hAnsi="Times New Roman"/>
          <w:sz w:val="28"/>
          <w:szCs w:val="28"/>
          <w:lang w:val="ru-RU" w:eastAsia="zh-CN"/>
        </w:rPr>
        <w:t>Генеральным планом городского округа город Кострома предусмотрена комплексная застройка территорий переданных в состав  городского округа , из земель Караваевского сельского поселения, в связи с чем, использование сельскохозяйственных земель вдоль дороги Кострома – Красное-на-Волге не целесообразно, чем и обусловлено местоположение планируемого к строительству спортивного стадиона, рассчитанного на 10000 мест.</w:t>
      </w:r>
    </w:p>
    <w:p>
      <w:pPr>
        <w:spacing w:line="360" w:lineRule="auto"/>
        <w:ind w:firstLine="709"/>
        <w:jc w:val="both"/>
        <w:rPr>
          <w:rFonts w:hint="default" w:ascii="Times New Roman" w:hAnsi="Times New Roman"/>
          <w:sz w:val="28"/>
          <w:szCs w:val="28"/>
          <w:lang w:val="ru-RU" w:eastAsia="zh-CN"/>
        </w:rPr>
      </w:pPr>
      <w:r>
        <w:rPr>
          <w:rFonts w:hint="default" w:ascii="Times New Roman" w:hAnsi="Times New Roman"/>
          <w:sz w:val="28"/>
          <w:szCs w:val="28"/>
          <w:lang w:val="ru-RU" w:eastAsia="zh-CN"/>
        </w:rPr>
        <w:t>Сопутствующая инфраструктура: магазины, спортивные центры, места досуга и отдыха, планируемые к реализации вокруг спортивного стадиона, будет востребована жителями Караваевского сельского поселения и города Кострома, транзитными жителями смежных муниципальных районов.</w:t>
      </w:r>
    </w:p>
    <w:p>
      <w:pPr>
        <w:spacing w:line="360" w:lineRule="auto"/>
        <w:ind w:firstLine="709"/>
        <w:jc w:val="both"/>
        <w:rPr>
          <w:rFonts w:hint="default" w:ascii="Times New Roman" w:hAnsi="Times New Roman"/>
          <w:sz w:val="28"/>
          <w:szCs w:val="28"/>
          <w:lang w:val="ru-RU" w:eastAsia="zh-CN"/>
        </w:rPr>
      </w:pPr>
      <w:r>
        <w:rPr>
          <w:rFonts w:hint="default" w:ascii="Times New Roman" w:hAnsi="Times New Roman"/>
          <w:sz w:val="28"/>
          <w:szCs w:val="28"/>
          <w:lang w:val="ru-RU" w:eastAsia="zh-CN"/>
        </w:rPr>
        <w:t>Развитие территорий осуществляется путем разработки проектов планировки территорий, проектов межевания территорий, что позволяет соблюдать баланс интересов в экономике поселения.</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 xml:space="preserve">Согласно действующей программы "Комплексное развитие сельских территорий Костромской области" Костромской области от 31 июля 2023 года №319-а строятся и реконструируются объекты водоснабжения, водоотведения,  сети газоснабжения для населения; строятся и реконструируются социальные объекты. Строится социальное жилье для сельских жителей, предоставляются социальные выплаты на строительство или приобретения жилья. Основным источником финансирования является средства федерального бюджета. Согласно федеральной программе строится федеральная дорога, проходящая через Караваевское сельское поселение. </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 xml:space="preserve">Администрация Караваевского сельского поселения может воспользоваться региональной программой для развития новых территорий: провести инженерные коммуникации, благоустроить территорию, построить социальные объекты (поликлиника, школа), обеспечить комфортные условия проживания жителей п .Караваево и соседних населенных пунктов. </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 xml:space="preserve">Строительство социальных объектов, комфортная современная эстетическая среда поможет  снизит отток из сельской местности. Открытие поликлиники и школы привлечет молодых специалистов в поселок Караваево. Молодые специалисты могут воспользоваться сельской ипотекой, региональной программой «Земский доктор» для строительства и покупки жилья. </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Развитие п Караваево даст импульс для жилищного строительства в соседних насленных пунктах. В п Поддубное планируется комплексная жилищная застройка индивидуальными жилыми домами на территории в 4 га. Новые территории примыкают к дороге регионального значения. Современная дорога позволит жителям п Поддубное безопасно и быстро добираться до школы, поликлиники и других социальных объекты.</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 xml:space="preserve">Объединение общих усилий исполнительных органов Костромской области, органов местного самоуправления муниципальных образований Костромской области, инвесторов и сельскохозяйственных предприятий позволит сделать привлекательным вложение в строительство и развитие сельского поселения.  </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Создание социальной, жилищно-коммунальной и транспортной инфраструктуры на сельских территориях для достижения национальной цели "Достойный, эффективный труд и успешное предпринимательство" в рамках федеральной Программы выступает вспомогательным фактором увеличения численности занятых в сфере малого и среднего предпринимательства, включая индивидуальных предпринимателей и самозанятых, темпов устойчивого роста доходов населения как в отраслях агропромышленного комплекса, так и в других отраслях экономики.</w:t>
      </w:r>
    </w:p>
    <w:p>
      <w:pPr>
        <w:spacing w:line="360" w:lineRule="auto"/>
        <w:ind w:firstLine="709"/>
        <w:jc w:val="both"/>
        <w:rPr>
          <w:rFonts w:hint="default" w:ascii="Times New Roman" w:hAnsi="Times New Roman"/>
          <w:sz w:val="28"/>
          <w:szCs w:val="28"/>
          <w:lang w:val="ru-RU"/>
        </w:rPr>
      </w:pPr>
      <w:r>
        <w:rPr>
          <w:rFonts w:hint="default" w:ascii="Times New Roman" w:hAnsi="Times New Roman"/>
          <w:sz w:val="28"/>
          <w:szCs w:val="28"/>
          <w:lang w:val="ru-RU"/>
        </w:rPr>
        <w:t xml:space="preserve">Земельные участки, включаемые в границы населенных пунктов п. Карававево и д.Поддубное не входят в перечень земель утвержденный Распоряжение Администрацией Костромской области от 6 июня 2022 года №109-ра «Об утверждении перечня земель и земельных участков из земель сельскохозяйственного назначения, расположенных на территории Костромской области, использование которых для других целей не допускается».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 включаемых земельных участках в</w:t>
      </w:r>
      <w:r>
        <w:rPr>
          <w:rFonts w:hint="default" w:ascii="Times New Roman" w:hAnsi="Times New Roman"/>
          <w:sz w:val="28"/>
          <w:szCs w:val="28"/>
          <w:lang w:val="ru-RU"/>
        </w:rPr>
        <w:t xml:space="preserve"> п. Караваево и д .Поддубное </w:t>
      </w:r>
      <w:r>
        <w:rPr>
          <w:rFonts w:ascii="Times New Roman" w:hAnsi="Times New Roman"/>
          <w:sz w:val="28"/>
          <w:szCs w:val="28"/>
          <w:lang w:val="ru-RU"/>
        </w:rPr>
        <w:t>планируется жилищное</w:t>
      </w:r>
      <w:r>
        <w:rPr>
          <w:rFonts w:hint="default" w:ascii="Times New Roman" w:hAnsi="Times New Roman"/>
          <w:sz w:val="28"/>
          <w:szCs w:val="28"/>
          <w:lang w:val="ru-RU"/>
        </w:rPr>
        <w:t xml:space="preserve"> </w:t>
      </w:r>
      <w:r>
        <w:rPr>
          <w:rFonts w:ascii="Times New Roman" w:hAnsi="Times New Roman"/>
          <w:sz w:val="28"/>
          <w:szCs w:val="28"/>
          <w:lang w:val="ru-RU"/>
        </w:rPr>
        <w:t>строительство  для льготных категорий граждан,</w:t>
      </w:r>
      <w:r>
        <w:rPr>
          <w:rFonts w:hint="default" w:ascii="Times New Roman" w:hAnsi="Times New Roman"/>
          <w:sz w:val="28"/>
          <w:szCs w:val="28"/>
          <w:lang w:val="ru-RU"/>
        </w:rPr>
        <w:t xml:space="preserve"> </w:t>
      </w:r>
      <w:r>
        <w:rPr>
          <w:rFonts w:ascii="Times New Roman" w:hAnsi="Times New Roman"/>
          <w:sz w:val="28"/>
          <w:szCs w:val="28"/>
          <w:lang w:val="ru-RU"/>
        </w:rPr>
        <w:t>планируется строительство социальной и инженерной инфраструктуры для обслуживания новых микрорайонов.</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Планируемые для включения земельные участки примыкают к существующим границам населенных пунктов. Существует возможность обеспечить участки инженерной, транспортной и социальной инфраструктурой.</w:t>
      </w:r>
    </w:p>
    <w:p>
      <w:pPr>
        <w:spacing w:line="360" w:lineRule="auto"/>
        <w:ind w:firstLine="709"/>
        <w:jc w:val="both"/>
        <w:rPr>
          <w:rFonts w:hint="default" w:ascii="Times New Roman" w:hAnsi="Times New Roman"/>
          <w:sz w:val="28"/>
          <w:szCs w:val="28"/>
          <w:lang w:val="ru-RU"/>
        </w:rPr>
      </w:pPr>
      <w:r>
        <w:rPr>
          <w:rFonts w:ascii="Times New Roman" w:hAnsi="Times New Roman"/>
          <w:sz w:val="28"/>
          <w:szCs w:val="28"/>
          <w:lang w:val="ru-RU"/>
        </w:rPr>
        <w:t>На участках отсутствуют санитарно-защитные зоны от промышленных объектов, производств и сооружений, отсутствуют охранные зоны от объектов, которые нельзя размещать в границах населенных пунктах</w:t>
      </w:r>
      <w:r>
        <w:rPr>
          <w:rFonts w:hint="default" w:ascii="Times New Roman" w:hAnsi="Times New Roman"/>
          <w:sz w:val="28"/>
          <w:szCs w:val="28"/>
          <w:lang w:val="ru-RU"/>
        </w:rPr>
        <w:t>. Земельные участки, планируемые для включения в населенные пункты не входят в перечень особо ценных продуктивных сельскохозяйственных угодий, на земельных участках отсутствуют мелиоративные системы, отсутствуют водоохранные зоны, прибрежные полосы и береговые линии от водных объектов.</w:t>
      </w:r>
    </w:p>
    <w:p>
      <w:pPr>
        <w:spacing w:line="360" w:lineRule="auto"/>
        <w:ind w:left="0" w:leftChars="0" w:firstLine="0" w:firstLineChars="0"/>
        <w:jc w:val="both"/>
        <w:rPr>
          <w:rFonts w:ascii="Times New Roman" w:hAnsi="Times New Roman"/>
          <w:b/>
          <w:bCs/>
          <w:sz w:val="28"/>
          <w:szCs w:val="28"/>
          <w:lang w:val="ru-RU"/>
        </w:rPr>
      </w:pPr>
      <w:r>
        <w:rPr>
          <w:rFonts w:ascii="Times New Roman" w:hAnsi="Times New Roman"/>
          <w:b/>
          <w:bCs/>
          <w:sz w:val="28"/>
          <w:szCs w:val="28"/>
          <w:lang w:val="ru-RU"/>
        </w:rPr>
        <w:t>Перечень земельных участков для включения в границы населенных пунктов</w:t>
      </w:r>
    </w:p>
    <w:tbl>
      <w:tblPr>
        <w:tblStyle w:val="5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3"/>
        <w:gridCol w:w="2727"/>
        <w:gridCol w:w="1305"/>
        <w:gridCol w:w="2303"/>
        <w:gridCol w:w="1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163" w:type="dxa"/>
          </w:tcPr>
          <w:p>
            <w:pPr>
              <w:rPr>
                <w:rFonts w:ascii="Times New Roman" w:hAnsi="Times New Roman"/>
                <w:b/>
                <w:sz w:val="24"/>
                <w:szCs w:val="24"/>
                <w:lang w:val="ru-RU"/>
              </w:rPr>
            </w:pPr>
            <w:r>
              <w:rPr>
                <w:rFonts w:ascii="Times New Roman" w:hAnsi="Times New Roman"/>
                <w:b/>
                <w:sz w:val="24"/>
                <w:szCs w:val="24"/>
                <w:lang w:val="ru-RU"/>
              </w:rPr>
              <w:t>Кадастровый номер, местоположение</w:t>
            </w:r>
          </w:p>
        </w:tc>
        <w:tc>
          <w:tcPr>
            <w:tcW w:w="2727" w:type="dxa"/>
          </w:tcPr>
          <w:p>
            <w:pPr>
              <w:rPr>
                <w:rFonts w:ascii="Times New Roman" w:hAnsi="Times New Roman"/>
                <w:b/>
                <w:sz w:val="24"/>
                <w:szCs w:val="24"/>
                <w:lang w:val="ru-RU"/>
              </w:rPr>
            </w:pPr>
            <w:r>
              <w:rPr>
                <w:rFonts w:ascii="Times New Roman" w:hAnsi="Times New Roman"/>
                <w:b/>
                <w:sz w:val="24"/>
                <w:szCs w:val="24"/>
                <w:lang w:val="ru-RU"/>
              </w:rPr>
              <w:t>Категория земли</w:t>
            </w:r>
          </w:p>
        </w:tc>
        <w:tc>
          <w:tcPr>
            <w:tcW w:w="1305" w:type="dxa"/>
          </w:tcPr>
          <w:p>
            <w:pPr>
              <w:rPr>
                <w:rFonts w:ascii="Times New Roman" w:hAnsi="Times New Roman"/>
                <w:b/>
                <w:sz w:val="24"/>
                <w:szCs w:val="24"/>
                <w:lang w:val="ru-RU"/>
              </w:rPr>
            </w:pPr>
            <w:r>
              <w:rPr>
                <w:rFonts w:ascii="Times New Roman" w:hAnsi="Times New Roman"/>
                <w:b/>
                <w:sz w:val="24"/>
                <w:szCs w:val="24"/>
                <w:lang w:val="ru-RU"/>
              </w:rPr>
              <w:t>Площадь, га</w:t>
            </w:r>
          </w:p>
        </w:tc>
        <w:tc>
          <w:tcPr>
            <w:tcW w:w="2303" w:type="dxa"/>
          </w:tcPr>
          <w:p>
            <w:pPr>
              <w:rPr>
                <w:rFonts w:ascii="Times New Roman" w:hAnsi="Times New Roman"/>
                <w:b/>
                <w:sz w:val="24"/>
                <w:szCs w:val="24"/>
                <w:lang w:val="ru-RU"/>
              </w:rPr>
            </w:pPr>
            <w:r>
              <w:rPr>
                <w:rFonts w:ascii="Times New Roman" w:hAnsi="Times New Roman"/>
                <w:b/>
                <w:sz w:val="24"/>
                <w:szCs w:val="24"/>
                <w:lang w:val="ru-RU"/>
              </w:rPr>
              <w:t>Категория земли</w:t>
            </w:r>
          </w:p>
        </w:tc>
        <w:tc>
          <w:tcPr>
            <w:tcW w:w="1854" w:type="dxa"/>
          </w:tcPr>
          <w:p>
            <w:pPr>
              <w:rPr>
                <w:rFonts w:ascii="Times New Roman" w:hAnsi="Times New Roman"/>
                <w:b/>
                <w:sz w:val="24"/>
                <w:szCs w:val="24"/>
                <w:lang w:val="ru-RU"/>
              </w:rPr>
            </w:pPr>
            <w:r>
              <w:rPr>
                <w:rFonts w:ascii="Times New Roman" w:hAnsi="Times New Roman"/>
                <w:b/>
                <w:sz w:val="24"/>
                <w:szCs w:val="24"/>
                <w:lang w:val="ru-RU"/>
              </w:rPr>
              <w:t>Вид использования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52" w:type="dxa"/>
            <w:gridSpan w:val="5"/>
          </w:tcPr>
          <w:p>
            <w:pPr>
              <w:jc w:val="center"/>
              <w:rPr>
                <w:rFonts w:ascii="Times New Roman" w:hAnsi="Times New Roman"/>
                <w:sz w:val="24"/>
                <w:szCs w:val="24"/>
                <w:lang w:val="ru-RU"/>
              </w:rPr>
            </w:pPr>
            <w:r>
              <w:rPr>
                <w:rFonts w:ascii="Times New Roman" w:hAnsi="Times New Roman"/>
                <w:b/>
                <w:bCs/>
                <w:sz w:val="24"/>
                <w:szCs w:val="24"/>
                <w:lang w:val="ru-RU"/>
              </w:rPr>
              <w:t>пос. Караваево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3" w:type="dxa"/>
          </w:tcPr>
          <w:p>
            <w:pPr>
              <w:rPr>
                <w:rFonts w:ascii="Times New Roman" w:hAnsi="Times New Roman"/>
                <w:sz w:val="24"/>
                <w:szCs w:val="24"/>
                <w:lang w:val="ru-RU"/>
              </w:rPr>
            </w:pPr>
            <w:r>
              <w:rPr>
                <w:rFonts w:ascii="Times New Roman" w:hAnsi="Times New Roman"/>
                <w:sz w:val="24"/>
                <w:szCs w:val="24"/>
                <w:lang w:val="ru-RU" w:eastAsia="zh-CN"/>
              </w:rPr>
              <w:t>44:07:030701:</w:t>
            </w:r>
            <w:r>
              <w:rPr>
                <w:rFonts w:hint="default" w:ascii="Times New Roman" w:hAnsi="Times New Roman"/>
                <w:sz w:val="24"/>
                <w:szCs w:val="24"/>
                <w:lang w:val="ru-RU" w:eastAsia="zh-CN"/>
              </w:rPr>
              <w:t>4</w:t>
            </w:r>
            <w:r>
              <w:rPr>
                <w:rFonts w:ascii="Times New Roman" w:hAnsi="Times New Roman"/>
                <w:sz w:val="24"/>
                <w:szCs w:val="24"/>
                <w:lang w:val="ru-RU" w:eastAsia="zh-CN"/>
              </w:rPr>
              <w:t>83</w:t>
            </w:r>
          </w:p>
          <w:p>
            <w:pPr>
              <w:rPr>
                <w:rFonts w:ascii="Times New Roman" w:hAnsi="Times New Roman"/>
                <w:sz w:val="24"/>
                <w:szCs w:val="24"/>
                <w:lang w:val="ru-RU"/>
              </w:rPr>
            </w:pPr>
          </w:p>
        </w:tc>
        <w:tc>
          <w:tcPr>
            <w:tcW w:w="2727" w:type="dxa"/>
          </w:tcPr>
          <w:p>
            <w:pPr>
              <w:rPr>
                <w:rFonts w:ascii="Times New Roman" w:hAnsi="Times New Roman"/>
                <w:sz w:val="24"/>
                <w:szCs w:val="24"/>
                <w:lang w:val="ru-RU"/>
              </w:rPr>
            </w:pPr>
            <w:r>
              <w:rPr>
                <w:rFonts w:ascii="Times New Roman" w:hAnsi="Times New Roman"/>
                <w:sz w:val="24"/>
                <w:szCs w:val="24"/>
                <w:lang w:val="ru-RU"/>
              </w:rPr>
              <w:t>Земли сельскохозяйственного назначения</w:t>
            </w:r>
          </w:p>
        </w:tc>
        <w:tc>
          <w:tcPr>
            <w:tcW w:w="1305" w:type="dxa"/>
          </w:tcPr>
          <w:p>
            <w:pPr>
              <w:jc w:val="center"/>
              <w:rPr>
                <w:rFonts w:hint="default" w:ascii="Times New Roman" w:hAnsi="Times New Roman"/>
                <w:sz w:val="24"/>
                <w:szCs w:val="24"/>
                <w:lang w:val="ru-RU"/>
              </w:rPr>
            </w:pPr>
            <w:r>
              <w:rPr>
                <w:rFonts w:ascii="Times New Roman" w:hAnsi="Times New Roman"/>
                <w:sz w:val="24"/>
                <w:szCs w:val="24"/>
                <w:lang w:val="ru-RU"/>
              </w:rPr>
              <w:t>1</w:t>
            </w:r>
            <w:r>
              <w:rPr>
                <w:rFonts w:hint="default" w:ascii="Times New Roman" w:hAnsi="Times New Roman"/>
                <w:sz w:val="24"/>
                <w:szCs w:val="24"/>
                <w:lang w:val="ru-RU"/>
              </w:rPr>
              <w:t>1</w:t>
            </w:r>
            <w:r>
              <w:rPr>
                <w:rFonts w:ascii="Times New Roman" w:hAnsi="Times New Roman"/>
                <w:sz w:val="24"/>
                <w:szCs w:val="24"/>
                <w:lang w:val="ru-RU"/>
              </w:rPr>
              <w:t>,</w:t>
            </w:r>
            <w:r>
              <w:rPr>
                <w:rFonts w:hint="default" w:ascii="Times New Roman" w:hAnsi="Times New Roman"/>
                <w:sz w:val="24"/>
                <w:szCs w:val="24"/>
                <w:lang w:val="ru-RU"/>
              </w:rPr>
              <w:t>4</w:t>
            </w:r>
          </w:p>
        </w:tc>
        <w:tc>
          <w:tcPr>
            <w:tcW w:w="2303" w:type="dxa"/>
          </w:tcPr>
          <w:p>
            <w:pPr>
              <w:rPr>
                <w:rFonts w:ascii="Times New Roman" w:hAnsi="Times New Roman"/>
                <w:sz w:val="24"/>
                <w:szCs w:val="24"/>
                <w:lang w:val="ru-RU"/>
              </w:rPr>
            </w:pPr>
            <w:r>
              <w:rPr>
                <w:rFonts w:ascii="Times New Roman" w:hAnsi="Times New Roman"/>
                <w:sz w:val="24"/>
                <w:szCs w:val="24"/>
                <w:lang w:val="ru-RU"/>
              </w:rPr>
              <w:t>Земли населенных пунктов</w:t>
            </w:r>
          </w:p>
        </w:tc>
        <w:tc>
          <w:tcPr>
            <w:tcW w:w="1854" w:type="dxa"/>
          </w:tcPr>
          <w:p>
            <w:pPr>
              <w:rPr>
                <w:rFonts w:ascii="Times New Roman" w:hAnsi="Times New Roman"/>
                <w:sz w:val="24"/>
                <w:szCs w:val="24"/>
                <w:lang w:val="ru-RU"/>
              </w:rPr>
            </w:pPr>
            <w:r>
              <w:rPr>
                <w:rFonts w:ascii="Times New Roman" w:hAnsi="Times New Roman"/>
                <w:sz w:val="24"/>
                <w:szCs w:val="24"/>
                <w:lang w:val="ru-RU"/>
              </w:rPr>
              <w:t>Малоэтажная застройка (до 4 этажей, включая мансардный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3" w:type="dxa"/>
          </w:tcPr>
          <w:p>
            <w:pPr>
              <w:rPr>
                <w:rFonts w:ascii="Times New Roman" w:hAnsi="Times New Roman"/>
                <w:sz w:val="24"/>
                <w:szCs w:val="24"/>
                <w:lang w:val="ru-RU"/>
              </w:rPr>
            </w:pPr>
            <w:r>
              <w:rPr>
                <w:rFonts w:ascii="Times New Roman" w:hAnsi="Times New Roman"/>
                <w:sz w:val="24"/>
                <w:szCs w:val="24"/>
                <w:lang w:val="ru-RU"/>
              </w:rPr>
              <w:t>44:07:030801:340</w:t>
            </w:r>
          </w:p>
        </w:tc>
        <w:tc>
          <w:tcPr>
            <w:tcW w:w="2727" w:type="dxa"/>
          </w:tcPr>
          <w:p>
            <w:pPr>
              <w:rPr>
                <w:rFonts w:ascii="Times New Roman" w:hAnsi="Times New Roman"/>
                <w:sz w:val="24"/>
                <w:szCs w:val="24"/>
                <w:lang w:val="ru-RU"/>
              </w:rPr>
            </w:pPr>
            <w:r>
              <w:rPr>
                <w:rFonts w:ascii="Times New Roman" w:hAnsi="Times New Roman"/>
                <w:sz w:val="24"/>
                <w:szCs w:val="24"/>
                <w:lang w:val="ru-RU"/>
              </w:rPr>
              <w:t>Земли сельскохозяйственного назначения</w:t>
            </w:r>
          </w:p>
        </w:tc>
        <w:tc>
          <w:tcPr>
            <w:tcW w:w="1305" w:type="dxa"/>
          </w:tcPr>
          <w:p>
            <w:pPr>
              <w:jc w:val="center"/>
              <w:rPr>
                <w:rFonts w:hint="default" w:ascii="Times New Roman" w:hAnsi="Times New Roman"/>
                <w:sz w:val="24"/>
                <w:szCs w:val="24"/>
                <w:lang w:val="ru-RU"/>
              </w:rPr>
            </w:pPr>
            <w:r>
              <w:rPr>
                <w:rFonts w:hint="default" w:ascii="Times New Roman" w:hAnsi="Times New Roman"/>
                <w:sz w:val="24"/>
                <w:szCs w:val="24"/>
                <w:lang w:val="ru-RU"/>
              </w:rPr>
              <w:t>25,5</w:t>
            </w:r>
          </w:p>
        </w:tc>
        <w:tc>
          <w:tcPr>
            <w:tcW w:w="2303" w:type="dxa"/>
          </w:tcPr>
          <w:p>
            <w:pPr>
              <w:rPr>
                <w:rFonts w:ascii="Times New Roman" w:hAnsi="Times New Roman"/>
                <w:sz w:val="24"/>
                <w:szCs w:val="24"/>
                <w:lang w:val="ru-RU"/>
              </w:rPr>
            </w:pPr>
            <w:r>
              <w:rPr>
                <w:rFonts w:ascii="Times New Roman" w:hAnsi="Times New Roman"/>
                <w:sz w:val="24"/>
                <w:szCs w:val="24"/>
                <w:lang w:val="ru-RU"/>
              </w:rPr>
              <w:t>Земли населенных пунктов</w:t>
            </w:r>
          </w:p>
        </w:tc>
        <w:tc>
          <w:tcPr>
            <w:tcW w:w="1854" w:type="dxa"/>
          </w:tcPr>
          <w:p>
            <w:pPr>
              <w:rPr>
                <w:rFonts w:hint="default" w:ascii="Times New Roman" w:hAnsi="Times New Roman"/>
                <w:sz w:val="24"/>
                <w:szCs w:val="24"/>
                <w:lang w:val="ru-RU"/>
              </w:rPr>
            </w:pPr>
            <w:r>
              <w:rPr>
                <w:rFonts w:ascii="Times New Roman" w:hAnsi="Times New Roman"/>
                <w:sz w:val="24"/>
                <w:szCs w:val="24"/>
                <w:lang w:val="ru-RU"/>
              </w:rPr>
              <w:t xml:space="preserve">Среднеэтажное строительство </w:t>
            </w:r>
            <w:r>
              <w:rPr>
                <w:rFonts w:hint="default" w:ascii="Times New Roman" w:hAnsi="Times New Roman"/>
                <w:sz w:val="24"/>
                <w:szCs w:val="24"/>
                <w:lang w:val="ru-RU"/>
              </w:rPr>
              <w:t>(</w:t>
            </w:r>
            <w:r>
              <w:rPr>
                <w:rFonts w:ascii="Times New Roman" w:hAnsi="Times New Roman"/>
                <w:sz w:val="24"/>
                <w:szCs w:val="24"/>
                <w:lang w:val="ru-RU"/>
              </w:rPr>
              <w:t>от 5 до 8 этажей включая</w:t>
            </w:r>
            <w:r>
              <w:rPr>
                <w:rFonts w:hint="default" w:ascii="Times New Roman" w:hAnsi="Times New Roman"/>
                <w:sz w:val="24"/>
                <w:szCs w:val="24"/>
                <w:lang w:val="ru-RU"/>
              </w:rPr>
              <w:t xml:space="preserve"> мансардный)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9" w:hRule="atLeast"/>
        </w:trPr>
        <w:tc>
          <w:tcPr>
            <w:tcW w:w="2163" w:type="dxa"/>
            <w:vAlign w:val="top"/>
          </w:tcPr>
          <w:p>
            <w:pPr>
              <w:rPr>
                <w:rFonts w:ascii="Times New Roman" w:hAnsi="Times New Roman" w:eastAsia="Times New Roman" w:cs="Times New Roman"/>
                <w:sz w:val="24"/>
                <w:szCs w:val="24"/>
                <w:lang w:val="ru-RU" w:eastAsia="ru-RU" w:bidi="ar-SA"/>
              </w:rPr>
            </w:pPr>
            <w:r>
              <w:rPr>
                <w:rFonts w:ascii="Helvetica" w:hAnsi="Helvetica" w:eastAsia="Helvetica" w:cs="Helvetica"/>
                <w:i w:val="0"/>
                <w:iCs w:val="0"/>
                <w:caps w:val="0"/>
                <w:color w:val="1A1A1A"/>
                <w:spacing w:val="0"/>
                <w:sz w:val="22"/>
                <w:szCs w:val="22"/>
                <w:shd w:val="clear" w:fill="FFFFFF"/>
              </w:rPr>
              <w:t>44:07:030701:484</w:t>
            </w:r>
          </w:p>
        </w:tc>
        <w:tc>
          <w:tcPr>
            <w:tcW w:w="2727" w:type="dxa"/>
            <w:vAlign w:val="top"/>
          </w:tcPr>
          <w:p>
            <w:pPr>
              <w:rPr>
                <w:rFonts w:ascii="Times New Roman" w:hAnsi="Times New Roman" w:eastAsia="Times New Roman" w:cs="Times New Roman"/>
                <w:sz w:val="24"/>
                <w:szCs w:val="24"/>
                <w:lang w:val="ru-RU" w:eastAsia="ru-RU" w:bidi="ar-SA"/>
              </w:rPr>
            </w:pPr>
            <w:r>
              <w:rPr>
                <w:rFonts w:ascii="Times New Roman" w:hAnsi="Times New Roman"/>
                <w:sz w:val="24"/>
                <w:szCs w:val="24"/>
                <w:lang w:val="ru-RU"/>
              </w:rPr>
              <w:t>Земли сельскохозяйственного назначения</w:t>
            </w:r>
          </w:p>
        </w:tc>
        <w:tc>
          <w:tcPr>
            <w:tcW w:w="1305" w:type="dxa"/>
            <w:vAlign w:val="top"/>
          </w:tcPr>
          <w:p>
            <w:pPr>
              <w:jc w:val="center"/>
              <w:rPr>
                <w:rFonts w:hint="default" w:ascii="Times New Roman" w:hAnsi="Times New Roman" w:eastAsia="Times New Roman" w:cs="Times New Roman"/>
                <w:sz w:val="24"/>
                <w:szCs w:val="24"/>
                <w:lang w:val="ru-RU" w:eastAsia="ru-RU" w:bidi="ar-SA"/>
              </w:rPr>
            </w:pPr>
            <w:r>
              <w:rPr>
                <w:rFonts w:hint="default" w:ascii="Times New Roman" w:hAnsi="Times New Roman"/>
                <w:sz w:val="24"/>
                <w:szCs w:val="24"/>
                <w:lang w:val="ru-RU"/>
              </w:rPr>
              <w:t>4,9</w:t>
            </w:r>
          </w:p>
        </w:tc>
        <w:tc>
          <w:tcPr>
            <w:tcW w:w="2303" w:type="dxa"/>
            <w:vAlign w:val="top"/>
          </w:tcPr>
          <w:p>
            <w:pPr>
              <w:rPr>
                <w:rFonts w:ascii="Times New Roman" w:hAnsi="Times New Roman" w:eastAsia="Times New Roman" w:cs="Times New Roman"/>
                <w:sz w:val="24"/>
                <w:szCs w:val="24"/>
                <w:lang w:val="ru-RU" w:eastAsia="ru-RU" w:bidi="ar-SA"/>
              </w:rPr>
            </w:pPr>
            <w:r>
              <w:rPr>
                <w:rFonts w:ascii="Times New Roman" w:hAnsi="Times New Roman"/>
                <w:sz w:val="24"/>
                <w:szCs w:val="24"/>
                <w:lang w:val="ru-RU"/>
              </w:rPr>
              <w:t>Земли населенных пунктов</w:t>
            </w:r>
          </w:p>
        </w:tc>
        <w:tc>
          <w:tcPr>
            <w:tcW w:w="1854" w:type="dxa"/>
            <w:vAlign w:val="top"/>
          </w:tcPr>
          <w:p>
            <w:pPr>
              <w:rPr>
                <w:rFonts w:hint="default" w:ascii="Times New Roman" w:hAnsi="Times New Roman" w:eastAsia="Times New Roman" w:cs="Times New Roman"/>
                <w:sz w:val="24"/>
                <w:szCs w:val="24"/>
                <w:lang w:val="ru-RU" w:eastAsia="ru-RU" w:bidi="ar-SA"/>
              </w:rPr>
            </w:pPr>
            <w:r>
              <w:rPr>
                <w:rFonts w:ascii="Times New Roman" w:hAnsi="Times New Roman"/>
                <w:sz w:val="24"/>
                <w:szCs w:val="24"/>
                <w:lang w:val="ru-RU"/>
              </w:rPr>
              <w:t>Индивидуальное</w:t>
            </w:r>
            <w:r>
              <w:rPr>
                <w:rFonts w:hint="default" w:ascii="Times New Roman" w:hAnsi="Times New Roman"/>
                <w:sz w:val="24"/>
                <w:szCs w:val="24"/>
                <w:lang w:val="ru-RU"/>
              </w:rPr>
              <w:t xml:space="preserve"> жилищное строительство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3" w:type="dxa"/>
            <w:vAlign w:val="top"/>
          </w:tcPr>
          <w:p>
            <w:pPr>
              <w:rPr>
                <w:rFonts w:ascii="Times New Roman" w:hAnsi="Times New Roman"/>
                <w:sz w:val="24"/>
                <w:szCs w:val="24"/>
                <w:lang w:val="ru-RU"/>
              </w:rPr>
            </w:pPr>
            <w:r>
              <w:rPr>
                <w:rFonts w:ascii="Times New Roman" w:hAnsi="Times New Roman"/>
                <w:sz w:val="24"/>
                <w:szCs w:val="24"/>
                <w:lang w:val="ru-RU"/>
              </w:rPr>
              <w:t>Всего</w:t>
            </w:r>
          </w:p>
        </w:tc>
        <w:tc>
          <w:tcPr>
            <w:tcW w:w="2727" w:type="dxa"/>
            <w:vAlign w:val="top"/>
          </w:tcPr>
          <w:p>
            <w:pPr>
              <w:rPr>
                <w:rFonts w:ascii="Times New Roman" w:hAnsi="Times New Roman"/>
                <w:sz w:val="24"/>
                <w:szCs w:val="24"/>
                <w:lang w:val="ru-RU"/>
              </w:rPr>
            </w:pPr>
          </w:p>
        </w:tc>
        <w:tc>
          <w:tcPr>
            <w:tcW w:w="1305" w:type="dxa"/>
            <w:vAlign w:val="top"/>
          </w:tcPr>
          <w:p>
            <w:pPr>
              <w:jc w:val="center"/>
              <w:rPr>
                <w:rFonts w:hint="default" w:ascii="Times New Roman" w:hAnsi="Times New Roman"/>
                <w:sz w:val="24"/>
                <w:szCs w:val="24"/>
                <w:lang w:val="ru-RU"/>
              </w:rPr>
            </w:pPr>
            <w:r>
              <w:rPr>
                <w:rFonts w:hint="default" w:ascii="Times New Roman" w:hAnsi="Times New Roman"/>
                <w:sz w:val="24"/>
                <w:szCs w:val="24"/>
                <w:lang w:val="ru-RU"/>
              </w:rPr>
              <w:t>41,8</w:t>
            </w:r>
          </w:p>
        </w:tc>
        <w:tc>
          <w:tcPr>
            <w:tcW w:w="2303" w:type="dxa"/>
            <w:vAlign w:val="top"/>
          </w:tcPr>
          <w:p>
            <w:pPr>
              <w:rPr>
                <w:rFonts w:ascii="Times New Roman" w:hAnsi="Times New Roman"/>
                <w:sz w:val="24"/>
                <w:szCs w:val="24"/>
                <w:lang w:val="ru-RU"/>
              </w:rPr>
            </w:pPr>
          </w:p>
        </w:tc>
        <w:tc>
          <w:tcPr>
            <w:tcW w:w="1854" w:type="dxa"/>
            <w:vAlign w:val="top"/>
          </w:tcPr>
          <w:p>
            <w:pPr>
              <w:rPr>
                <w:rFonts w:ascii="Times New Roman" w:hAnsi="Times New Roman"/>
                <w:sz w:val="24"/>
                <w:szCs w:val="24"/>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52" w:type="dxa"/>
            <w:gridSpan w:val="5"/>
          </w:tcPr>
          <w:p>
            <w:pPr>
              <w:jc w:val="center"/>
              <w:rPr>
                <w:rFonts w:hint="default" w:ascii="Times New Roman" w:hAnsi="Times New Roman"/>
                <w:sz w:val="24"/>
                <w:szCs w:val="24"/>
                <w:lang w:val="ru-RU"/>
              </w:rPr>
            </w:pPr>
            <w:r>
              <w:rPr>
                <w:rFonts w:hint="default" w:ascii="Times New Roman" w:hAnsi="Times New Roman"/>
                <w:b/>
                <w:bCs/>
                <w:sz w:val="24"/>
                <w:szCs w:val="24"/>
                <w:lang w:val="ru-RU"/>
              </w:rPr>
              <w:t>д Поддубное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3" w:type="dxa"/>
          </w:tcPr>
          <w:p>
            <w:pPr>
              <w:rPr>
                <w:rFonts w:hint="default" w:ascii="Times New Roman" w:hAnsi="Times New Roman"/>
                <w:sz w:val="24"/>
                <w:szCs w:val="24"/>
                <w:lang w:val="ru-RU"/>
              </w:rPr>
            </w:pPr>
            <w:r>
              <w:rPr>
                <w:rFonts w:ascii="Times New Roman" w:hAnsi="Times New Roman"/>
                <w:sz w:val="24"/>
                <w:szCs w:val="24"/>
                <w:lang w:val="ru-RU"/>
              </w:rPr>
              <w:t>Земельный</w:t>
            </w:r>
            <w:r>
              <w:rPr>
                <w:rFonts w:hint="default" w:ascii="Times New Roman" w:hAnsi="Times New Roman"/>
                <w:sz w:val="24"/>
                <w:szCs w:val="24"/>
                <w:lang w:val="ru-RU"/>
              </w:rPr>
              <w:t xml:space="preserve"> участок расположенный в квартале 44:07:030801, примыкающий к земельному участку с КН</w:t>
            </w:r>
          </w:p>
          <w:p>
            <w:pPr>
              <w:rPr>
                <w:rFonts w:hint="default" w:ascii="Times New Roman" w:hAnsi="Times New Roman"/>
                <w:sz w:val="24"/>
                <w:szCs w:val="24"/>
                <w:lang w:val="ru-RU"/>
              </w:rPr>
            </w:pPr>
            <w:r>
              <w:rPr>
                <w:rFonts w:hint="default" w:ascii="Times New Roman" w:hAnsi="Times New Roman"/>
                <w:sz w:val="24"/>
                <w:szCs w:val="24"/>
                <w:lang w:val="ru-RU"/>
              </w:rPr>
              <w:t>44:07:030201:124</w:t>
            </w:r>
          </w:p>
        </w:tc>
        <w:tc>
          <w:tcPr>
            <w:tcW w:w="2727" w:type="dxa"/>
          </w:tcPr>
          <w:p>
            <w:pPr>
              <w:rPr>
                <w:rFonts w:ascii="Times New Roman" w:hAnsi="Times New Roman"/>
                <w:sz w:val="24"/>
                <w:szCs w:val="24"/>
                <w:lang w:val="ru-RU"/>
              </w:rPr>
            </w:pPr>
            <w:r>
              <w:rPr>
                <w:rFonts w:ascii="Times New Roman" w:hAnsi="Times New Roman"/>
                <w:sz w:val="24"/>
                <w:szCs w:val="24"/>
                <w:lang w:val="ru-RU"/>
              </w:rPr>
              <w:t>Земли сельскохозяйственного назначения</w:t>
            </w:r>
          </w:p>
        </w:tc>
        <w:tc>
          <w:tcPr>
            <w:tcW w:w="1305" w:type="dxa"/>
          </w:tcPr>
          <w:p>
            <w:pPr>
              <w:jc w:val="center"/>
              <w:rPr>
                <w:rFonts w:hint="default" w:ascii="Times New Roman" w:hAnsi="Times New Roman"/>
                <w:sz w:val="24"/>
                <w:szCs w:val="24"/>
                <w:lang w:val="ru-RU"/>
              </w:rPr>
            </w:pPr>
            <w:r>
              <w:rPr>
                <w:rFonts w:hint="default" w:ascii="Times New Roman" w:hAnsi="Times New Roman"/>
                <w:sz w:val="24"/>
                <w:szCs w:val="24"/>
                <w:lang w:val="ru-RU"/>
              </w:rPr>
              <w:t>8,8</w:t>
            </w:r>
          </w:p>
        </w:tc>
        <w:tc>
          <w:tcPr>
            <w:tcW w:w="2303" w:type="dxa"/>
          </w:tcPr>
          <w:p>
            <w:pPr>
              <w:rPr>
                <w:rFonts w:hint="default" w:ascii="Times New Roman" w:hAnsi="Times New Roman"/>
                <w:sz w:val="24"/>
                <w:szCs w:val="24"/>
                <w:lang w:val="ru-RU"/>
              </w:rPr>
            </w:pPr>
            <w:r>
              <w:rPr>
                <w:rFonts w:ascii="Times New Roman" w:hAnsi="Times New Roman"/>
                <w:sz w:val="24"/>
                <w:szCs w:val="24"/>
                <w:lang w:val="ru-RU"/>
              </w:rPr>
              <w:t>Земли населенных пунктов</w:t>
            </w:r>
            <w:r>
              <w:rPr>
                <w:rFonts w:hint="default" w:ascii="Times New Roman" w:hAnsi="Times New Roman"/>
                <w:sz w:val="24"/>
                <w:szCs w:val="24"/>
                <w:lang w:val="ru-RU"/>
              </w:rPr>
              <w:t xml:space="preserve">  </w:t>
            </w:r>
          </w:p>
        </w:tc>
        <w:tc>
          <w:tcPr>
            <w:tcW w:w="1854" w:type="dxa"/>
            <w:vAlign w:val="top"/>
          </w:tcPr>
          <w:p>
            <w:pPr>
              <w:rPr>
                <w:rFonts w:hint="default" w:ascii="Times New Roman" w:hAnsi="Times New Roman" w:eastAsia="Times New Roman" w:cs="Times New Roman"/>
                <w:sz w:val="24"/>
                <w:szCs w:val="24"/>
                <w:lang w:val="ru-RU" w:eastAsia="ru-RU" w:bidi="ar-SA"/>
              </w:rPr>
            </w:pPr>
            <w:r>
              <w:rPr>
                <w:rFonts w:ascii="Times New Roman" w:hAnsi="Times New Roman"/>
                <w:sz w:val="24"/>
                <w:szCs w:val="24"/>
                <w:lang w:val="ru-RU"/>
              </w:rPr>
              <w:t>Индивидуальное</w:t>
            </w:r>
            <w:r>
              <w:rPr>
                <w:rFonts w:hint="default" w:ascii="Times New Roman" w:hAnsi="Times New Roman"/>
                <w:sz w:val="24"/>
                <w:szCs w:val="24"/>
                <w:lang w:val="ru-RU"/>
              </w:rPr>
              <w:t xml:space="preserve"> жилищное строительство</w:t>
            </w:r>
          </w:p>
        </w:tc>
      </w:tr>
    </w:tbl>
    <w:p>
      <w:pPr>
        <w:rPr>
          <w:rFonts w:ascii="Times New Roman" w:hAnsi="Times New Roman"/>
          <w:b/>
          <w:bCs/>
          <w:sz w:val="28"/>
          <w:szCs w:val="28"/>
          <w:lang w:val="ru-RU"/>
        </w:rPr>
      </w:pPr>
      <w:r>
        <w:rPr>
          <w:rFonts w:ascii="Times New Roman" w:hAnsi="Times New Roman"/>
          <w:b/>
          <w:bCs/>
          <w:sz w:val="28"/>
          <w:szCs w:val="28"/>
          <w:lang w:val="ru-RU"/>
        </w:rPr>
        <w:br w:type="page"/>
      </w:r>
    </w:p>
    <w:p>
      <w:pPr>
        <w:spacing w:line="240" w:lineRule="auto"/>
        <w:ind w:left="0" w:leftChars="0" w:firstLine="0" w:firstLineChars="0"/>
        <w:jc w:val="center"/>
        <w:rPr>
          <w:rFonts w:hint="default" w:ascii="Times New Roman" w:hAnsi="Times New Roman"/>
          <w:b/>
          <w:bCs/>
          <w:sz w:val="28"/>
          <w:szCs w:val="28"/>
          <w:lang w:val="ru-RU"/>
        </w:rPr>
      </w:pPr>
      <w:r>
        <w:rPr>
          <w:rFonts w:ascii="Times New Roman" w:hAnsi="Times New Roman"/>
          <w:b/>
          <w:bCs/>
          <w:sz w:val="28"/>
          <w:szCs w:val="28"/>
          <w:lang w:val="ru-RU"/>
        </w:rPr>
        <w:t>Корректировка</w:t>
      </w:r>
      <w:r>
        <w:rPr>
          <w:rFonts w:hint="default" w:ascii="Times New Roman" w:hAnsi="Times New Roman"/>
          <w:b/>
          <w:bCs/>
          <w:sz w:val="28"/>
          <w:szCs w:val="28"/>
          <w:lang w:val="ru-RU"/>
        </w:rPr>
        <w:t xml:space="preserve"> границ населенных пунктов с учетом фактического использования земельных участков</w:t>
      </w:r>
    </w:p>
    <w:p>
      <w:pPr>
        <w:spacing w:line="240" w:lineRule="auto"/>
        <w:ind w:left="0" w:leftChars="0" w:firstLine="0" w:firstLineChars="0"/>
        <w:jc w:val="center"/>
        <w:rPr>
          <w:rFonts w:hint="default" w:ascii="Times New Roman" w:hAnsi="Times New Roman"/>
          <w:b/>
          <w:bCs/>
          <w:sz w:val="28"/>
          <w:szCs w:val="28"/>
          <w:lang w:val="ru-RU"/>
        </w:rPr>
      </w:pPr>
    </w:p>
    <w:p>
      <w:pPr>
        <w:spacing w:line="240" w:lineRule="auto"/>
        <w:ind w:left="0" w:leftChars="0" w:firstLine="0" w:firstLineChars="0"/>
        <w:jc w:val="both"/>
        <w:rPr>
          <w:rFonts w:ascii="Times New Roman" w:hAnsi="Times New Roman"/>
          <w:b/>
          <w:bCs/>
          <w:sz w:val="28"/>
          <w:szCs w:val="28"/>
          <w:lang w:val="ru-RU"/>
        </w:rPr>
      </w:pPr>
      <w:r>
        <w:rPr>
          <w:rFonts w:ascii="Times New Roman" w:hAnsi="Times New Roman"/>
          <w:b/>
          <w:bCs/>
          <w:sz w:val="28"/>
          <w:szCs w:val="28"/>
          <w:lang w:val="ru-RU"/>
        </w:rPr>
        <w:t>Перечень земельных участков для включаемых</w:t>
      </w:r>
      <w:r>
        <w:rPr>
          <w:rFonts w:hint="default" w:ascii="Times New Roman" w:hAnsi="Times New Roman"/>
          <w:b/>
          <w:bCs/>
          <w:sz w:val="28"/>
          <w:szCs w:val="28"/>
          <w:lang w:val="ru-RU"/>
        </w:rPr>
        <w:t xml:space="preserve"> </w:t>
      </w:r>
      <w:r>
        <w:rPr>
          <w:rFonts w:ascii="Times New Roman" w:hAnsi="Times New Roman"/>
          <w:b/>
          <w:bCs/>
          <w:sz w:val="28"/>
          <w:szCs w:val="28"/>
          <w:lang w:val="ru-RU"/>
        </w:rPr>
        <w:t>в границы населенных пунктов</w:t>
      </w:r>
    </w:p>
    <w:tbl>
      <w:tblPr>
        <w:tblStyle w:val="5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1"/>
        <w:gridCol w:w="1407"/>
        <w:gridCol w:w="1290"/>
        <w:gridCol w:w="1407"/>
        <w:gridCol w:w="2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926" w:type="dxa"/>
          </w:tcPr>
          <w:p>
            <w:pPr>
              <w:rPr>
                <w:rFonts w:ascii="Times New Roman" w:hAnsi="Times New Roman"/>
                <w:b/>
                <w:sz w:val="24"/>
                <w:szCs w:val="24"/>
                <w:lang w:val="ru-RU"/>
              </w:rPr>
            </w:pPr>
            <w:r>
              <w:rPr>
                <w:rFonts w:ascii="Times New Roman" w:hAnsi="Times New Roman"/>
                <w:b/>
                <w:sz w:val="24"/>
                <w:szCs w:val="24"/>
                <w:lang w:val="ru-RU"/>
              </w:rPr>
              <w:t>Кадастровый номер, местоположение</w:t>
            </w:r>
          </w:p>
        </w:tc>
        <w:tc>
          <w:tcPr>
            <w:tcW w:w="1416" w:type="dxa"/>
          </w:tcPr>
          <w:p>
            <w:pPr>
              <w:rPr>
                <w:rFonts w:ascii="Times New Roman" w:hAnsi="Times New Roman"/>
                <w:b/>
                <w:sz w:val="24"/>
                <w:szCs w:val="24"/>
                <w:lang w:val="ru-RU"/>
              </w:rPr>
            </w:pPr>
            <w:r>
              <w:rPr>
                <w:rFonts w:ascii="Times New Roman" w:hAnsi="Times New Roman"/>
                <w:b/>
                <w:sz w:val="24"/>
                <w:szCs w:val="24"/>
                <w:lang w:val="ru-RU"/>
              </w:rPr>
              <w:t>Категория земли</w:t>
            </w:r>
          </w:p>
        </w:tc>
        <w:tc>
          <w:tcPr>
            <w:tcW w:w="1292" w:type="dxa"/>
          </w:tcPr>
          <w:p>
            <w:pPr>
              <w:rPr>
                <w:rFonts w:ascii="Times New Roman" w:hAnsi="Times New Roman"/>
                <w:b/>
                <w:sz w:val="24"/>
                <w:szCs w:val="24"/>
                <w:lang w:val="ru-RU"/>
              </w:rPr>
            </w:pPr>
            <w:r>
              <w:rPr>
                <w:rFonts w:ascii="Times New Roman" w:hAnsi="Times New Roman"/>
                <w:b/>
                <w:sz w:val="24"/>
                <w:szCs w:val="24"/>
                <w:lang w:val="ru-RU"/>
              </w:rPr>
              <w:t>Площадь, га</w:t>
            </w:r>
          </w:p>
        </w:tc>
        <w:tc>
          <w:tcPr>
            <w:tcW w:w="1416" w:type="dxa"/>
          </w:tcPr>
          <w:p>
            <w:pPr>
              <w:rPr>
                <w:rFonts w:ascii="Times New Roman" w:hAnsi="Times New Roman"/>
                <w:b/>
                <w:sz w:val="24"/>
                <w:szCs w:val="24"/>
                <w:lang w:val="ru-RU"/>
              </w:rPr>
            </w:pPr>
            <w:r>
              <w:rPr>
                <w:rFonts w:ascii="Times New Roman" w:hAnsi="Times New Roman"/>
                <w:b/>
                <w:sz w:val="24"/>
                <w:szCs w:val="24"/>
                <w:lang w:val="ru-RU"/>
              </w:rPr>
              <w:t>Категория земли</w:t>
            </w:r>
          </w:p>
        </w:tc>
        <w:tc>
          <w:tcPr>
            <w:tcW w:w="2372" w:type="dxa"/>
          </w:tcPr>
          <w:p>
            <w:pPr>
              <w:rPr>
                <w:rFonts w:ascii="Times New Roman" w:hAnsi="Times New Roman"/>
                <w:b/>
                <w:sz w:val="24"/>
                <w:szCs w:val="24"/>
                <w:lang w:val="ru-RU"/>
              </w:rPr>
            </w:pPr>
            <w:r>
              <w:rPr>
                <w:rFonts w:ascii="Times New Roman" w:hAnsi="Times New Roman"/>
                <w:b/>
                <w:sz w:val="24"/>
                <w:szCs w:val="24"/>
                <w:lang w:val="ru-RU"/>
              </w:rPr>
              <w:t>Вид использования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22" w:type="dxa"/>
            <w:gridSpan w:val="5"/>
          </w:tcPr>
          <w:p>
            <w:pPr>
              <w:jc w:val="center"/>
              <w:rPr>
                <w:rFonts w:ascii="Times New Roman" w:hAnsi="Times New Roman"/>
                <w:sz w:val="24"/>
                <w:szCs w:val="24"/>
                <w:lang w:val="ru-RU"/>
              </w:rPr>
            </w:pPr>
            <w:r>
              <w:rPr>
                <w:rFonts w:ascii="Times New Roman" w:hAnsi="Times New Roman"/>
                <w:b/>
                <w:bCs/>
                <w:sz w:val="24"/>
                <w:szCs w:val="24"/>
                <w:lang w:val="ru-RU"/>
              </w:rPr>
              <w:t>д. Семенковопо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6" w:type="dxa"/>
            <w:vAlign w:val="top"/>
          </w:tcPr>
          <w:p>
            <w:pPr>
              <w:rPr>
                <w:rFonts w:ascii="Times New Roman" w:hAnsi="Times New Roman"/>
                <w:sz w:val="24"/>
                <w:szCs w:val="24"/>
                <w:lang w:val="ru-RU" w:eastAsia="ru-RU"/>
              </w:rPr>
            </w:pPr>
            <w:r>
              <w:rPr>
                <w:rFonts w:ascii="Times New Roman" w:hAnsi="Times New Roman"/>
                <w:sz w:val="24"/>
                <w:szCs w:val="24"/>
                <w:lang w:val="ru-RU"/>
              </w:rPr>
              <w:t>44:07:030301:38</w:t>
            </w:r>
          </w:p>
        </w:tc>
        <w:tc>
          <w:tcPr>
            <w:tcW w:w="1416" w:type="dxa"/>
            <w:vAlign w:val="top"/>
          </w:tcPr>
          <w:p>
            <w:pPr>
              <w:rPr>
                <w:rFonts w:ascii="Times New Roman" w:hAnsi="Times New Roman" w:eastAsia="Times New Roman" w:cs="Times New Roman"/>
                <w:sz w:val="24"/>
                <w:szCs w:val="24"/>
                <w:lang w:val="ru-RU" w:eastAsia="ru-RU" w:bidi="ar-SA"/>
              </w:rPr>
            </w:pPr>
            <w:r>
              <w:rPr>
                <w:rFonts w:ascii="Times New Roman" w:hAnsi="Times New Roman"/>
                <w:sz w:val="24"/>
                <w:szCs w:val="24"/>
                <w:lang w:val="ru-RU"/>
              </w:rPr>
              <w:t>Земли населенных пунктов</w:t>
            </w:r>
          </w:p>
        </w:tc>
        <w:tc>
          <w:tcPr>
            <w:tcW w:w="1292" w:type="dxa"/>
            <w:vAlign w:val="top"/>
          </w:tcPr>
          <w:p>
            <w:pPr>
              <w:jc w:val="center"/>
              <w:rPr>
                <w:rFonts w:ascii="Times New Roman" w:hAnsi="Times New Roman" w:eastAsia="Times New Roman" w:cs="Times New Roman"/>
                <w:sz w:val="24"/>
                <w:szCs w:val="24"/>
                <w:lang w:val="ru-RU" w:eastAsia="ru-RU" w:bidi="ar-SA"/>
              </w:rPr>
            </w:pPr>
            <w:r>
              <w:rPr>
                <w:rFonts w:ascii="Times New Roman" w:hAnsi="Times New Roman"/>
                <w:sz w:val="24"/>
                <w:szCs w:val="24"/>
                <w:lang w:val="ru-RU"/>
              </w:rPr>
              <w:t>0,1</w:t>
            </w:r>
          </w:p>
        </w:tc>
        <w:tc>
          <w:tcPr>
            <w:tcW w:w="1416" w:type="dxa"/>
            <w:vAlign w:val="top"/>
          </w:tcPr>
          <w:p>
            <w:pPr>
              <w:rPr>
                <w:rFonts w:ascii="Times New Roman" w:hAnsi="Times New Roman" w:eastAsia="Times New Roman" w:cs="Times New Roman"/>
                <w:sz w:val="24"/>
                <w:szCs w:val="24"/>
                <w:lang w:val="ru-RU" w:eastAsia="ru-RU" w:bidi="ar-SA"/>
              </w:rPr>
            </w:pPr>
            <w:r>
              <w:rPr>
                <w:rFonts w:ascii="Times New Roman" w:hAnsi="Times New Roman"/>
                <w:sz w:val="24"/>
                <w:szCs w:val="24"/>
                <w:lang w:val="ru-RU"/>
              </w:rPr>
              <w:t>Земли населенных пунктов</w:t>
            </w:r>
          </w:p>
        </w:tc>
        <w:tc>
          <w:tcPr>
            <w:tcW w:w="2372" w:type="dxa"/>
            <w:vAlign w:val="top"/>
          </w:tcPr>
          <w:p>
            <w:pPr>
              <w:rPr>
                <w:rFonts w:hint="default" w:ascii="Times New Roman" w:hAnsi="Times New Roman" w:eastAsia="Times New Roman" w:cs="Times New Roman"/>
                <w:sz w:val="24"/>
                <w:szCs w:val="24"/>
                <w:lang w:val="ru-RU" w:eastAsia="ru-RU" w:bidi="ar-SA"/>
              </w:rPr>
            </w:pPr>
            <w:r>
              <w:rPr>
                <w:rFonts w:ascii="Times New Roman" w:hAnsi="Times New Roman"/>
                <w:sz w:val="24"/>
                <w:szCs w:val="24"/>
                <w:lang w:val="ru-RU"/>
              </w:rPr>
              <w:t>Индивидуальное</w:t>
            </w:r>
            <w:r>
              <w:rPr>
                <w:rFonts w:hint="default" w:ascii="Times New Roman" w:hAnsi="Times New Roman"/>
                <w:sz w:val="24"/>
                <w:szCs w:val="24"/>
                <w:lang w:val="ru-RU"/>
              </w:rPr>
              <w:t xml:space="preserve"> жилищное строительство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6" w:type="dxa"/>
            <w:vAlign w:val="top"/>
          </w:tcPr>
          <w:p>
            <w:pPr>
              <w:rPr>
                <w:rFonts w:hint="default" w:ascii="Times New Roman" w:hAnsi="Times New Roman"/>
                <w:sz w:val="24"/>
                <w:szCs w:val="24"/>
                <w:lang w:val="ru-RU" w:eastAsia="ru-RU"/>
              </w:rPr>
            </w:pPr>
            <w:r>
              <w:rPr>
                <w:rFonts w:hint="default" w:ascii="Times New Roman" w:hAnsi="Times New Roman"/>
                <w:sz w:val="24"/>
                <w:szCs w:val="24"/>
                <w:lang w:val="ru-RU"/>
              </w:rPr>
              <w:t xml:space="preserve">часть земельного участка </w:t>
            </w:r>
            <w:r>
              <w:rPr>
                <w:rFonts w:ascii="Times New Roman" w:hAnsi="Times New Roman"/>
                <w:sz w:val="24"/>
                <w:szCs w:val="24"/>
                <w:lang w:val="ru-RU"/>
              </w:rPr>
              <w:t>44:07:030301:5</w:t>
            </w:r>
          </w:p>
        </w:tc>
        <w:tc>
          <w:tcPr>
            <w:tcW w:w="1416" w:type="dxa"/>
            <w:vAlign w:val="top"/>
          </w:tcPr>
          <w:p>
            <w:pPr>
              <w:rPr>
                <w:rFonts w:ascii="Times New Roman" w:hAnsi="Times New Roman" w:eastAsia="Times New Roman" w:cs="Times New Roman"/>
                <w:sz w:val="24"/>
                <w:szCs w:val="24"/>
                <w:lang w:val="ru-RU" w:eastAsia="ru-RU" w:bidi="ar-SA"/>
              </w:rPr>
            </w:pPr>
            <w:r>
              <w:rPr>
                <w:rFonts w:ascii="Times New Roman" w:hAnsi="Times New Roman"/>
                <w:sz w:val="24"/>
                <w:szCs w:val="24"/>
                <w:lang w:val="ru-RU"/>
              </w:rPr>
              <w:t>Земли населенных пунктов</w:t>
            </w:r>
          </w:p>
        </w:tc>
        <w:tc>
          <w:tcPr>
            <w:tcW w:w="1292" w:type="dxa"/>
            <w:vAlign w:val="top"/>
          </w:tcPr>
          <w:p>
            <w:pPr>
              <w:jc w:val="center"/>
              <w:rPr>
                <w:rFonts w:hint="default" w:ascii="Times New Roman" w:hAnsi="Times New Roman" w:eastAsia="Times New Roman" w:cs="Times New Roman"/>
                <w:sz w:val="24"/>
                <w:szCs w:val="24"/>
                <w:lang w:val="ru-RU" w:eastAsia="ru-RU" w:bidi="ar-SA"/>
              </w:rPr>
            </w:pPr>
            <w:r>
              <w:rPr>
                <w:rFonts w:ascii="Times New Roman" w:hAnsi="Times New Roman"/>
                <w:sz w:val="24"/>
                <w:szCs w:val="24"/>
                <w:lang w:val="ru-RU"/>
              </w:rPr>
              <w:t>0,</w:t>
            </w:r>
            <w:r>
              <w:rPr>
                <w:rFonts w:hint="default" w:ascii="Times New Roman" w:hAnsi="Times New Roman"/>
                <w:sz w:val="24"/>
                <w:szCs w:val="24"/>
                <w:lang w:val="ru-RU"/>
              </w:rPr>
              <w:t>1</w:t>
            </w:r>
          </w:p>
        </w:tc>
        <w:tc>
          <w:tcPr>
            <w:tcW w:w="1416" w:type="dxa"/>
            <w:vAlign w:val="top"/>
          </w:tcPr>
          <w:p>
            <w:pPr>
              <w:rPr>
                <w:rFonts w:ascii="Times New Roman" w:hAnsi="Times New Roman" w:eastAsia="Times New Roman" w:cs="Times New Roman"/>
                <w:sz w:val="24"/>
                <w:szCs w:val="24"/>
                <w:lang w:val="ru-RU" w:eastAsia="ru-RU" w:bidi="ar-SA"/>
              </w:rPr>
            </w:pPr>
            <w:r>
              <w:rPr>
                <w:rFonts w:ascii="Times New Roman" w:hAnsi="Times New Roman"/>
                <w:sz w:val="24"/>
                <w:szCs w:val="24"/>
                <w:lang w:val="ru-RU"/>
              </w:rPr>
              <w:t>Земли населенных пунктов</w:t>
            </w:r>
          </w:p>
        </w:tc>
        <w:tc>
          <w:tcPr>
            <w:tcW w:w="2372" w:type="dxa"/>
            <w:vAlign w:val="top"/>
          </w:tcPr>
          <w:p>
            <w:pPr>
              <w:rPr>
                <w:rFonts w:hint="default" w:ascii="Times New Roman" w:hAnsi="Times New Roman" w:eastAsia="Times New Roman" w:cs="Times New Roman"/>
                <w:sz w:val="24"/>
                <w:szCs w:val="24"/>
                <w:lang w:val="ru-RU" w:eastAsia="ru-RU" w:bidi="ar-SA"/>
              </w:rPr>
            </w:pPr>
            <w:r>
              <w:rPr>
                <w:rFonts w:ascii="Times New Roman" w:hAnsi="Times New Roman"/>
                <w:sz w:val="24"/>
                <w:szCs w:val="24"/>
                <w:lang w:val="ru-RU"/>
              </w:rPr>
              <w:t>Индивидуальное</w:t>
            </w:r>
            <w:r>
              <w:rPr>
                <w:rFonts w:hint="default" w:ascii="Times New Roman" w:hAnsi="Times New Roman"/>
                <w:sz w:val="24"/>
                <w:szCs w:val="24"/>
                <w:lang w:val="ru-RU"/>
              </w:rPr>
              <w:t xml:space="preserve"> жилищное строительство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6" w:type="dxa"/>
            <w:vAlign w:val="top"/>
          </w:tcPr>
          <w:p>
            <w:pPr>
              <w:rPr>
                <w:rFonts w:hint="default" w:ascii="Times New Roman" w:hAnsi="Times New Roman"/>
                <w:sz w:val="24"/>
                <w:szCs w:val="24"/>
                <w:lang w:val="ru-RU"/>
              </w:rPr>
            </w:pPr>
            <w:r>
              <w:rPr>
                <w:rFonts w:hint="default" w:ascii="Times New Roman" w:hAnsi="Times New Roman"/>
                <w:sz w:val="24"/>
                <w:szCs w:val="24"/>
                <w:lang w:val="ru-RU"/>
              </w:rPr>
              <w:t xml:space="preserve">часть земельного участка </w:t>
            </w:r>
            <w:r>
              <w:rPr>
                <w:rFonts w:ascii="Times New Roman" w:hAnsi="Times New Roman"/>
                <w:sz w:val="24"/>
                <w:szCs w:val="24"/>
                <w:lang w:val="ru-RU"/>
              </w:rPr>
              <w:t>44:07:030301:</w:t>
            </w:r>
            <w:r>
              <w:rPr>
                <w:rFonts w:hint="default" w:ascii="Times New Roman" w:hAnsi="Times New Roman"/>
                <w:sz w:val="24"/>
                <w:szCs w:val="24"/>
                <w:lang w:val="ru-RU"/>
              </w:rPr>
              <w:t>2765</w:t>
            </w:r>
          </w:p>
        </w:tc>
        <w:tc>
          <w:tcPr>
            <w:tcW w:w="1416" w:type="dxa"/>
            <w:vAlign w:val="top"/>
          </w:tcPr>
          <w:p>
            <w:pPr>
              <w:rPr>
                <w:rFonts w:ascii="Times New Roman" w:hAnsi="Times New Roman"/>
                <w:sz w:val="24"/>
                <w:szCs w:val="24"/>
                <w:lang w:val="ru-RU"/>
              </w:rPr>
            </w:pPr>
            <w:r>
              <w:rPr>
                <w:rFonts w:ascii="Times New Roman" w:hAnsi="Times New Roman"/>
                <w:sz w:val="24"/>
                <w:szCs w:val="24"/>
                <w:lang w:val="ru-RU"/>
              </w:rPr>
              <w:t>Земли населенных пунктов</w:t>
            </w:r>
          </w:p>
        </w:tc>
        <w:tc>
          <w:tcPr>
            <w:tcW w:w="1292" w:type="dxa"/>
            <w:vAlign w:val="top"/>
          </w:tcPr>
          <w:p>
            <w:pPr>
              <w:jc w:val="center"/>
              <w:rPr>
                <w:rFonts w:hint="default" w:ascii="Times New Roman" w:hAnsi="Times New Roman"/>
                <w:sz w:val="24"/>
                <w:szCs w:val="24"/>
                <w:lang w:val="ru-RU"/>
              </w:rPr>
            </w:pPr>
            <w:r>
              <w:rPr>
                <w:rFonts w:hint="default" w:ascii="Times New Roman" w:hAnsi="Times New Roman"/>
                <w:sz w:val="24"/>
                <w:szCs w:val="24"/>
                <w:lang w:val="ru-RU"/>
              </w:rPr>
              <w:t>0,02</w:t>
            </w:r>
          </w:p>
        </w:tc>
        <w:tc>
          <w:tcPr>
            <w:tcW w:w="1416" w:type="dxa"/>
            <w:vAlign w:val="top"/>
          </w:tcPr>
          <w:p>
            <w:pPr>
              <w:rPr>
                <w:rFonts w:ascii="Times New Roman" w:hAnsi="Times New Roman"/>
                <w:sz w:val="24"/>
                <w:szCs w:val="24"/>
                <w:lang w:val="ru-RU"/>
              </w:rPr>
            </w:pPr>
            <w:r>
              <w:rPr>
                <w:rFonts w:ascii="Times New Roman" w:hAnsi="Times New Roman"/>
                <w:sz w:val="24"/>
                <w:szCs w:val="24"/>
                <w:lang w:val="ru-RU"/>
              </w:rPr>
              <w:t>Земли населенных пунктов</w:t>
            </w:r>
          </w:p>
        </w:tc>
        <w:tc>
          <w:tcPr>
            <w:tcW w:w="2372" w:type="dxa"/>
            <w:vAlign w:val="top"/>
          </w:tcPr>
          <w:p>
            <w:pPr>
              <w:rPr>
                <w:rFonts w:ascii="Times New Roman" w:hAnsi="Times New Roman"/>
                <w:sz w:val="24"/>
                <w:szCs w:val="24"/>
                <w:lang w:val="ru-RU"/>
              </w:rPr>
            </w:pPr>
            <w:r>
              <w:rPr>
                <w:rFonts w:ascii="Times New Roman" w:hAnsi="Times New Roman"/>
                <w:sz w:val="24"/>
                <w:szCs w:val="24"/>
                <w:lang w:val="ru-RU"/>
              </w:rPr>
              <w:t>Индивидуальное</w:t>
            </w:r>
            <w:r>
              <w:rPr>
                <w:rFonts w:hint="default" w:ascii="Times New Roman" w:hAnsi="Times New Roman"/>
                <w:sz w:val="24"/>
                <w:szCs w:val="24"/>
                <w:lang w:val="ru-RU"/>
              </w:rPr>
              <w:t xml:space="preserve"> жилищное строительство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6" w:type="dxa"/>
            <w:vAlign w:val="top"/>
          </w:tcPr>
          <w:p>
            <w:pPr>
              <w:rPr>
                <w:rFonts w:hint="default" w:ascii="Times New Roman" w:hAnsi="Times New Roman"/>
                <w:sz w:val="24"/>
                <w:szCs w:val="24"/>
                <w:lang w:val="ru-RU"/>
              </w:rPr>
            </w:pPr>
            <w:r>
              <w:rPr>
                <w:rFonts w:hint="default" w:ascii="Times New Roman" w:hAnsi="Times New Roman"/>
                <w:sz w:val="24"/>
                <w:szCs w:val="24"/>
                <w:lang w:val="ru-RU"/>
              </w:rPr>
              <w:t xml:space="preserve">часть земельного участка </w:t>
            </w:r>
            <w:r>
              <w:rPr>
                <w:rFonts w:ascii="Times New Roman" w:hAnsi="Times New Roman"/>
                <w:sz w:val="24"/>
                <w:szCs w:val="24"/>
                <w:lang w:val="ru-RU"/>
              </w:rPr>
              <w:t>44:07:030301:</w:t>
            </w:r>
            <w:r>
              <w:rPr>
                <w:rFonts w:hint="default" w:ascii="Times New Roman" w:hAnsi="Times New Roman"/>
                <w:sz w:val="24"/>
                <w:szCs w:val="24"/>
                <w:lang w:val="ru-RU"/>
              </w:rPr>
              <w:t>7</w:t>
            </w:r>
          </w:p>
        </w:tc>
        <w:tc>
          <w:tcPr>
            <w:tcW w:w="1416" w:type="dxa"/>
            <w:vAlign w:val="top"/>
          </w:tcPr>
          <w:p>
            <w:pPr>
              <w:rPr>
                <w:rFonts w:ascii="Times New Roman" w:hAnsi="Times New Roman"/>
                <w:sz w:val="24"/>
                <w:szCs w:val="24"/>
                <w:lang w:val="ru-RU"/>
              </w:rPr>
            </w:pPr>
            <w:r>
              <w:rPr>
                <w:rFonts w:ascii="Times New Roman" w:hAnsi="Times New Roman"/>
                <w:sz w:val="24"/>
                <w:szCs w:val="24"/>
                <w:lang w:val="ru-RU"/>
              </w:rPr>
              <w:t>Земли населенных пунктов</w:t>
            </w:r>
          </w:p>
        </w:tc>
        <w:tc>
          <w:tcPr>
            <w:tcW w:w="1292" w:type="dxa"/>
            <w:vAlign w:val="top"/>
          </w:tcPr>
          <w:p>
            <w:pPr>
              <w:jc w:val="center"/>
              <w:rPr>
                <w:rFonts w:hint="default" w:ascii="Times New Roman" w:hAnsi="Times New Roman"/>
                <w:sz w:val="24"/>
                <w:szCs w:val="24"/>
                <w:lang w:val="ru-RU"/>
              </w:rPr>
            </w:pPr>
            <w:r>
              <w:rPr>
                <w:rFonts w:hint="default" w:ascii="Times New Roman" w:hAnsi="Times New Roman"/>
                <w:sz w:val="24"/>
                <w:szCs w:val="24"/>
                <w:lang w:val="ru-RU"/>
              </w:rPr>
              <w:t>0,07</w:t>
            </w:r>
          </w:p>
        </w:tc>
        <w:tc>
          <w:tcPr>
            <w:tcW w:w="1416" w:type="dxa"/>
            <w:vAlign w:val="top"/>
          </w:tcPr>
          <w:p>
            <w:pPr>
              <w:rPr>
                <w:rFonts w:ascii="Times New Roman" w:hAnsi="Times New Roman"/>
                <w:sz w:val="24"/>
                <w:szCs w:val="24"/>
                <w:lang w:val="ru-RU"/>
              </w:rPr>
            </w:pPr>
            <w:r>
              <w:rPr>
                <w:rFonts w:ascii="Times New Roman" w:hAnsi="Times New Roman"/>
                <w:sz w:val="24"/>
                <w:szCs w:val="24"/>
                <w:lang w:val="ru-RU"/>
              </w:rPr>
              <w:t>Земли населенных пунктов</w:t>
            </w:r>
          </w:p>
        </w:tc>
        <w:tc>
          <w:tcPr>
            <w:tcW w:w="2372" w:type="dxa"/>
            <w:vAlign w:val="top"/>
          </w:tcPr>
          <w:p>
            <w:pPr>
              <w:rPr>
                <w:rFonts w:ascii="Times New Roman" w:hAnsi="Times New Roman"/>
                <w:sz w:val="24"/>
                <w:szCs w:val="24"/>
                <w:lang w:val="ru-RU"/>
              </w:rPr>
            </w:pPr>
            <w:r>
              <w:rPr>
                <w:rFonts w:ascii="Times New Roman" w:hAnsi="Times New Roman"/>
                <w:sz w:val="24"/>
                <w:szCs w:val="24"/>
                <w:lang w:val="ru-RU"/>
              </w:rPr>
              <w:t>Индивидуальное</w:t>
            </w:r>
            <w:r>
              <w:rPr>
                <w:rFonts w:hint="default" w:ascii="Times New Roman" w:hAnsi="Times New Roman"/>
                <w:sz w:val="24"/>
                <w:szCs w:val="24"/>
                <w:lang w:val="ru-RU"/>
              </w:rPr>
              <w:t xml:space="preserve"> жилищное строительство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6" w:type="dxa"/>
            <w:vAlign w:val="top"/>
          </w:tcPr>
          <w:p>
            <w:pPr>
              <w:rPr>
                <w:rFonts w:hint="default" w:ascii="Times New Roman" w:hAnsi="Times New Roman"/>
                <w:sz w:val="24"/>
                <w:szCs w:val="24"/>
                <w:lang w:val="ru-RU"/>
              </w:rPr>
            </w:pPr>
            <w:r>
              <w:rPr>
                <w:rFonts w:hint="default" w:ascii="Times New Roman" w:hAnsi="Times New Roman"/>
                <w:sz w:val="24"/>
                <w:szCs w:val="24"/>
                <w:lang w:val="ru-RU"/>
              </w:rPr>
              <w:t xml:space="preserve">часть земельного участка </w:t>
            </w:r>
            <w:r>
              <w:rPr>
                <w:rFonts w:ascii="Times New Roman" w:hAnsi="Times New Roman"/>
                <w:sz w:val="24"/>
                <w:szCs w:val="24"/>
                <w:lang w:val="ru-RU"/>
              </w:rPr>
              <w:t>44:07:030301:</w:t>
            </w:r>
            <w:r>
              <w:rPr>
                <w:rFonts w:hint="default" w:ascii="Times New Roman" w:hAnsi="Times New Roman"/>
                <w:sz w:val="24"/>
                <w:szCs w:val="24"/>
                <w:lang w:val="ru-RU"/>
              </w:rPr>
              <w:t>6</w:t>
            </w:r>
          </w:p>
        </w:tc>
        <w:tc>
          <w:tcPr>
            <w:tcW w:w="1416" w:type="dxa"/>
            <w:vAlign w:val="top"/>
          </w:tcPr>
          <w:p>
            <w:pPr>
              <w:rPr>
                <w:rFonts w:ascii="Times New Roman" w:hAnsi="Times New Roman"/>
                <w:sz w:val="24"/>
                <w:szCs w:val="24"/>
                <w:lang w:val="ru-RU"/>
              </w:rPr>
            </w:pPr>
            <w:r>
              <w:rPr>
                <w:rFonts w:ascii="Times New Roman" w:hAnsi="Times New Roman"/>
                <w:sz w:val="24"/>
                <w:szCs w:val="24"/>
                <w:lang w:val="ru-RU"/>
              </w:rPr>
              <w:t>Земли населенных пунктов</w:t>
            </w:r>
          </w:p>
        </w:tc>
        <w:tc>
          <w:tcPr>
            <w:tcW w:w="1292" w:type="dxa"/>
            <w:vAlign w:val="top"/>
          </w:tcPr>
          <w:p>
            <w:pPr>
              <w:jc w:val="center"/>
              <w:rPr>
                <w:rFonts w:hint="default" w:ascii="Times New Roman" w:hAnsi="Times New Roman"/>
                <w:sz w:val="24"/>
                <w:szCs w:val="24"/>
                <w:lang w:val="ru-RU"/>
              </w:rPr>
            </w:pPr>
            <w:r>
              <w:rPr>
                <w:rFonts w:hint="default" w:ascii="Times New Roman" w:hAnsi="Times New Roman"/>
                <w:sz w:val="24"/>
                <w:szCs w:val="24"/>
                <w:lang w:val="ru-RU"/>
              </w:rPr>
              <w:t>0,01</w:t>
            </w:r>
          </w:p>
        </w:tc>
        <w:tc>
          <w:tcPr>
            <w:tcW w:w="1416" w:type="dxa"/>
            <w:vAlign w:val="top"/>
          </w:tcPr>
          <w:p>
            <w:pPr>
              <w:rPr>
                <w:rFonts w:ascii="Times New Roman" w:hAnsi="Times New Roman"/>
                <w:sz w:val="24"/>
                <w:szCs w:val="24"/>
                <w:lang w:val="ru-RU"/>
              </w:rPr>
            </w:pPr>
            <w:r>
              <w:rPr>
                <w:rFonts w:ascii="Times New Roman" w:hAnsi="Times New Roman"/>
                <w:sz w:val="24"/>
                <w:szCs w:val="24"/>
                <w:lang w:val="ru-RU"/>
              </w:rPr>
              <w:t>Земли населенных пунктов</w:t>
            </w:r>
          </w:p>
        </w:tc>
        <w:tc>
          <w:tcPr>
            <w:tcW w:w="2372" w:type="dxa"/>
            <w:vAlign w:val="top"/>
          </w:tcPr>
          <w:p>
            <w:pPr>
              <w:rPr>
                <w:rFonts w:ascii="Times New Roman" w:hAnsi="Times New Roman"/>
                <w:sz w:val="24"/>
                <w:szCs w:val="24"/>
                <w:lang w:val="ru-RU"/>
              </w:rPr>
            </w:pPr>
            <w:r>
              <w:rPr>
                <w:rFonts w:ascii="Times New Roman" w:hAnsi="Times New Roman"/>
                <w:sz w:val="24"/>
                <w:szCs w:val="24"/>
                <w:lang w:val="ru-RU"/>
              </w:rPr>
              <w:t>Индивидуальное</w:t>
            </w:r>
            <w:r>
              <w:rPr>
                <w:rFonts w:hint="default" w:ascii="Times New Roman" w:hAnsi="Times New Roman"/>
                <w:sz w:val="24"/>
                <w:szCs w:val="24"/>
                <w:lang w:val="ru-RU"/>
              </w:rPr>
              <w:t xml:space="preserve"> жилищное строительство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top"/>
          </w:tcPr>
          <w:p>
            <w:pPr>
              <w:rPr>
                <w:rFonts w:ascii="Times New Roman" w:hAnsi="Times New Roman" w:eastAsia="Times New Roman" w:cs="Times New Roman"/>
                <w:sz w:val="24"/>
                <w:szCs w:val="24"/>
                <w:lang w:val="ru-RU" w:eastAsia="ru-RU" w:bidi="ar-SA"/>
              </w:rPr>
            </w:pPr>
            <w:r>
              <w:rPr>
                <w:rFonts w:ascii="Times New Roman" w:hAnsi="Times New Roman"/>
                <w:sz w:val="24"/>
                <w:szCs w:val="24"/>
                <w:lang w:val="ru-RU"/>
              </w:rPr>
              <w:t>Всего</w:t>
            </w:r>
          </w:p>
        </w:tc>
        <w:tc>
          <w:tcPr>
            <w:tcW w:w="0" w:type="auto"/>
            <w:vAlign w:val="top"/>
          </w:tcPr>
          <w:p>
            <w:pPr>
              <w:rPr>
                <w:rFonts w:ascii="Times New Roman" w:hAnsi="Times New Roman" w:eastAsia="Times New Roman" w:cs="Times New Roman"/>
                <w:sz w:val="24"/>
                <w:szCs w:val="24"/>
                <w:lang w:val="ru-RU" w:eastAsia="ru-RU" w:bidi="ar-SA"/>
              </w:rPr>
            </w:pPr>
          </w:p>
        </w:tc>
        <w:tc>
          <w:tcPr>
            <w:tcW w:w="0" w:type="auto"/>
            <w:vAlign w:val="top"/>
          </w:tcPr>
          <w:p>
            <w:pPr>
              <w:jc w:val="center"/>
              <w:rPr>
                <w:rFonts w:hint="default" w:ascii="Times New Roman" w:hAnsi="Times New Roman" w:eastAsia="Times New Roman" w:cs="Times New Roman"/>
                <w:sz w:val="24"/>
                <w:szCs w:val="24"/>
                <w:lang w:val="ru-RU" w:eastAsia="ru-RU" w:bidi="ar-SA"/>
              </w:rPr>
            </w:pPr>
            <w:r>
              <w:rPr>
                <w:rFonts w:hint="default" w:ascii="Times New Roman" w:hAnsi="Times New Roman"/>
                <w:sz w:val="24"/>
                <w:szCs w:val="24"/>
                <w:lang w:val="ru-RU"/>
              </w:rPr>
              <w:t>0,3</w:t>
            </w:r>
          </w:p>
        </w:tc>
        <w:tc>
          <w:tcPr>
            <w:tcW w:w="0" w:type="auto"/>
            <w:vAlign w:val="top"/>
          </w:tcPr>
          <w:p>
            <w:pPr>
              <w:rPr>
                <w:rFonts w:ascii="Times New Roman" w:hAnsi="Times New Roman" w:eastAsia="Times New Roman" w:cs="Times New Roman"/>
                <w:sz w:val="24"/>
                <w:szCs w:val="24"/>
                <w:lang w:val="ru-RU" w:eastAsia="ru-RU" w:bidi="ar-SA"/>
              </w:rPr>
            </w:pPr>
          </w:p>
        </w:tc>
        <w:tc>
          <w:tcPr>
            <w:tcW w:w="0" w:type="auto"/>
            <w:vAlign w:val="top"/>
          </w:tcPr>
          <w:p>
            <w:pPr>
              <w:rPr>
                <w:rFonts w:ascii="Times New Roman" w:hAnsi="Times New Roman" w:eastAsia="Times New Roman" w:cs="Times New Roman"/>
                <w:sz w:val="24"/>
                <w:szCs w:val="24"/>
                <w:lang w:val="ru-RU" w:eastAsia="ru-RU"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22" w:type="dxa"/>
            <w:gridSpan w:val="5"/>
            <w:vAlign w:val="top"/>
          </w:tcPr>
          <w:p>
            <w:pPr>
              <w:jc w:val="center"/>
              <w:rPr>
                <w:rFonts w:ascii="Times New Roman" w:hAnsi="Times New Roman" w:eastAsia="Times New Roman" w:cs="Times New Roman"/>
                <w:sz w:val="24"/>
                <w:szCs w:val="24"/>
                <w:lang w:val="ru-RU" w:eastAsia="ru-RU" w:bidi="ar-SA"/>
              </w:rPr>
            </w:pPr>
            <w:r>
              <w:rPr>
                <w:rFonts w:ascii="Times New Roman" w:hAnsi="Times New Roman"/>
                <w:b/>
                <w:bCs/>
                <w:sz w:val="24"/>
                <w:szCs w:val="24"/>
                <w:lang w:val="ru-RU"/>
              </w:rPr>
              <w:t>д. Малое Андрейково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top"/>
          </w:tcPr>
          <w:p>
            <w:pPr>
              <w:rPr>
                <w:rFonts w:hint="default" w:ascii="Times New Roman" w:hAnsi="Times New Roman" w:eastAsia="Times New Roman" w:cs="Times New Roman"/>
                <w:sz w:val="24"/>
                <w:szCs w:val="24"/>
                <w:lang w:val="ru-RU" w:eastAsia="ru-RU" w:bidi="ar-SA"/>
              </w:rPr>
            </w:pPr>
            <w:r>
              <w:rPr>
                <w:rFonts w:ascii="Times New Roman" w:hAnsi="Times New Roman"/>
                <w:sz w:val="24"/>
                <w:szCs w:val="24"/>
                <w:lang w:val="ru-RU"/>
              </w:rPr>
              <w:t>Земельный</w:t>
            </w:r>
            <w:r>
              <w:rPr>
                <w:rFonts w:hint="default" w:ascii="Times New Roman" w:hAnsi="Times New Roman"/>
                <w:sz w:val="24"/>
                <w:szCs w:val="24"/>
                <w:lang w:val="ru-RU"/>
              </w:rPr>
              <w:t xml:space="preserve"> участок расположенный в квартале 44:07:030801, примыкающий к западной границе населенного пункта</w:t>
            </w:r>
          </w:p>
        </w:tc>
        <w:tc>
          <w:tcPr>
            <w:tcW w:w="0" w:type="auto"/>
            <w:vAlign w:val="top"/>
          </w:tcPr>
          <w:p>
            <w:pPr>
              <w:rPr>
                <w:rFonts w:ascii="Times New Roman" w:hAnsi="Times New Roman" w:eastAsia="Times New Roman" w:cs="Times New Roman"/>
                <w:sz w:val="24"/>
                <w:szCs w:val="24"/>
                <w:lang w:val="ru-RU" w:eastAsia="ru-RU" w:bidi="ar-SA"/>
              </w:rPr>
            </w:pPr>
            <w:r>
              <w:rPr>
                <w:rFonts w:ascii="Times New Roman" w:hAnsi="Times New Roman"/>
                <w:sz w:val="24"/>
                <w:szCs w:val="24"/>
                <w:lang w:val="ru-RU"/>
              </w:rPr>
              <w:t>Земли населенных пунктов</w:t>
            </w:r>
          </w:p>
        </w:tc>
        <w:tc>
          <w:tcPr>
            <w:tcW w:w="0" w:type="auto"/>
            <w:vAlign w:val="top"/>
          </w:tcPr>
          <w:p>
            <w:pPr>
              <w:jc w:val="center"/>
              <w:rPr>
                <w:rFonts w:hint="default" w:ascii="Times New Roman" w:hAnsi="Times New Roman" w:eastAsia="Times New Roman" w:cs="Times New Roman"/>
                <w:sz w:val="24"/>
                <w:szCs w:val="24"/>
                <w:lang w:val="ru-RU" w:eastAsia="ru-RU" w:bidi="ar-SA"/>
              </w:rPr>
            </w:pPr>
            <w:r>
              <w:rPr>
                <w:rFonts w:hint="default" w:ascii="Times New Roman" w:hAnsi="Times New Roman"/>
                <w:sz w:val="24"/>
                <w:szCs w:val="24"/>
                <w:lang w:val="ru-RU"/>
              </w:rPr>
              <w:t>0,7</w:t>
            </w:r>
          </w:p>
        </w:tc>
        <w:tc>
          <w:tcPr>
            <w:tcW w:w="0" w:type="auto"/>
            <w:vAlign w:val="top"/>
          </w:tcPr>
          <w:p>
            <w:pPr>
              <w:rPr>
                <w:rFonts w:ascii="Times New Roman" w:hAnsi="Times New Roman" w:eastAsia="Times New Roman" w:cs="Times New Roman"/>
                <w:sz w:val="24"/>
                <w:szCs w:val="24"/>
                <w:lang w:val="ru-RU" w:eastAsia="ru-RU" w:bidi="ar-SA"/>
              </w:rPr>
            </w:pPr>
            <w:r>
              <w:rPr>
                <w:rFonts w:ascii="Times New Roman" w:hAnsi="Times New Roman"/>
                <w:sz w:val="24"/>
                <w:szCs w:val="24"/>
                <w:lang w:val="ru-RU"/>
              </w:rPr>
              <w:t>Земли населенных пунктов</w:t>
            </w:r>
            <w:r>
              <w:rPr>
                <w:rFonts w:hint="default" w:ascii="Times New Roman" w:hAnsi="Times New Roman"/>
                <w:sz w:val="24"/>
                <w:szCs w:val="24"/>
                <w:lang w:val="ru-RU"/>
              </w:rPr>
              <w:t xml:space="preserve">  </w:t>
            </w:r>
          </w:p>
        </w:tc>
        <w:tc>
          <w:tcPr>
            <w:tcW w:w="0" w:type="auto"/>
            <w:vAlign w:val="top"/>
          </w:tcPr>
          <w:p>
            <w:pPr>
              <w:rPr>
                <w:rFonts w:ascii="Times New Roman" w:hAnsi="Times New Roman" w:eastAsia="Times New Roman" w:cs="Times New Roman"/>
                <w:sz w:val="24"/>
                <w:szCs w:val="24"/>
                <w:lang w:val="ru-RU" w:eastAsia="ru-RU" w:bidi="ar-SA"/>
              </w:rPr>
            </w:pPr>
            <w:r>
              <w:rPr>
                <w:rFonts w:ascii="Times New Roman" w:hAnsi="Times New Roman"/>
                <w:sz w:val="24"/>
                <w:szCs w:val="24"/>
                <w:lang w:val="ru-RU"/>
              </w:rPr>
              <w:t>Индивидуальное</w:t>
            </w:r>
            <w:r>
              <w:rPr>
                <w:rFonts w:hint="default" w:ascii="Times New Roman" w:hAnsi="Times New Roman"/>
                <w:sz w:val="24"/>
                <w:szCs w:val="24"/>
                <w:lang w:val="ru-RU"/>
              </w:rPr>
              <w:t xml:space="preserve"> жилищное строительство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22" w:type="dxa"/>
            <w:gridSpan w:val="5"/>
            <w:vAlign w:val="top"/>
          </w:tcPr>
          <w:p>
            <w:pPr>
              <w:jc w:val="center"/>
              <w:rPr>
                <w:rFonts w:hint="default" w:ascii="Times New Roman" w:hAnsi="Times New Roman"/>
                <w:sz w:val="24"/>
                <w:szCs w:val="24"/>
                <w:lang w:val="ru-RU"/>
              </w:rPr>
            </w:pPr>
            <w:r>
              <w:rPr>
                <w:rFonts w:ascii="Times New Roman" w:hAnsi="Times New Roman"/>
                <w:sz w:val="24"/>
                <w:szCs w:val="24"/>
                <w:lang w:val="ru-RU"/>
              </w:rPr>
              <w:t>п</w:t>
            </w:r>
            <w:r>
              <w:rPr>
                <w:rFonts w:hint="default" w:ascii="Times New Roman" w:hAnsi="Times New Roman"/>
                <w:sz w:val="24"/>
                <w:szCs w:val="24"/>
                <w:lang w:val="ru-RU"/>
              </w:rPr>
              <w:t xml:space="preserve"> Караваево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top"/>
          </w:tcPr>
          <w:p>
            <w:pPr>
              <w:rPr>
                <w:rFonts w:hint="default" w:ascii="Times New Roman" w:hAnsi="Times New Roman"/>
                <w:sz w:val="24"/>
                <w:szCs w:val="24"/>
                <w:lang w:val="ru-RU"/>
              </w:rPr>
            </w:pPr>
            <w:r>
              <w:rPr>
                <w:rFonts w:ascii="Times New Roman" w:hAnsi="Times New Roman"/>
                <w:sz w:val="24"/>
                <w:szCs w:val="24"/>
                <w:lang w:val="ru-RU"/>
              </w:rPr>
              <w:t>СНТ</w:t>
            </w:r>
            <w:r>
              <w:rPr>
                <w:rFonts w:hint="default" w:ascii="Times New Roman" w:hAnsi="Times New Roman"/>
                <w:sz w:val="24"/>
                <w:szCs w:val="24"/>
                <w:lang w:val="ru-RU"/>
              </w:rPr>
              <w:t xml:space="preserve"> Зарачный-2</w:t>
            </w:r>
          </w:p>
        </w:tc>
        <w:tc>
          <w:tcPr>
            <w:tcW w:w="0" w:type="auto"/>
            <w:vAlign w:val="top"/>
          </w:tcPr>
          <w:p>
            <w:pPr>
              <w:rPr>
                <w:rFonts w:ascii="Times New Roman" w:hAnsi="Times New Roman"/>
                <w:sz w:val="24"/>
                <w:szCs w:val="24"/>
                <w:lang w:val="ru-RU"/>
              </w:rPr>
            </w:pPr>
            <w:r>
              <w:rPr>
                <w:rFonts w:ascii="Times New Roman" w:hAnsi="Times New Roman"/>
                <w:sz w:val="24"/>
                <w:szCs w:val="24"/>
                <w:lang w:val="ru-RU"/>
              </w:rPr>
              <w:t>Земли населенных пунктов</w:t>
            </w:r>
          </w:p>
        </w:tc>
        <w:tc>
          <w:tcPr>
            <w:tcW w:w="0" w:type="auto"/>
            <w:vAlign w:val="top"/>
          </w:tcPr>
          <w:p>
            <w:pPr>
              <w:jc w:val="center"/>
              <w:rPr>
                <w:rFonts w:hint="default" w:ascii="Times New Roman" w:hAnsi="Times New Roman"/>
                <w:sz w:val="24"/>
                <w:szCs w:val="24"/>
                <w:lang w:val="ru-RU"/>
              </w:rPr>
            </w:pPr>
            <w:r>
              <w:rPr>
                <w:rFonts w:hint="default" w:ascii="Times New Roman" w:hAnsi="Times New Roman"/>
                <w:sz w:val="24"/>
                <w:szCs w:val="24"/>
                <w:lang w:val="ru-RU"/>
              </w:rPr>
              <w:t>4</w:t>
            </w:r>
          </w:p>
        </w:tc>
        <w:tc>
          <w:tcPr>
            <w:tcW w:w="0" w:type="auto"/>
            <w:vAlign w:val="top"/>
          </w:tcPr>
          <w:p>
            <w:pPr>
              <w:rPr>
                <w:rFonts w:ascii="Times New Roman" w:hAnsi="Times New Roman"/>
                <w:sz w:val="24"/>
                <w:szCs w:val="24"/>
                <w:lang w:val="ru-RU"/>
              </w:rPr>
            </w:pPr>
            <w:r>
              <w:rPr>
                <w:rFonts w:ascii="Times New Roman" w:hAnsi="Times New Roman"/>
                <w:sz w:val="24"/>
                <w:szCs w:val="24"/>
                <w:lang w:val="ru-RU"/>
              </w:rPr>
              <w:t>Земли населенных пунктов</w:t>
            </w:r>
          </w:p>
        </w:tc>
        <w:tc>
          <w:tcPr>
            <w:tcW w:w="0" w:type="auto"/>
            <w:vAlign w:val="top"/>
          </w:tcPr>
          <w:p>
            <w:pPr>
              <w:rPr>
                <w:rFonts w:ascii="Times New Roman" w:hAnsi="Times New Roman"/>
                <w:sz w:val="24"/>
                <w:szCs w:val="24"/>
                <w:lang w:val="ru-RU"/>
              </w:rPr>
            </w:pPr>
            <w:r>
              <w:rPr>
                <w:rFonts w:ascii="Times New Roman" w:hAnsi="Times New Roman"/>
                <w:sz w:val="24"/>
                <w:szCs w:val="24"/>
                <w:lang w:val="ru-RU"/>
              </w:rPr>
              <w:t>Для ведения садоводства и огородничества</w:t>
            </w:r>
          </w:p>
        </w:tc>
      </w:tr>
    </w:tbl>
    <w:p>
      <w:pPr>
        <w:spacing w:line="240" w:lineRule="auto"/>
        <w:ind w:left="0" w:leftChars="0" w:firstLine="0" w:firstLineChars="0"/>
        <w:jc w:val="center"/>
        <w:rPr>
          <w:rFonts w:hint="default" w:ascii="Times New Roman" w:hAnsi="Times New Roman"/>
          <w:b/>
          <w:bCs/>
          <w:sz w:val="28"/>
          <w:szCs w:val="28"/>
          <w:lang w:val="ru-RU"/>
        </w:rPr>
      </w:pPr>
    </w:p>
    <w:p>
      <w:pPr>
        <w:spacing w:line="240" w:lineRule="auto"/>
        <w:ind w:left="0" w:leftChars="0" w:firstLine="0" w:firstLineChars="0"/>
        <w:jc w:val="center"/>
        <w:rPr>
          <w:rFonts w:hint="default" w:ascii="Times New Roman" w:hAnsi="Times New Roman"/>
          <w:b/>
          <w:bCs/>
          <w:sz w:val="28"/>
          <w:szCs w:val="28"/>
          <w:lang w:val="ru-RU"/>
        </w:rPr>
      </w:pPr>
      <w:r>
        <w:rPr>
          <w:rFonts w:ascii="Times New Roman" w:hAnsi="Times New Roman"/>
          <w:b/>
          <w:bCs/>
          <w:sz w:val="28"/>
          <w:szCs w:val="28"/>
          <w:lang w:val="ru-RU"/>
        </w:rPr>
        <w:t>Перечень земельных участков исключаемых из границ</w:t>
      </w:r>
      <w:r>
        <w:rPr>
          <w:rFonts w:hint="default" w:ascii="Times New Roman" w:hAnsi="Times New Roman"/>
          <w:b/>
          <w:bCs/>
          <w:sz w:val="28"/>
          <w:szCs w:val="28"/>
          <w:lang w:val="ru-RU"/>
        </w:rPr>
        <w:t xml:space="preserve"> населенных пунктов</w:t>
      </w:r>
    </w:p>
    <w:tbl>
      <w:tblPr>
        <w:tblStyle w:val="5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7"/>
        <w:gridCol w:w="2727"/>
        <w:gridCol w:w="1305"/>
        <w:gridCol w:w="2303"/>
        <w:gridCol w:w="1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007" w:type="dxa"/>
            <w:vAlign w:val="top"/>
          </w:tcPr>
          <w:p>
            <w:pPr>
              <w:rPr>
                <w:rFonts w:ascii="Times New Roman" w:hAnsi="Times New Roman" w:eastAsia="Times New Roman" w:cs="Times New Roman"/>
                <w:b/>
                <w:sz w:val="24"/>
                <w:szCs w:val="24"/>
                <w:lang w:val="ru-RU" w:eastAsia="ru-RU" w:bidi="ar-SA"/>
              </w:rPr>
            </w:pPr>
            <w:r>
              <w:rPr>
                <w:rFonts w:ascii="Times New Roman" w:hAnsi="Times New Roman"/>
                <w:b/>
                <w:sz w:val="24"/>
                <w:szCs w:val="24"/>
                <w:lang w:val="ru-RU"/>
              </w:rPr>
              <w:t>Кадастровый номер, местоположение</w:t>
            </w:r>
          </w:p>
        </w:tc>
        <w:tc>
          <w:tcPr>
            <w:tcW w:w="2727" w:type="dxa"/>
            <w:vAlign w:val="top"/>
          </w:tcPr>
          <w:p>
            <w:pPr>
              <w:rPr>
                <w:rFonts w:ascii="Times New Roman" w:hAnsi="Times New Roman" w:eastAsia="Times New Roman" w:cs="Times New Roman"/>
                <w:b/>
                <w:sz w:val="24"/>
                <w:szCs w:val="24"/>
                <w:lang w:val="ru-RU" w:eastAsia="ru-RU" w:bidi="ar-SA"/>
              </w:rPr>
            </w:pPr>
            <w:r>
              <w:rPr>
                <w:rFonts w:ascii="Times New Roman" w:hAnsi="Times New Roman"/>
                <w:b/>
                <w:sz w:val="24"/>
                <w:szCs w:val="24"/>
                <w:lang w:val="ru-RU"/>
              </w:rPr>
              <w:t>Категория земли</w:t>
            </w:r>
          </w:p>
        </w:tc>
        <w:tc>
          <w:tcPr>
            <w:tcW w:w="1305" w:type="dxa"/>
            <w:vAlign w:val="top"/>
          </w:tcPr>
          <w:p>
            <w:pPr>
              <w:rPr>
                <w:rFonts w:ascii="Times New Roman" w:hAnsi="Times New Roman" w:eastAsia="Times New Roman" w:cs="Times New Roman"/>
                <w:b/>
                <w:sz w:val="24"/>
                <w:szCs w:val="24"/>
                <w:lang w:val="ru-RU" w:eastAsia="ru-RU" w:bidi="ar-SA"/>
              </w:rPr>
            </w:pPr>
            <w:r>
              <w:rPr>
                <w:rFonts w:ascii="Times New Roman" w:hAnsi="Times New Roman"/>
                <w:b/>
                <w:sz w:val="24"/>
                <w:szCs w:val="24"/>
                <w:lang w:val="ru-RU"/>
              </w:rPr>
              <w:t>Площадь, га</w:t>
            </w:r>
          </w:p>
        </w:tc>
        <w:tc>
          <w:tcPr>
            <w:tcW w:w="2303" w:type="dxa"/>
            <w:vAlign w:val="top"/>
          </w:tcPr>
          <w:p>
            <w:pPr>
              <w:rPr>
                <w:rFonts w:ascii="Times New Roman" w:hAnsi="Times New Roman" w:eastAsia="Times New Roman" w:cs="Times New Roman"/>
                <w:b/>
                <w:sz w:val="24"/>
                <w:szCs w:val="24"/>
                <w:lang w:val="ru-RU" w:eastAsia="ru-RU" w:bidi="ar-SA"/>
              </w:rPr>
            </w:pPr>
            <w:r>
              <w:rPr>
                <w:rFonts w:ascii="Times New Roman" w:hAnsi="Times New Roman"/>
                <w:b/>
                <w:sz w:val="24"/>
                <w:szCs w:val="24"/>
                <w:lang w:val="ru-RU"/>
              </w:rPr>
              <w:t>Категория земли</w:t>
            </w:r>
          </w:p>
        </w:tc>
        <w:tc>
          <w:tcPr>
            <w:tcW w:w="1854" w:type="dxa"/>
            <w:vAlign w:val="top"/>
          </w:tcPr>
          <w:p>
            <w:pPr>
              <w:rPr>
                <w:rFonts w:ascii="Times New Roman" w:hAnsi="Times New Roman" w:eastAsia="Times New Roman" w:cs="Times New Roman"/>
                <w:b/>
                <w:sz w:val="24"/>
                <w:szCs w:val="24"/>
                <w:lang w:val="ru-RU" w:eastAsia="ru-RU" w:bidi="ar-SA"/>
              </w:rPr>
            </w:pPr>
            <w:r>
              <w:rPr>
                <w:rFonts w:ascii="Times New Roman" w:hAnsi="Times New Roman"/>
                <w:b/>
                <w:sz w:val="24"/>
                <w:szCs w:val="24"/>
                <w:lang w:val="ru-RU"/>
              </w:rPr>
              <w:t>Вид использования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6" w:type="dxa"/>
            <w:gridSpan w:val="5"/>
          </w:tcPr>
          <w:p>
            <w:pPr>
              <w:jc w:val="center"/>
              <w:rPr>
                <w:rFonts w:ascii="Times New Roman" w:hAnsi="Times New Roman"/>
                <w:sz w:val="24"/>
                <w:szCs w:val="24"/>
                <w:lang w:val="ru-RU"/>
              </w:rPr>
            </w:pPr>
            <w:r>
              <w:rPr>
                <w:rFonts w:ascii="Times New Roman" w:hAnsi="Times New Roman"/>
                <w:b/>
                <w:bCs/>
                <w:sz w:val="24"/>
                <w:szCs w:val="24"/>
                <w:lang w:val="ru-RU"/>
              </w:rPr>
              <w:t>д. Малое Андрейково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7" w:type="dxa"/>
          </w:tcPr>
          <w:p>
            <w:pPr>
              <w:rPr>
                <w:rFonts w:ascii="Times New Roman" w:hAnsi="Times New Roman"/>
                <w:sz w:val="24"/>
                <w:szCs w:val="24"/>
                <w:lang w:val="ru-RU"/>
              </w:rPr>
            </w:pPr>
            <w:r>
              <w:rPr>
                <w:rFonts w:ascii="Times New Roman" w:hAnsi="Times New Roman"/>
                <w:sz w:val="24"/>
                <w:szCs w:val="24"/>
                <w:lang w:val="ru-RU"/>
              </w:rPr>
              <w:t>Участок на севере-востоке  от границы</w:t>
            </w:r>
          </w:p>
        </w:tc>
        <w:tc>
          <w:tcPr>
            <w:tcW w:w="2727" w:type="dxa"/>
          </w:tcPr>
          <w:p>
            <w:pPr>
              <w:rPr>
                <w:rFonts w:ascii="Times New Roman" w:hAnsi="Times New Roman"/>
                <w:sz w:val="24"/>
                <w:szCs w:val="24"/>
                <w:lang w:val="ru-RU"/>
              </w:rPr>
            </w:pPr>
            <w:r>
              <w:rPr>
                <w:rFonts w:ascii="Times New Roman" w:hAnsi="Times New Roman"/>
                <w:sz w:val="24"/>
                <w:szCs w:val="24"/>
                <w:lang w:val="ru-RU"/>
              </w:rPr>
              <w:t>Земли лесного фонда</w:t>
            </w:r>
          </w:p>
        </w:tc>
        <w:tc>
          <w:tcPr>
            <w:tcW w:w="1305" w:type="dxa"/>
          </w:tcPr>
          <w:p>
            <w:pPr>
              <w:jc w:val="center"/>
              <w:rPr>
                <w:rFonts w:hint="default" w:ascii="Times New Roman" w:hAnsi="Times New Roman"/>
                <w:sz w:val="24"/>
                <w:szCs w:val="24"/>
                <w:lang w:val="ru-RU"/>
              </w:rPr>
            </w:pPr>
            <w:r>
              <w:rPr>
                <w:rFonts w:ascii="Times New Roman" w:hAnsi="Times New Roman"/>
                <w:sz w:val="24"/>
                <w:szCs w:val="24"/>
                <w:lang w:val="ru-RU"/>
              </w:rPr>
              <w:t>0,</w:t>
            </w:r>
            <w:r>
              <w:rPr>
                <w:rFonts w:hint="default" w:ascii="Times New Roman" w:hAnsi="Times New Roman"/>
                <w:sz w:val="24"/>
                <w:szCs w:val="24"/>
                <w:lang w:val="ru-RU"/>
              </w:rPr>
              <w:t>2</w:t>
            </w:r>
          </w:p>
          <w:p>
            <w:pPr>
              <w:jc w:val="center"/>
              <w:rPr>
                <w:rFonts w:ascii="Times New Roman" w:hAnsi="Times New Roman"/>
                <w:sz w:val="24"/>
                <w:szCs w:val="24"/>
                <w:lang w:val="ru-RU"/>
              </w:rPr>
            </w:pPr>
          </w:p>
        </w:tc>
        <w:tc>
          <w:tcPr>
            <w:tcW w:w="2303" w:type="dxa"/>
          </w:tcPr>
          <w:p>
            <w:pPr>
              <w:rPr>
                <w:rFonts w:ascii="Times New Roman" w:hAnsi="Times New Roman"/>
                <w:sz w:val="24"/>
                <w:szCs w:val="24"/>
                <w:lang w:val="ru-RU"/>
              </w:rPr>
            </w:pPr>
            <w:r>
              <w:rPr>
                <w:rFonts w:ascii="Times New Roman" w:hAnsi="Times New Roman"/>
                <w:sz w:val="24"/>
                <w:szCs w:val="24"/>
                <w:lang w:val="ru-RU"/>
              </w:rPr>
              <w:t>Земли лесного фонда</w:t>
            </w:r>
          </w:p>
        </w:tc>
        <w:tc>
          <w:tcPr>
            <w:tcW w:w="1854" w:type="dxa"/>
          </w:tcPr>
          <w:p>
            <w:pPr>
              <w:jc w:val="center"/>
              <w:rPr>
                <w:rFonts w:ascii="Times New Roman" w:hAnsi="Times New Roman"/>
                <w:lang w:val="ru-RU"/>
              </w:rPr>
            </w:pPr>
            <w:r>
              <w:rPr>
                <w:rFonts w:ascii="Times New Roman" w:hAnsi="Times New Roman"/>
                <w:sz w:val="24"/>
                <w:szCs w:val="24"/>
                <w:lang w:val="ru-RU"/>
              </w:rPr>
              <w:t>Земли лесного фонда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96" w:type="dxa"/>
            <w:gridSpan w:val="5"/>
          </w:tcPr>
          <w:p>
            <w:pPr>
              <w:jc w:val="center"/>
              <w:rPr>
                <w:rFonts w:ascii="Times New Roman" w:hAnsi="Times New Roman"/>
                <w:sz w:val="24"/>
                <w:szCs w:val="24"/>
                <w:lang w:val="ru-RU"/>
              </w:rPr>
            </w:pPr>
            <w:r>
              <w:rPr>
                <w:rFonts w:ascii="Times New Roman" w:hAnsi="Times New Roman"/>
                <w:b/>
                <w:bCs/>
                <w:sz w:val="24"/>
                <w:szCs w:val="24"/>
                <w:lang w:val="ru-RU"/>
              </w:rPr>
              <w:t>п. Тёткиш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7" w:type="dxa"/>
          </w:tcPr>
          <w:p>
            <w:pPr>
              <w:rPr>
                <w:rFonts w:ascii="Times New Roman" w:hAnsi="Times New Roman"/>
                <w:sz w:val="24"/>
                <w:szCs w:val="24"/>
                <w:lang w:val="ru-RU"/>
              </w:rPr>
            </w:pPr>
            <w:r>
              <w:rPr>
                <w:rFonts w:ascii="Times New Roman" w:hAnsi="Times New Roman"/>
                <w:sz w:val="24"/>
                <w:szCs w:val="24"/>
                <w:lang w:val="ru-RU"/>
              </w:rPr>
              <w:t>Участок на севере-востоке  от границы</w:t>
            </w:r>
          </w:p>
        </w:tc>
        <w:tc>
          <w:tcPr>
            <w:tcW w:w="2727" w:type="dxa"/>
          </w:tcPr>
          <w:p>
            <w:pPr>
              <w:rPr>
                <w:rFonts w:ascii="Times New Roman" w:hAnsi="Times New Roman"/>
                <w:sz w:val="24"/>
                <w:szCs w:val="24"/>
                <w:lang w:val="ru-RU"/>
              </w:rPr>
            </w:pPr>
            <w:r>
              <w:rPr>
                <w:rFonts w:ascii="Times New Roman" w:hAnsi="Times New Roman"/>
                <w:sz w:val="24"/>
                <w:szCs w:val="24"/>
                <w:lang w:val="ru-RU"/>
              </w:rPr>
              <w:t>Земли лесного фонда</w:t>
            </w:r>
          </w:p>
        </w:tc>
        <w:tc>
          <w:tcPr>
            <w:tcW w:w="1305" w:type="dxa"/>
          </w:tcPr>
          <w:p>
            <w:pPr>
              <w:jc w:val="center"/>
              <w:rPr>
                <w:rFonts w:ascii="Times New Roman" w:hAnsi="Times New Roman"/>
                <w:sz w:val="24"/>
                <w:szCs w:val="24"/>
                <w:lang w:val="ru-RU"/>
              </w:rPr>
            </w:pPr>
            <w:r>
              <w:rPr>
                <w:rFonts w:ascii="Times New Roman" w:hAnsi="Times New Roman"/>
                <w:sz w:val="24"/>
                <w:szCs w:val="24"/>
                <w:lang w:val="ru-RU"/>
              </w:rPr>
              <w:t>0,002</w:t>
            </w:r>
          </w:p>
        </w:tc>
        <w:tc>
          <w:tcPr>
            <w:tcW w:w="2303" w:type="dxa"/>
          </w:tcPr>
          <w:p>
            <w:pPr>
              <w:rPr>
                <w:rFonts w:ascii="Times New Roman" w:hAnsi="Times New Roman"/>
                <w:sz w:val="24"/>
                <w:szCs w:val="24"/>
                <w:lang w:val="ru-RU"/>
              </w:rPr>
            </w:pPr>
            <w:r>
              <w:rPr>
                <w:rFonts w:ascii="Times New Roman" w:hAnsi="Times New Roman"/>
                <w:sz w:val="24"/>
                <w:szCs w:val="24"/>
                <w:lang w:val="ru-RU"/>
              </w:rPr>
              <w:t>Земли лесного фонда</w:t>
            </w:r>
          </w:p>
        </w:tc>
        <w:tc>
          <w:tcPr>
            <w:tcW w:w="1854" w:type="dxa"/>
          </w:tcPr>
          <w:p>
            <w:pPr>
              <w:jc w:val="center"/>
              <w:rPr>
                <w:rFonts w:ascii="Times New Roman" w:hAnsi="Times New Roman"/>
                <w:sz w:val="24"/>
                <w:szCs w:val="24"/>
                <w:lang w:val="ru-RU"/>
              </w:rPr>
            </w:pPr>
            <w:r>
              <w:rPr>
                <w:rFonts w:ascii="Times New Roman" w:hAnsi="Times New Roman"/>
                <w:sz w:val="24"/>
                <w:szCs w:val="24"/>
                <w:lang w:val="ru-RU"/>
              </w:rPr>
              <w:t>Земли лесничества</w:t>
            </w:r>
          </w:p>
        </w:tc>
      </w:tr>
    </w:tbl>
    <w:p>
      <w:pPr>
        <w:spacing w:line="360" w:lineRule="auto"/>
        <w:ind w:firstLine="709"/>
        <w:jc w:val="both"/>
        <w:rPr>
          <w:rFonts w:ascii="Times New Roman" w:hAnsi="Times New Roman"/>
          <w:sz w:val="28"/>
          <w:szCs w:val="28"/>
          <w:lang w:val="ru-RU"/>
        </w:rPr>
      </w:pP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 соответствии с Федеральным законом от 21.12.2004 г. №172-ФЗ «О переводе земель или земельных участков из одной категории в другую» и статьей 8 Земельного кодекса Российской Федерации перевод земель иных категорий в земли населенных пунктов осуществляется путем изменения границ населенного пункта.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На основании письма от 31 марта 2023 года №11-4 Совета Депутатов Караваевского сельского поселения Костромского муниципального района Костромского района «О ходатайстве об упразднении населеного пункта кордон Лесной Бор Караваевского сельского поселения Костромского муниципального района Костромской области», согласно  к письму планируется упразднить кордон Лесной Бор, относящийся к Караваевскому сельскому совету</w:t>
      </w:r>
      <w:r>
        <w:rPr>
          <w:rFonts w:hint="default" w:ascii="Times New Roman" w:hAnsi="Times New Roman"/>
          <w:sz w:val="28"/>
          <w:szCs w:val="28"/>
          <w:lang w:val="ru-RU"/>
        </w:rPr>
        <w:t xml:space="preserve"> (Приложение)</w:t>
      </w:r>
      <w:r>
        <w:rPr>
          <w:rFonts w:ascii="Times New Roman" w:hAnsi="Times New Roman"/>
          <w:sz w:val="28"/>
          <w:szCs w:val="28"/>
          <w:lang w:val="ru-RU"/>
        </w:rPr>
        <w:t>.</w:t>
      </w:r>
    </w:p>
    <w:p>
      <w:pPr>
        <w:spacing w:line="360" w:lineRule="auto"/>
        <w:ind w:firstLine="709"/>
        <w:jc w:val="both"/>
        <w:rPr>
          <w:rFonts w:ascii="Times New Roman" w:hAnsi="Times New Roman"/>
          <w:sz w:val="28"/>
          <w:szCs w:val="28"/>
          <w:lang w:val="ru-RU"/>
        </w:rPr>
      </w:pPr>
    </w:p>
    <w:p>
      <w:pPr>
        <w:spacing w:line="360" w:lineRule="auto"/>
        <w:rPr>
          <w:rFonts w:ascii="Times New Roman" w:hAnsi="Times New Roman"/>
          <w:sz w:val="28"/>
          <w:szCs w:val="28"/>
          <w:lang w:val="ru-RU"/>
        </w:rPr>
      </w:pPr>
      <w:r>
        <w:rPr>
          <w:rFonts w:ascii="Times New Roman" w:hAnsi="Times New Roman"/>
          <w:sz w:val="28"/>
          <w:szCs w:val="28"/>
          <w:lang w:val="ru-RU"/>
        </w:rPr>
        <w:br w:type="page"/>
      </w:r>
    </w:p>
    <w:p>
      <w:pPr>
        <w:spacing w:line="360" w:lineRule="auto"/>
        <w:rPr>
          <w:rFonts w:ascii="Times New Roman" w:hAnsi="Times New Roman"/>
          <w:sz w:val="28"/>
          <w:szCs w:val="28"/>
          <w:lang w:val="ru-RU"/>
        </w:rPr>
      </w:pPr>
    </w:p>
    <w:p>
      <w:pPr>
        <w:tabs>
          <w:tab w:val="left" w:pos="-1701"/>
        </w:tabs>
        <w:spacing w:line="360" w:lineRule="auto"/>
        <w:jc w:val="center"/>
        <w:outlineLvl w:val="0"/>
        <w:rPr>
          <w:rFonts w:ascii="Times New Roman" w:hAnsi="Times New Roman"/>
          <w:b/>
          <w:bCs/>
          <w:sz w:val="30"/>
          <w:szCs w:val="30"/>
          <w:lang w:val="ru-RU"/>
        </w:rPr>
      </w:pPr>
      <w:bookmarkStart w:id="351" w:name="_Toc132812067"/>
      <w:bookmarkStart w:id="352" w:name="_Toc64551333"/>
      <w:r>
        <w:rPr>
          <w:rFonts w:ascii="Times New Roman" w:hAnsi="Times New Roman"/>
          <w:b/>
          <w:bCs/>
          <w:sz w:val="30"/>
          <w:szCs w:val="30"/>
          <w:lang w:val="ru-RU"/>
        </w:rPr>
        <w:t>11.ДВОЙНОЙ УЧЕТ ЗЕМЕЛЬ РАЗЛИЧНЫХ КАТЕГОРИЙ</w:t>
      </w:r>
      <w:bookmarkEnd w:id="351"/>
      <w:bookmarkEnd w:id="352"/>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При подготовке генерального плана сельского поселения выявлен двойной учет земель населенных пунктов и земель лесного фонда, границы которых не внесены в установленном порядке в единый государственный реестр недвижимости и определяются, по имеющимся сведениям, государственного лесного реестра: материалам лесоустройства – лесным планшетам. В таблице 44 представлен перечень земельных участков, которые в соответствии со сведениями, содержащимися в государственном лесном реестре расположены на землях лесного фонда, но по данным, указанными в правоустанавливающих документах на земельные участки и документах удостоверяющих права на землю, относятся к категории земли населенных пунктов. </w:t>
      </w:r>
      <w:r>
        <w:rPr>
          <w:rFonts w:hint="eastAsia" w:ascii="Times New Roman" w:hAnsi="Times New Roman"/>
          <w:sz w:val="28"/>
          <w:szCs w:val="28"/>
          <w:lang w:val="ru-RU"/>
        </w:rPr>
        <w:t>На</w:t>
      </w:r>
      <w:r>
        <w:rPr>
          <w:rFonts w:ascii="Times New Roman" w:hAnsi="Times New Roman"/>
          <w:sz w:val="28"/>
          <w:szCs w:val="28"/>
          <w:lang w:val="ru-RU"/>
        </w:rPr>
        <w:t xml:space="preserve"> </w:t>
      </w:r>
      <w:r>
        <w:rPr>
          <w:rFonts w:hint="eastAsia" w:ascii="Times New Roman" w:hAnsi="Times New Roman"/>
          <w:sz w:val="28"/>
          <w:szCs w:val="28"/>
          <w:lang w:val="ru-RU"/>
        </w:rPr>
        <w:t>карте</w:t>
      </w:r>
      <w:r>
        <w:rPr>
          <w:rFonts w:ascii="Times New Roman" w:hAnsi="Times New Roman"/>
          <w:sz w:val="28"/>
          <w:szCs w:val="28"/>
          <w:lang w:val="ru-RU"/>
        </w:rPr>
        <w:t xml:space="preserve"> «</w:t>
      </w:r>
      <w:r>
        <w:rPr>
          <w:rFonts w:hint="eastAsia" w:ascii="Times New Roman" w:hAnsi="Times New Roman"/>
          <w:sz w:val="28"/>
          <w:szCs w:val="28"/>
          <w:lang w:val="ru-RU"/>
        </w:rPr>
        <w:t>Карта</w:t>
      </w:r>
      <w:r>
        <w:rPr>
          <w:rFonts w:ascii="Times New Roman" w:hAnsi="Times New Roman"/>
          <w:sz w:val="28"/>
          <w:szCs w:val="28"/>
          <w:lang w:val="ru-RU"/>
        </w:rPr>
        <w:t xml:space="preserve"> </w:t>
      </w:r>
      <w:r>
        <w:rPr>
          <w:rFonts w:hint="eastAsia" w:ascii="Times New Roman" w:hAnsi="Times New Roman"/>
          <w:sz w:val="28"/>
          <w:szCs w:val="28"/>
          <w:lang w:val="ru-RU"/>
        </w:rPr>
        <w:t>современного</w:t>
      </w:r>
      <w:r>
        <w:rPr>
          <w:rFonts w:ascii="Times New Roman" w:hAnsi="Times New Roman"/>
          <w:sz w:val="28"/>
          <w:szCs w:val="28"/>
          <w:lang w:val="ru-RU"/>
        </w:rPr>
        <w:t xml:space="preserve"> </w:t>
      </w:r>
      <w:r>
        <w:rPr>
          <w:rFonts w:hint="eastAsia" w:ascii="Times New Roman" w:hAnsi="Times New Roman"/>
          <w:sz w:val="28"/>
          <w:szCs w:val="28"/>
          <w:lang w:val="ru-RU"/>
        </w:rPr>
        <w:t>использования</w:t>
      </w:r>
      <w:r>
        <w:rPr>
          <w:rFonts w:ascii="Times New Roman" w:hAnsi="Times New Roman"/>
          <w:sz w:val="28"/>
          <w:szCs w:val="28"/>
          <w:lang w:val="ru-RU"/>
        </w:rPr>
        <w:t xml:space="preserve"> </w:t>
      </w:r>
      <w:r>
        <w:rPr>
          <w:rFonts w:hint="eastAsia" w:ascii="Times New Roman" w:hAnsi="Times New Roman"/>
          <w:sz w:val="28"/>
          <w:szCs w:val="28"/>
          <w:lang w:val="ru-RU"/>
        </w:rPr>
        <w:t>территории»</w:t>
      </w:r>
      <w:r>
        <w:rPr>
          <w:rFonts w:ascii="Times New Roman" w:hAnsi="Times New Roman"/>
          <w:sz w:val="28"/>
          <w:szCs w:val="28"/>
          <w:lang w:val="ru-RU"/>
        </w:rPr>
        <w:t xml:space="preserve">, </w:t>
      </w:r>
      <w:r>
        <w:rPr>
          <w:rFonts w:hint="eastAsia" w:ascii="Times New Roman" w:hAnsi="Times New Roman"/>
          <w:sz w:val="28"/>
          <w:szCs w:val="28"/>
          <w:lang w:val="ru-RU"/>
        </w:rPr>
        <w:t>условным</w:t>
      </w:r>
      <w:r>
        <w:rPr>
          <w:rFonts w:ascii="Times New Roman" w:hAnsi="Times New Roman"/>
          <w:sz w:val="28"/>
          <w:szCs w:val="28"/>
          <w:lang w:val="ru-RU"/>
        </w:rPr>
        <w:t xml:space="preserve"> </w:t>
      </w:r>
      <w:r>
        <w:rPr>
          <w:rFonts w:hint="eastAsia" w:ascii="Times New Roman" w:hAnsi="Times New Roman"/>
          <w:sz w:val="28"/>
          <w:szCs w:val="28"/>
          <w:lang w:val="ru-RU"/>
        </w:rPr>
        <w:t>обозначением</w:t>
      </w:r>
      <w:r>
        <w:rPr>
          <w:rFonts w:ascii="Times New Roman" w:hAnsi="Times New Roman"/>
          <w:sz w:val="28"/>
          <w:szCs w:val="28"/>
          <w:lang w:val="ru-RU"/>
        </w:rPr>
        <w:t xml:space="preserve"> «</w:t>
      </w:r>
      <w:r>
        <w:rPr>
          <w:rFonts w:hint="eastAsia" w:ascii="Times New Roman" w:hAnsi="Times New Roman"/>
          <w:sz w:val="28"/>
          <w:szCs w:val="28"/>
          <w:lang w:val="ru-RU"/>
        </w:rPr>
        <w:t>Границы</w:t>
      </w:r>
      <w:r>
        <w:rPr>
          <w:rFonts w:ascii="Times New Roman" w:hAnsi="Times New Roman"/>
          <w:sz w:val="28"/>
          <w:szCs w:val="28"/>
          <w:lang w:val="ru-RU"/>
        </w:rPr>
        <w:t xml:space="preserve"> </w:t>
      </w:r>
      <w:r>
        <w:rPr>
          <w:rFonts w:hint="eastAsia" w:ascii="Times New Roman" w:hAnsi="Times New Roman"/>
          <w:sz w:val="28"/>
          <w:szCs w:val="28"/>
          <w:lang w:val="ru-RU"/>
        </w:rPr>
        <w:t>лесничества»</w:t>
      </w:r>
      <w:r>
        <w:rPr>
          <w:rFonts w:ascii="Times New Roman" w:hAnsi="Times New Roman"/>
          <w:sz w:val="28"/>
          <w:szCs w:val="28"/>
          <w:lang w:val="ru-RU"/>
        </w:rPr>
        <w:t xml:space="preserve">, </w:t>
      </w:r>
      <w:r>
        <w:rPr>
          <w:rFonts w:hint="eastAsia" w:ascii="Times New Roman" w:hAnsi="Times New Roman"/>
          <w:sz w:val="28"/>
          <w:szCs w:val="28"/>
          <w:lang w:val="ru-RU"/>
        </w:rPr>
        <w:t>показано</w:t>
      </w:r>
      <w:r>
        <w:rPr>
          <w:rFonts w:ascii="Times New Roman" w:hAnsi="Times New Roman"/>
          <w:sz w:val="28"/>
          <w:szCs w:val="28"/>
          <w:lang w:val="ru-RU"/>
        </w:rPr>
        <w:t xml:space="preserve"> </w:t>
      </w:r>
      <w:r>
        <w:rPr>
          <w:rFonts w:hint="eastAsia" w:ascii="Times New Roman" w:hAnsi="Times New Roman"/>
          <w:sz w:val="28"/>
          <w:szCs w:val="28"/>
          <w:lang w:val="ru-RU"/>
        </w:rPr>
        <w:t>наложение</w:t>
      </w:r>
      <w:r>
        <w:rPr>
          <w:rFonts w:ascii="Times New Roman" w:hAnsi="Times New Roman"/>
          <w:sz w:val="28"/>
          <w:szCs w:val="28"/>
          <w:lang w:val="ru-RU"/>
        </w:rPr>
        <w:t xml:space="preserve"> </w:t>
      </w:r>
      <w:r>
        <w:rPr>
          <w:rFonts w:hint="eastAsia" w:ascii="Times New Roman" w:hAnsi="Times New Roman"/>
          <w:sz w:val="28"/>
          <w:szCs w:val="28"/>
          <w:lang w:val="ru-RU"/>
        </w:rPr>
        <w:t>границ</w:t>
      </w:r>
      <w:r>
        <w:rPr>
          <w:rFonts w:ascii="Times New Roman" w:hAnsi="Times New Roman"/>
          <w:sz w:val="28"/>
          <w:szCs w:val="28"/>
          <w:lang w:val="ru-RU"/>
        </w:rPr>
        <w:t xml:space="preserve"> </w:t>
      </w:r>
      <w:r>
        <w:rPr>
          <w:rFonts w:hint="eastAsia" w:ascii="Times New Roman" w:hAnsi="Times New Roman"/>
          <w:sz w:val="28"/>
          <w:szCs w:val="28"/>
          <w:lang w:val="ru-RU"/>
        </w:rPr>
        <w:t>лесничества</w:t>
      </w:r>
      <w:r>
        <w:rPr>
          <w:rFonts w:ascii="Times New Roman" w:hAnsi="Times New Roman"/>
          <w:sz w:val="28"/>
          <w:szCs w:val="28"/>
          <w:lang w:val="ru-RU"/>
        </w:rPr>
        <w:t xml:space="preserve"> </w:t>
      </w:r>
      <w:r>
        <w:rPr>
          <w:rFonts w:hint="eastAsia" w:ascii="Times New Roman" w:hAnsi="Times New Roman"/>
          <w:sz w:val="28"/>
          <w:szCs w:val="28"/>
          <w:lang w:val="ru-RU"/>
        </w:rPr>
        <w:t>на</w:t>
      </w:r>
      <w:r>
        <w:rPr>
          <w:rFonts w:ascii="Times New Roman" w:hAnsi="Times New Roman"/>
          <w:sz w:val="28"/>
          <w:szCs w:val="28"/>
          <w:lang w:val="ru-RU"/>
        </w:rPr>
        <w:t xml:space="preserve"> </w:t>
      </w:r>
      <w:r>
        <w:rPr>
          <w:rFonts w:hint="eastAsia" w:ascii="Times New Roman" w:hAnsi="Times New Roman"/>
          <w:sz w:val="28"/>
          <w:szCs w:val="28"/>
          <w:lang w:val="ru-RU"/>
        </w:rPr>
        <w:t>земли</w:t>
      </w:r>
      <w:r>
        <w:rPr>
          <w:rFonts w:ascii="Times New Roman" w:hAnsi="Times New Roman"/>
          <w:sz w:val="28"/>
          <w:szCs w:val="28"/>
          <w:lang w:val="ru-RU"/>
        </w:rPr>
        <w:t xml:space="preserve"> </w:t>
      </w:r>
      <w:r>
        <w:rPr>
          <w:rFonts w:hint="eastAsia" w:ascii="Times New Roman" w:hAnsi="Times New Roman"/>
          <w:sz w:val="28"/>
          <w:szCs w:val="28"/>
          <w:lang w:val="ru-RU"/>
        </w:rPr>
        <w:t>населенных</w:t>
      </w:r>
      <w:r>
        <w:rPr>
          <w:rFonts w:ascii="Times New Roman" w:hAnsi="Times New Roman"/>
          <w:sz w:val="28"/>
          <w:szCs w:val="28"/>
          <w:lang w:val="ru-RU"/>
        </w:rPr>
        <w:t xml:space="preserve"> </w:t>
      </w:r>
      <w:r>
        <w:rPr>
          <w:rFonts w:hint="eastAsia" w:ascii="Times New Roman" w:hAnsi="Times New Roman"/>
          <w:sz w:val="28"/>
          <w:szCs w:val="28"/>
          <w:lang w:val="ru-RU"/>
        </w:rPr>
        <w:t>пунктов</w:t>
      </w:r>
      <w:r>
        <w:rPr>
          <w:rFonts w:ascii="Times New Roman" w:hAnsi="Times New Roman"/>
          <w:sz w:val="28"/>
          <w:szCs w:val="28"/>
          <w:lang w:val="ru-RU"/>
        </w:rPr>
        <w:t>. Двойной учет земель</w:t>
      </w:r>
      <w:r>
        <w:rPr>
          <w:rFonts w:hint="default" w:ascii="Times New Roman" w:hAnsi="Times New Roman"/>
          <w:sz w:val="28"/>
          <w:szCs w:val="28"/>
          <w:lang w:val="ru-RU"/>
        </w:rPr>
        <w:t xml:space="preserve"> </w:t>
      </w:r>
      <w:r>
        <w:rPr>
          <w:rFonts w:ascii="Times New Roman" w:hAnsi="Times New Roman"/>
          <w:sz w:val="28"/>
          <w:szCs w:val="28"/>
          <w:lang w:val="ru-RU"/>
        </w:rPr>
        <w:t>по категориям отображен на карте «</w:t>
      </w:r>
      <w:r>
        <w:rPr>
          <w:rFonts w:hint="eastAsia" w:ascii="Times New Roman" w:hAnsi="Times New Roman"/>
          <w:sz w:val="28"/>
          <w:szCs w:val="28"/>
          <w:lang w:val="ru-RU"/>
        </w:rPr>
        <w:t>Карта</w:t>
      </w:r>
      <w:r>
        <w:rPr>
          <w:rFonts w:ascii="Times New Roman" w:hAnsi="Times New Roman"/>
          <w:sz w:val="28"/>
          <w:szCs w:val="28"/>
          <w:lang w:val="ru-RU"/>
        </w:rPr>
        <w:t xml:space="preserve"> </w:t>
      </w:r>
      <w:r>
        <w:rPr>
          <w:rFonts w:hint="eastAsia" w:ascii="Times New Roman" w:hAnsi="Times New Roman"/>
          <w:sz w:val="28"/>
          <w:szCs w:val="28"/>
          <w:lang w:val="ru-RU"/>
        </w:rPr>
        <w:t>двойного</w:t>
      </w:r>
      <w:r>
        <w:rPr>
          <w:rFonts w:ascii="Times New Roman" w:hAnsi="Times New Roman"/>
          <w:sz w:val="28"/>
          <w:szCs w:val="28"/>
          <w:lang w:val="ru-RU"/>
        </w:rPr>
        <w:t xml:space="preserve"> </w:t>
      </w:r>
      <w:r>
        <w:rPr>
          <w:rFonts w:hint="eastAsia" w:ascii="Times New Roman" w:hAnsi="Times New Roman"/>
          <w:sz w:val="28"/>
          <w:szCs w:val="28"/>
          <w:lang w:val="ru-RU"/>
        </w:rPr>
        <w:t>учета</w:t>
      </w:r>
      <w:r>
        <w:rPr>
          <w:rFonts w:ascii="Times New Roman" w:hAnsi="Times New Roman"/>
          <w:sz w:val="28"/>
          <w:szCs w:val="28"/>
          <w:lang w:val="ru-RU"/>
        </w:rPr>
        <w:t xml:space="preserve"> </w:t>
      </w:r>
      <w:r>
        <w:rPr>
          <w:rFonts w:hint="eastAsia" w:ascii="Times New Roman" w:hAnsi="Times New Roman"/>
          <w:sz w:val="28"/>
          <w:szCs w:val="28"/>
          <w:lang w:val="ru-RU"/>
        </w:rPr>
        <w:t>земель</w:t>
      </w:r>
      <w:r>
        <w:rPr>
          <w:rFonts w:ascii="Times New Roman" w:hAnsi="Times New Roman"/>
          <w:sz w:val="28"/>
          <w:szCs w:val="28"/>
          <w:lang w:val="ru-RU"/>
        </w:rPr>
        <w:t xml:space="preserve"> </w:t>
      </w:r>
      <w:r>
        <w:rPr>
          <w:rFonts w:hint="eastAsia" w:ascii="Times New Roman" w:hAnsi="Times New Roman"/>
          <w:sz w:val="28"/>
          <w:szCs w:val="28"/>
          <w:lang w:val="ru-RU"/>
        </w:rPr>
        <w:t>по</w:t>
      </w:r>
      <w:r>
        <w:rPr>
          <w:rFonts w:ascii="Times New Roman" w:hAnsi="Times New Roman"/>
          <w:sz w:val="28"/>
          <w:szCs w:val="28"/>
          <w:lang w:val="ru-RU"/>
        </w:rPr>
        <w:t xml:space="preserve"> </w:t>
      </w:r>
      <w:r>
        <w:rPr>
          <w:rFonts w:hint="eastAsia" w:ascii="Times New Roman" w:hAnsi="Times New Roman"/>
          <w:sz w:val="28"/>
          <w:szCs w:val="28"/>
          <w:lang w:val="ru-RU"/>
        </w:rPr>
        <w:t>категориям</w:t>
      </w:r>
      <w:r>
        <w:rPr>
          <w:rFonts w:ascii="Times New Roman" w:hAnsi="Times New Roman"/>
          <w:sz w:val="28"/>
          <w:szCs w:val="28"/>
          <w:lang w:val="ru-RU"/>
        </w:rPr>
        <w:t>»</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На месте бывших колхозных садов созданы садовые некоммерческие товарищества СНТ «Оптовик», СНТ «Сеньдега», СНТ «Сосновый Бор», СНТ «Молодежный»: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СНТ «Сеньдега» было образовано 19.07.1979, дата внесения в ЕГРЮЛ 21.12.2002 № 1024402238343.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СНТ Оптовик было образовано в 26.03.1982 года, дата внесения в ЕГРЮЛ 18.12.2020 № 2204400492767.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СНТ «Сосновый Бор» было образовано в 09.09.2015 года, дата внесения в ЕГРЮЛ 18.12.2020 № 2204400411301</w:t>
      </w:r>
      <w:r>
        <w:rPr>
          <w:rFonts w:ascii="Times New Roman" w:hAnsi="Times New Roman"/>
          <w:sz w:val="28"/>
          <w:szCs w:val="28"/>
          <w:lang w:val="ru-RU"/>
        </w:rPr>
        <w:cr/>
      </w:r>
      <w:r>
        <w:rPr>
          <w:rFonts w:ascii="Times New Roman" w:hAnsi="Times New Roman"/>
          <w:sz w:val="28"/>
          <w:szCs w:val="28"/>
          <w:lang w:val="ru-RU"/>
        </w:rPr>
        <w:tab/>
      </w:r>
      <w:r>
        <w:rPr>
          <w:rFonts w:ascii="Times New Roman" w:hAnsi="Times New Roman"/>
          <w:sz w:val="28"/>
          <w:szCs w:val="28"/>
          <w:lang w:val="ru-RU"/>
        </w:rPr>
        <w:t>Согласно  статьи 14. «Отнесение земель или земельных участков в составе таких земель к определенной категории» (</w:t>
      </w:r>
      <w:r>
        <w:fldChar w:fldCharType="begin"/>
      </w:r>
      <w:r>
        <w:instrText xml:space="preserve"> HYPERLINK "https://www.consultant.ru/document/cons_doc_LAW_50874/" </w:instrText>
      </w:r>
      <w:r>
        <w:fldChar w:fldCharType="separate"/>
      </w:r>
      <w:r>
        <w:rPr>
          <w:rFonts w:ascii="Times New Roman" w:hAnsi="Times New Roman"/>
          <w:sz w:val="28"/>
          <w:szCs w:val="28"/>
          <w:lang w:val="ru-RU"/>
        </w:rPr>
        <w:t>ФЗ от 21.12.2004 N 172-ФЗ (ред. от 13.06.2023) "О переводе земель или земельных участков из одной категории в другую" (с изм. и доп., вступ. в силу с 24.06.2023)</w:t>
      </w:r>
      <w:r>
        <w:rPr>
          <w:rFonts w:ascii="Times New Roman" w:hAnsi="Times New Roman"/>
          <w:sz w:val="28"/>
          <w:szCs w:val="28"/>
          <w:lang w:val="ru-RU"/>
        </w:rPr>
        <w:fldChar w:fldCharType="end"/>
      </w:r>
      <w:r>
        <w:rPr>
          <w:rFonts w:ascii="Times New Roman" w:hAnsi="Times New Roman"/>
          <w:sz w:val="28"/>
          <w:szCs w:val="28"/>
          <w:lang w:val="ru-RU"/>
        </w:rPr>
        <w:t>) земельные наделы, входящие в состав СНТ, относятся к  категории земель сельскохозяйственного назначения либо к категории земель населенных пунктов (в случае, если такой земельный участок расположен в границах населенного пункта).</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Граждане, обладающие садовыми, огородными или дачными земельными участками на праве пожизненного наследуемого владения или постоянного (бессрочного) пользования, вправе зарегистрировать права собственности на такие земельные участки. (статьей 25.2 ФЗ от 21 июля 1997 года N 122-ФЗ "О государственной регистрации прав на недвижимое имущество и сделок с ним"). Принятие решений о предоставлении указанным гражданам в собственность таких земельных участков в этом случае не требуется.(</w:t>
      </w:r>
      <w:r>
        <w:rPr>
          <w:rFonts w:ascii="Times New Roman" w:hAnsi="Times New Roman"/>
          <w:lang w:val="ru-RU"/>
        </w:rPr>
        <w:t xml:space="preserve"> </w:t>
      </w:r>
      <w:r>
        <w:rPr>
          <w:rFonts w:ascii="Times New Roman" w:hAnsi="Times New Roman"/>
          <w:sz w:val="28"/>
          <w:szCs w:val="28"/>
          <w:lang w:val="ru-RU"/>
        </w:rPr>
        <w:t xml:space="preserve">ФЗ от 23 ноября 2007 г. N 268-ФЗ в пункт 3 статьи 28 настоящего Федерального закона внесены изменения).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Акт передачи земли и Схемы расположения земельных участков садовых некоммерческих товарищества приведены в  Приложении стр.175.</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 xml:space="preserve">В связи с этим для исключения пересечения границ населённых пунктов с земельными участками и возможности дальнейшего развития населённых пунктов, необходимо включить в границу населённых пунктов земельные участки (Таблица 44). Образование земельных участков не должно приводить к вклиниванию, вкрапливанию, изломанности границ, чересполосице, невозможности размещения объектов недвижимости и другим препятствующим рациональному использованию и охране земель недостаткам, а также нарушать требования, установленные Земельным Кодексом, другими федеральными законами. </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 целях соблюдения прав собственников, данных земельных участков, в генеральном плане установлены функциональные зоны в соответствии с видами разрешенного использования земельных участков. В соответствии с ч.2 ст.83 Земельного кодекса Российской Федерации от 25.10.2001 №136-ФЗ (ред. от 03.07.2016) «Границы городских, сельских населённых пунктов отделяют земли населённых пунктов от земель иных категорий. Границы городских, сельских населённых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Кордон Лесной Бор, площадью 0,8 га., расположен на землях Лесного фонда. Граница населенного пункта, образована из лесного поселка, где размещались два дома лесника. (Приложение стр.183).</w:t>
      </w:r>
    </w:p>
    <w:p>
      <w:pPr>
        <w:spacing w:line="360" w:lineRule="auto"/>
        <w:ind w:firstLine="709"/>
        <w:jc w:val="both"/>
        <w:rPr>
          <w:rFonts w:ascii="Times New Roman" w:hAnsi="Times New Roman"/>
          <w:sz w:val="28"/>
          <w:szCs w:val="28"/>
          <w:lang w:val="ru-RU"/>
        </w:rPr>
      </w:pPr>
      <w:r>
        <w:rPr>
          <w:rFonts w:ascii="Times New Roman" w:hAnsi="Times New Roman"/>
          <w:sz w:val="28"/>
          <w:szCs w:val="28"/>
          <w:lang w:val="ru-RU"/>
        </w:rPr>
        <w:t>В марте 2023 года поступило обращение о ходатайстве к Совету депутатов Костромского муниципального района Костромской области об упразднении населенного пункта кордон Лесной Бор. (см. Приложение)</w:t>
      </w:r>
    </w:p>
    <w:p>
      <w:pPr>
        <w:spacing w:line="360" w:lineRule="auto"/>
        <w:ind w:firstLine="709"/>
        <w:jc w:val="both"/>
        <w:rPr>
          <w:rFonts w:ascii="Times New Roman" w:hAnsi="Times New Roman"/>
          <w:sz w:val="28"/>
          <w:szCs w:val="28"/>
          <w:lang w:val="ru-RU"/>
        </w:rPr>
      </w:pPr>
    </w:p>
    <w:p>
      <w:pPr>
        <w:spacing w:line="360" w:lineRule="auto"/>
        <w:ind w:firstLine="709"/>
        <w:jc w:val="both"/>
        <w:rPr>
          <w:rFonts w:ascii="Times New Roman" w:hAnsi="Times New Roman"/>
          <w:b/>
          <w:sz w:val="28"/>
          <w:szCs w:val="28"/>
          <w:lang w:val="ru-RU"/>
        </w:rPr>
        <w:sectPr>
          <w:pgSz w:w="11907" w:h="16840"/>
          <w:pgMar w:top="1134" w:right="567" w:bottom="1134" w:left="1134" w:header="709" w:footer="709" w:gutter="0"/>
          <w:cols w:space="708" w:num="1"/>
          <w:docGrid w:linePitch="360" w:charSpace="0"/>
        </w:sectPr>
      </w:pPr>
    </w:p>
    <w:p>
      <w:pPr>
        <w:spacing w:line="360" w:lineRule="auto"/>
        <w:ind w:firstLine="709"/>
        <w:jc w:val="both"/>
        <w:rPr>
          <w:rFonts w:ascii="Times New Roman" w:hAnsi="Times New Roman"/>
          <w:b/>
          <w:sz w:val="28"/>
          <w:szCs w:val="28"/>
          <w:lang w:val="ru-RU"/>
        </w:rPr>
      </w:pPr>
      <w:r>
        <w:rPr>
          <w:rFonts w:ascii="Times New Roman" w:hAnsi="Times New Roman"/>
          <w:b/>
          <w:sz w:val="28"/>
          <w:szCs w:val="28"/>
          <w:lang w:val="ru-RU"/>
        </w:rPr>
        <w:t>Таблица 44. Перечень участков земель лесного фонда, включаемых в границы населенных пунктов.</w:t>
      </w:r>
    </w:p>
    <w:tbl>
      <w:tblPr>
        <w:tblStyle w:val="614"/>
        <w:tblpPr w:leftFromText="180" w:rightFromText="180" w:vertAnchor="text" w:tblpY="1"/>
        <w:tblOverlap w:val="never"/>
        <w:tblW w:w="147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0"/>
        <w:gridCol w:w="2040"/>
        <w:gridCol w:w="1421"/>
        <w:gridCol w:w="1563"/>
        <w:gridCol w:w="2168"/>
        <w:gridCol w:w="3565"/>
        <w:gridCol w:w="122"/>
        <w:gridCol w:w="3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40" w:type="dxa"/>
          </w:tcPr>
          <w:p>
            <w:pPr>
              <w:spacing w:line="360" w:lineRule="auto"/>
              <w:jc w:val="both"/>
              <w:rPr>
                <w:rFonts w:ascii="Times New Roman" w:hAnsi="Times New Roman"/>
                <w:b/>
                <w:sz w:val="24"/>
                <w:szCs w:val="24"/>
                <w:lang w:val="ru-RU"/>
              </w:rPr>
            </w:pPr>
            <w:r>
              <w:rPr>
                <w:rFonts w:ascii="Times New Roman" w:hAnsi="Times New Roman"/>
                <w:b/>
                <w:sz w:val="24"/>
                <w:szCs w:val="24"/>
                <w:lang w:val="ru-RU"/>
              </w:rPr>
              <w:t>№</w:t>
            </w:r>
          </w:p>
          <w:p>
            <w:pPr>
              <w:spacing w:line="360" w:lineRule="auto"/>
              <w:jc w:val="both"/>
              <w:rPr>
                <w:rFonts w:ascii="Times New Roman" w:hAnsi="Times New Roman"/>
                <w:b/>
                <w:sz w:val="24"/>
                <w:szCs w:val="24"/>
                <w:lang w:val="ru-RU"/>
              </w:rPr>
            </w:pPr>
            <w:r>
              <w:rPr>
                <w:rFonts w:ascii="Times New Roman" w:hAnsi="Times New Roman"/>
                <w:b/>
                <w:sz w:val="24"/>
                <w:szCs w:val="24"/>
                <w:lang w:val="ru-RU"/>
              </w:rPr>
              <w:t>п/п</w:t>
            </w:r>
          </w:p>
        </w:tc>
        <w:tc>
          <w:tcPr>
            <w:tcW w:w="2040" w:type="dxa"/>
          </w:tcPr>
          <w:p>
            <w:pPr>
              <w:spacing w:line="360" w:lineRule="auto"/>
              <w:jc w:val="both"/>
              <w:rPr>
                <w:rFonts w:ascii="Times New Roman" w:hAnsi="Times New Roman"/>
                <w:b/>
                <w:sz w:val="24"/>
                <w:szCs w:val="24"/>
                <w:lang w:val="ru-RU"/>
              </w:rPr>
            </w:pPr>
            <w:r>
              <w:rPr>
                <w:rFonts w:ascii="Times New Roman" w:hAnsi="Times New Roman"/>
                <w:b/>
                <w:sz w:val="24"/>
                <w:szCs w:val="24"/>
                <w:lang w:val="ru-RU"/>
              </w:rPr>
              <w:t>Кадастровый номер ЗУ</w:t>
            </w:r>
          </w:p>
        </w:tc>
        <w:tc>
          <w:tcPr>
            <w:tcW w:w="1421" w:type="dxa"/>
          </w:tcPr>
          <w:p>
            <w:pPr>
              <w:spacing w:line="360" w:lineRule="auto"/>
              <w:jc w:val="both"/>
              <w:rPr>
                <w:rFonts w:ascii="Times New Roman" w:hAnsi="Times New Roman"/>
                <w:b/>
                <w:sz w:val="24"/>
                <w:szCs w:val="24"/>
                <w:lang w:val="ru-RU"/>
              </w:rPr>
            </w:pPr>
            <w:r>
              <w:rPr>
                <w:rFonts w:ascii="Times New Roman" w:hAnsi="Times New Roman"/>
                <w:b/>
                <w:sz w:val="24"/>
                <w:szCs w:val="24"/>
                <w:lang w:val="ru-RU"/>
              </w:rPr>
              <w:t>Площадь ЗУ</w:t>
            </w:r>
          </w:p>
          <w:p>
            <w:pPr>
              <w:spacing w:line="360" w:lineRule="auto"/>
              <w:jc w:val="both"/>
              <w:rPr>
                <w:rFonts w:ascii="Times New Roman" w:hAnsi="Times New Roman"/>
                <w:b/>
                <w:sz w:val="24"/>
                <w:szCs w:val="24"/>
                <w:lang w:val="ru-RU"/>
              </w:rPr>
            </w:pPr>
            <w:r>
              <w:rPr>
                <w:rFonts w:ascii="Times New Roman" w:hAnsi="Times New Roman"/>
                <w:b/>
                <w:sz w:val="24"/>
                <w:szCs w:val="24"/>
                <w:lang w:val="ru-RU"/>
              </w:rPr>
              <w:t>кв.м.по выпискам из ЕГРН</w:t>
            </w:r>
          </w:p>
        </w:tc>
        <w:tc>
          <w:tcPr>
            <w:tcW w:w="1563" w:type="dxa"/>
          </w:tcPr>
          <w:p>
            <w:pPr>
              <w:spacing w:line="360" w:lineRule="auto"/>
              <w:jc w:val="both"/>
              <w:rPr>
                <w:rFonts w:ascii="Times New Roman" w:hAnsi="Times New Roman"/>
                <w:b/>
                <w:sz w:val="24"/>
                <w:szCs w:val="24"/>
                <w:lang w:val="ru-RU"/>
              </w:rPr>
            </w:pPr>
            <w:r>
              <w:rPr>
                <w:rFonts w:ascii="Times New Roman" w:hAnsi="Times New Roman"/>
                <w:b/>
                <w:sz w:val="24"/>
                <w:szCs w:val="24"/>
                <w:lang w:val="ru-RU"/>
              </w:rPr>
              <w:t>Площадь пересечения ЗУ с землями лесного фонда, кв.м.</w:t>
            </w:r>
          </w:p>
        </w:tc>
        <w:tc>
          <w:tcPr>
            <w:tcW w:w="2168" w:type="dxa"/>
          </w:tcPr>
          <w:p>
            <w:pPr>
              <w:spacing w:line="360" w:lineRule="auto"/>
              <w:jc w:val="both"/>
              <w:rPr>
                <w:rFonts w:ascii="Times New Roman" w:hAnsi="Times New Roman"/>
                <w:b/>
                <w:sz w:val="24"/>
                <w:szCs w:val="24"/>
                <w:lang w:val="ru-RU"/>
              </w:rPr>
            </w:pPr>
            <w:r>
              <w:rPr>
                <w:rFonts w:ascii="Times New Roman" w:hAnsi="Times New Roman"/>
                <w:b/>
                <w:sz w:val="24"/>
                <w:szCs w:val="24"/>
                <w:lang w:val="ru-RU"/>
              </w:rPr>
              <w:t>Лесной участок</w:t>
            </w:r>
          </w:p>
        </w:tc>
        <w:tc>
          <w:tcPr>
            <w:tcW w:w="3687" w:type="dxa"/>
            <w:gridSpan w:val="2"/>
          </w:tcPr>
          <w:p>
            <w:pPr>
              <w:spacing w:line="360" w:lineRule="auto"/>
              <w:jc w:val="both"/>
              <w:rPr>
                <w:rFonts w:ascii="Times New Roman" w:hAnsi="Times New Roman"/>
                <w:b/>
                <w:sz w:val="24"/>
                <w:szCs w:val="24"/>
                <w:lang w:val="ru-RU"/>
              </w:rPr>
            </w:pPr>
            <w:r>
              <w:rPr>
                <w:rFonts w:ascii="Times New Roman" w:hAnsi="Times New Roman"/>
                <w:b/>
                <w:sz w:val="24"/>
                <w:szCs w:val="24"/>
                <w:lang w:val="ru-RU"/>
              </w:rPr>
              <w:t>Категория защитности лесов</w:t>
            </w:r>
          </w:p>
        </w:tc>
        <w:tc>
          <w:tcPr>
            <w:tcW w:w="3118" w:type="dxa"/>
          </w:tcPr>
          <w:p>
            <w:pPr>
              <w:spacing w:line="360" w:lineRule="auto"/>
              <w:jc w:val="both"/>
              <w:rPr>
                <w:rFonts w:ascii="Times New Roman" w:hAnsi="Times New Roman"/>
                <w:b/>
                <w:sz w:val="24"/>
                <w:szCs w:val="24"/>
                <w:lang w:val="ru-RU"/>
              </w:rPr>
            </w:pPr>
            <w:r>
              <w:rPr>
                <w:rFonts w:ascii="Times New Roman" w:hAnsi="Times New Roman"/>
                <w:b/>
                <w:sz w:val="24"/>
                <w:szCs w:val="24"/>
                <w:lang w:val="ru-RU"/>
              </w:rPr>
              <w:t>Дата возникновения</w:t>
            </w:r>
          </w:p>
          <w:p>
            <w:pPr>
              <w:spacing w:line="360" w:lineRule="auto"/>
              <w:jc w:val="both"/>
              <w:rPr>
                <w:rFonts w:ascii="Times New Roman" w:hAnsi="Times New Roman"/>
                <w:b/>
                <w:sz w:val="24"/>
                <w:szCs w:val="24"/>
                <w:lang w:val="ru-RU"/>
              </w:rPr>
            </w:pPr>
            <w:r>
              <w:rPr>
                <w:rFonts w:ascii="Times New Roman" w:hAnsi="Times New Roman"/>
                <w:b/>
                <w:sz w:val="24"/>
                <w:szCs w:val="24"/>
                <w:lang w:val="ru-RU"/>
              </w:rPr>
              <w:t>права на ЗУпо сведениям ЕГРН/</w:t>
            </w:r>
          </w:p>
          <w:p>
            <w:pPr>
              <w:spacing w:line="360" w:lineRule="auto"/>
              <w:jc w:val="both"/>
              <w:rPr>
                <w:rFonts w:ascii="Times New Roman" w:hAnsi="Times New Roman"/>
                <w:b/>
                <w:sz w:val="24"/>
                <w:szCs w:val="24"/>
                <w:lang w:val="ru-RU"/>
              </w:rPr>
            </w:pPr>
            <w:r>
              <w:rPr>
                <w:rFonts w:ascii="Times New Roman" w:hAnsi="Times New Roman"/>
                <w:b/>
                <w:sz w:val="24"/>
                <w:szCs w:val="24"/>
                <w:lang w:val="ru-RU"/>
              </w:rPr>
              <w:t>ранее выданные свидетельства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37" w:type="dxa"/>
            <w:gridSpan w:val="8"/>
          </w:tcPr>
          <w:p>
            <w:pPr>
              <w:spacing w:line="360" w:lineRule="auto"/>
              <w:jc w:val="center"/>
              <w:rPr>
                <w:rFonts w:ascii="Times New Roman" w:hAnsi="Times New Roman"/>
                <w:sz w:val="22"/>
                <w:szCs w:val="22"/>
                <w:lang w:val="ru-RU"/>
              </w:rPr>
            </w:pPr>
            <w:r>
              <w:rPr>
                <w:rFonts w:ascii="Times New Roman" w:hAnsi="Times New Roman"/>
                <w:sz w:val="22"/>
                <w:szCs w:val="22"/>
                <w:lang w:val="ru-RU"/>
              </w:rPr>
              <w:t>п.Караваево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tcPr>
          <w:p>
            <w:pPr>
              <w:spacing w:line="360" w:lineRule="auto"/>
              <w:rPr>
                <w:rFonts w:ascii="Times New Roman" w:hAnsi="Times New Roman"/>
                <w:sz w:val="22"/>
                <w:szCs w:val="22"/>
                <w:highlight w:val="yellow"/>
                <w:lang w:val="ru-RU"/>
              </w:rPr>
            </w:pPr>
            <w:r>
              <w:rPr>
                <w:rFonts w:ascii="Times New Roman" w:hAnsi="Times New Roman"/>
                <w:sz w:val="22"/>
                <w:szCs w:val="22"/>
                <w:lang w:val="ru-RU"/>
              </w:rPr>
              <w:t>1</w:t>
            </w:r>
          </w:p>
        </w:tc>
        <w:tc>
          <w:tcPr>
            <w:tcW w:w="2040"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44:07:000000:543</w:t>
            </w:r>
          </w:p>
        </w:tc>
        <w:tc>
          <w:tcPr>
            <w:tcW w:w="1421"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887897</w:t>
            </w:r>
          </w:p>
        </w:tc>
        <w:tc>
          <w:tcPr>
            <w:tcW w:w="1563" w:type="dxa"/>
          </w:tcPr>
          <w:p>
            <w:pPr>
              <w:jc w:val="center"/>
              <w:rPr>
                <w:rFonts w:ascii="Times New Roman" w:hAnsi="Times New Roman"/>
                <w:lang w:val="ru-RU"/>
              </w:rPr>
            </w:pPr>
            <w:r>
              <w:rPr>
                <w:rFonts w:ascii="Times New Roman" w:hAnsi="Times New Roman"/>
                <w:lang w:val="ru-RU"/>
              </w:rPr>
              <w:t>653</w:t>
            </w:r>
          </w:p>
        </w:tc>
        <w:tc>
          <w:tcPr>
            <w:tcW w:w="2168" w:type="dxa"/>
            <w:vAlign w:val="center"/>
          </w:tcPr>
          <w:p>
            <w:pPr>
              <w:spacing w:line="360" w:lineRule="auto"/>
              <w:jc w:val="center"/>
              <w:rPr>
                <w:rFonts w:ascii="Times New Roman" w:hAnsi="Times New Roman"/>
                <w:lang w:val="ru-RU"/>
              </w:rPr>
            </w:pPr>
            <w:r>
              <w:rPr>
                <w:rFonts w:ascii="Times New Roman" w:hAnsi="Times New Roman"/>
                <w:lang w:val="ru-RU"/>
              </w:rPr>
              <w:t>Квартал 4 выдел 12 ФГУП «Караваево»</w:t>
            </w:r>
          </w:p>
        </w:tc>
        <w:tc>
          <w:tcPr>
            <w:tcW w:w="3565" w:type="dxa"/>
            <w:vMerge w:val="restart"/>
            <w:vAlign w:val="center"/>
          </w:tcPr>
          <w:p>
            <w:pPr>
              <w:spacing w:line="360" w:lineRule="auto"/>
              <w:rPr>
                <w:rFonts w:ascii="Times New Roman" w:hAnsi="Times New Roman"/>
                <w:sz w:val="22"/>
                <w:szCs w:val="22"/>
                <w:lang w:val="ru-RU"/>
              </w:rPr>
            </w:pPr>
            <w:r>
              <w:rPr>
                <w:rFonts w:hint="eastAsia" w:ascii="Times New Roman" w:hAnsi="Times New Roman"/>
                <w:lang w:val="ru-RU"/>
              </w:rPr>
              <w:t>Леса</w:t>
            </w:r>
            <w:r>
              <w:rPr>
                <w:rFonts w:ascii="Times New Roman" w:hAnsi="Times New Roman"/>
                <w:lang w:val="ru-RU"/>
              </w:rPr>
              <w:t xml:space="preserve">, </w:t>
            </w:r>
            <w:r>
              <w:rPr>
                <w:rFonts w:hint="eastAsia" w:ascii="Times New Roman" w:hAnsi="Times New Roman"/>
                <w:lang w:val="ru-RU"/>
              </w:rPr>
              <w:t>расположенные</w:t>
            </w:r>
            <w:r>
              <w:rPr>
                <w:rFonts w:ascii="Times New Roman" w:hAnsi="Times New Roman"/>
                <w:lang w:val="ru-RU"/>
              </w:rPr>
              <w:t xml:space="preserve"> </w:t>
            </w:r>
            <w:r>
              <w:rPr>
                <w:rFonts w:hint="eastAsia" w:ascii="Times New Roman" w:hAnsi="Times New Roman"/>
                <w:lang w:val="ru-RU"/>
              </w:rPr>
              <w:t>в</w:t>
            </w:r>
            <w:r>
              <w:rPr>
                <w:rFonts w:ascii="Times New Roman" w:hAnsi="Times New Roman"/>
                <w:lang w:val="ru-RU"/>
              </w:rPr>
              <w:t xml:space="preserve"> </w:t>
            </w:r>
            <w:r>
              <w:rPr>
                <w:rFonts w:hint="eastAsia" w:ascii="Times New Roman" w:hAnsi="Times New Roman"/>
                <w:lang w:val="ru-RU"/>
              </w:rPr>
              <w:t>зеленых</w:t>
            </w:r>
            <w:r>
              <w:rPr>
                <w:rFonts w:ascii="Times New Roman" w:hAnsi="Times New Roman"/>
                <w:lang w:val="ru-RU"/>
              </w:rPr>
              <w:t xml:space="preserve"> </w:t>
            </w:r>
            <w:r>
              <w:rPr>
                <w:rFonts w:hint="eastAsia" w:ascii="Times New Roman" w:hAnsi="Times New Roman"/>
                <w:lang w:val="ru-RU"/>
              </w:rPr>
              <w:t>зонах</w:t>
            </w:r>
          </w:p>
        </w:tc>
        <w:tc>
          <w:tcPr>
            <w:tcW w:w="3240" w:type="dxa"/>
            <w:gridSpan w:val="2"/>
          </w:tcPr>
          <w:p>
            <w:pPr>
              <w:spacing w:line="360" w:lineRule="auto"/>
              <w:rPr>
                <w:rFonts w:ascii="Times New Roman" w:hAnsi="Times New Roman"/>
                <w:lang w:val="ru-RU"/>
              </w:rPr>
            </w:pPr>
            <w:r>
              <w:rPr>
                <w:rFonts w:ascii="Times New Roman" w:hAnsi="Times New Roman"/>
                <w:lang w:val="ru-RU"/>
              </w:rPr>
              <w:t xml:space="preserve">26.10.2010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tcPr>
          <w:p>
            <w:pPr>
              <w:spacing w:line="360" w:lineRule="auto"/>
              <w:rPr>
                <w:rFonts w:ascii="Times New Roman" w:hAnsi="Times New Roman"/>
                <w:sz w:val="22"/>
                <w:szCs w:val="22"/>
                <w:lang w:val="ru-RU"/>
              </w:rPr>
            </w:pPr>
            <w:r>
              <w:rPr>
                <w:rFonts w:ascii="Times New Roman" w:hAnsi="Times New Roman"/>
                <w:sz w:val="22"/>
                <w:szCs w:val="22"/>
                <w:lang w:val="ru-RU"/>
              </w:rPr>
              <w:t>2</w:t>
            </w:r>
          </w:p>
        </w:tc>
        <w:tc>
          <w:tcPr>
            <w:tcW w:w="2040"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44:07:030701:153</w:t>
            </w:r>
          </w:p>
        </w:tc>
        <w:tc>
          <w:tcPr>
            <w:tcW w:w="1421"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144466</w:t>
            </w:r>
          </w:p>
        </w:tc>
        <w:tc>
          <w:tcPr>
            <w:tcW w:w="1563" w:type="dxa"/>
          </w:tcPr>
          <w:p>
            <w:pPr>
              <w:jc w:val="center"/>
              <w:rPr>
                <w:rFonts w:ascii="Times New Roman" w:hAnsi="Times New Roman"/>
                <w:lang w:val="ru-RU"/>
              </w:rPr>
            </w:pPr>
            <w:r>
              <w:rPr>
                <w:rFonts w:ascii="Times New Roman" w:hAnsi="Times New Roman"/>
                <w:lang w:val="ru-RU"/>
              </w:rPr>
              <w:t>888</w:t>
            </w:r>
          </w:p>
        </w:tc>
        <w:tc>
          <w:tcPr>
            <w:tcW w:w="2168" w:type="dxa"/>
          </w:tcPr>
          <w:p>
            <w:pPr>
              <w:jc w:val="center"/>
              <w:rPr>
                <w:rFonts w:ascii="Times New Roman" w:hAnsi="Times New Roman"/>
                <w:lang w:val="ru-RU"/>
              </w:rPr>
            </w:pPr>
            <w:r>
              <w:rPr>
                <w:rFonts w:ascii="Times New Roman" w:hAnsi="Times New Roman"/>
                <w:lang w:val="ru-RU"/>
              </w:rPr>
              <w:t>Квартал 4 выдел 7 ФГУП «Караваево»</w:t>
            </w:r>
          </w:p>
        </w:tc>
        <w:tc>
          <w:tcPr>
            <w:tcW w:w="3565" w:type="dxa"/>
            <w:vMerge w:val="continue"/>
          </w:tcPr>
          <w:p>
            <w:pPr>
              <w:spacing w:line="360" w:lineRule="auto"/>
              <w:rPr>
                <w:rFonts w:ascii="Times New Roman" w:hAnsi="Times New Roman"/>
                <w:lang w:val="ru-RU"/>
              </w:rPr>
            </w:pPr>
          </w:p>
        </w:tc>
        <w:tc>
          <w:tcPr>
            <w:tcW w:w="3240" w:type="dxa"/>
            <w:gridSpan w:val="2"/>
          </w:tcPr>
          <w:p>
            <w:pPr>
              <w:spacing w:line="360" w:lineRule="auto"/>
              <w:rPr>
                <w:rFonts w:ascii="Times New Roman" w:hAnsi="Times New Roman"/>
                <w:lang w:val="ru-RU"/>
              </w:rPr>
            </w:pPr>
            <w:r>
              <w:rPr>
                <w:rFonts w:ascii="Times New Roman" w:hAnsi="Times New Roman"/>
                <w:lang w:val="ru-RU"/>
              </w:rPr>
              <w:t>13.11.2006 44-44-01/123/2006-264/-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tcPr>
          <w:p>
            <w:pPr>
              <w:spacing w:line="360" w:lineRule="auto"/>
              <w:rPr>
                <w:rFonts w:ascii="Times New Roman" w:hAnsi="Times New Roman"/>
                <w:sz w:val="22"/>
                <w:szCs w:val="22"/>
                <w:lang w:val="ru-RU"/>
              </w:rPr>
            </w:pPr>
            <w:r>
              <w:rPr>
                <w:rFonts w:ascii="Times New Roman" w:hAnsi="Times New Roman"/>
                <w:sz w:val="22"/>
                <w:szCs w:val="22"/>
                <w:lang w:val="ru-RU"/>
              </w:rPr>
              <w:t>3</w:t>
            </w:r>
          </w:p>
        </w:tc>
        <w:tc>
          <w:tcPr>
            <w:tcW w:w="2040"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44:07:030801:209</w:t>
            </w:r>
          </w:p>
        </w:tc>
        <w:tc>
          <w:tcPr>
            <w:tcW w:w="1421"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7459</w:t>
            </w:r>
          </w:p>
        </w:tc>
        <w:tc>
          <w:tcPr>
            <w:tcW w:w="1563" w:type="dxa"/>
          </w:tcPr>
          <w:p>
            <w:pPr>
              <w:jc w:val="center"/>
              <w:rPr>
                <w:rFonts w:ascii="Times New Roman" w:hAnsi="Times New Roman"/>
                <w:lang w:val="ru-RU"/>
              </w:rPr>
            </w:pPr>
            <w:r>
              <w:rPr>
                <w:rFonts w:ascii="Times New Roman" w:hAnsi="Times New Roman"/>
                <w:lang w:val="ru-RU"/>
              </w:rPr>
              <w:t>5966</w:t>
            </w:r>
          </w:p>
        </w:tc>
        <w:tc>
          <w:tcPr>
            <w:tcW w:w="2168" w:type="dxa"/>
          </w:tcPr>
          <w:p>
            <w:pPr>
              <w:jc w:val="center"/>
              <w:rPr>
                <w:rFonts w:ascii="Times New Roman" w:hAnsi="Times New Roman"/>
                <w:lang w:val="ru-RU"/>
              </w:rPr>
            </w:pPr>
            <w:r>
              <w:rPr>
                <w:rFonts w:ascii="Times New Roman" w:hAnsi="Times New Roman"/>
                <w:lang w:val="ru-RU"/>
              </w:rPr>
              <w:t>Квартал 4 выдел 28 ФГУП «Караваево»</w:t>
            </w:r>
          </w:p>
        </w:tc>
        <w:tc>
          <w:tcPr>
            <w:tcW w:w="3565" w:type="dxa"/>
            <w:vMerge w:val="continue"/>
          </w:tcPr>
          <w:p>
            <w:pPr>
              <w:spacing w:line="360" w:lineRule="auto"/>
              <w:rPr>
                <w:rFonts w:ascii="Times New Roman" w:hAnsi="Times New Roman"/>
                <w:lang w:val="ru-RU"/>
              </w:rPr>
            </w:pPr>
          </w:p>
        </w:tc>
        <w:tc>
          <w:tcPr>
            <w:tcW w:w="3240" w:type="dxa"/>
            <w:gridSpan w:val="2"/>
          </w:tcPr>
          <w:p>
            <w:pPr>
              <w:spacing w:line="360" w:lineRule="auto"/>
              <w:rPr>
                <w:rFonts w:ascii="Times New Roman" w:hAnsi="Times New Roman"/>
                <w:lang w:val="ru-RU"/>
              </w:rPr>
            </w:pPr>
            <w:r>
              <w:rPr>
                <w:rFonts w:ascii="Times New Roman" w:hAnsi="Times New Roman"/>
                <w:lang w:val="ru-RU"/>
              </w:rPr>
              <w:t>03.02.2012 44-44-01/074/2011-098/-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tcPr>
          <w:p>
            <w:pPr>
              <w:spacing w:line="360" w:lineRule="auto"/>
              <w:rPr>
                <w:rFonts w:ascii="Times New Roman" w:hAnsi="Times New Roman"/>
                <w:sz w:val="22"/>
                <w:szCs w:val="22"/>
                <w:lang w:val="ru-RU"/>
              </w:rPr>
            </w:pPr>
            <w:r>
              <w:rPr>
                <w:rFonts w:ascii="Times New Roman" w:hAnsi="Times New Roman"/>
                <w:sz w:val="22"/>
                <w:szCs w:val="22"/>
                <w:lang w:val="ru-RU"/>
              </w:rPr>
              <w:t>4</w:t>
            </w:r>
          </w:p>
        </w:tc>
        <w:tc>
          <w:tcPr>
            <w:tcW w:w="2040"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44:07:030701:1</w:t>
            </w:r>
          </w:p>
        </w:tc>
        <w:tc>
          <w:tcPr>
            <w:tcW w:w="1421"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1 582,73</w:t>
            </w:r>
          </w:p>
        </w:tc>
        <w:tc>
          <w:tcPr>
            <w:tcW w:w="1563" w:type="dxa"/>
          </w:tcPr>
          <w:p>
            <w:pPr>
              <w:jc w:val="center"/>
              <w:rPr>
                <w:rFonts w:ascii="Times New Roman" w:hAnsi="Times New Roman"/>
                <w:lang w:val="ru-RU"/>
              </w:rPr>
            </w:pPr>
            <w:r>
              <w:rPr>
                <w:rFonts w:ascii="Times New Roman" w:hAnsi="Times New Roman"/>
                <w:lang w:val="ru-RU"/>
              </w:rPr>
              <w:t>96</w:t>
            </w:r>
          </w:p>
        </w:tc>
        <w:tc>
          <w:tcPr>
            <w:tcW w:w="2168" w:type="dxa"/>
          </w:tcPr>
          <w:p>
            <w:pPr>
              <w:jc w:val="center"/>
              <w:rPr>
                <w:rFonts w:ascii="Times New Roman" w:hAnsi="Times New Roman"/>
                <w:lang w:val="ru-RU"/>
              </w:rPr>
            </w:pPr>
            <w:r>
              <w:rPr>
                <w:rFonts w:ascii="Times New Roman" w:hAnsi="Times New Roman"/>
                <w:lang w:val="ru-RU"/>
              </w:rPr>
              <w:t>Квартал 4 выдел 9 ФГУП «Караваево»</w:t>
            </w:r>
          </w:p>
        </w:tc>
        <w:tc>
          <w:tcPr>
            <w:tcW w:w="3565" w:type="dxa"/>
            <w:vMerge w:val="continue"/>
          </w:tcPr>
          <w:p>
            <w:pPr>
              <w:spacing w:line="360" w:lineRule="auto"/>
              <w:rPr>
                <w:rFonts w:ascii="Times New Roman" w:hAnsi="Times New Roman"/>
                <w:lang w:val="ru-RU"/>
              </w:rPr>
            </w:pPr>
          </w:p>
        </w:tc>
        <w:tc>
          <w:tcPr>
            <w:tcW w:w="3240" w:type="dxa"/>
            <w:gridSpan w:val="2"/>
          </w:tcPr>
          <w:p>
            <w:pPr>
              <w:spacing w:line="360" w:lineRule="auto"/>
              <w:rPr>
                <w:rFonts w:ascii="Times New Roman" w:hAnsi="Times New Roman"/>
                <w:lang w:val="ru-RU"/>
              </w:rPr>
            </w:pPr>
            <w:r>
              <w:rPr>
                <w:rFonts w:ascii="Times New Roman" w:hAnsi="Times New Roman"/>
                <w:lang w:val="ru-RU"/>
              </w:rPr>
              <w:t>44-44-01/029/2006-326/ 27.02.2006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tcPr>
          <w:p>
            <w:pPr>
              <w:spacing w:line="360" w:lineRule="auto"/>
              <w:rPr>
                <w:rFonts w:ascii="Times New Roman" w:hAnsi="Times New Roman"/>
                <w:sz w:val="22"/>
                <w:szCs w:val="22"/>
                <w:lang w:val="ru-RU"/>
              </w:rPr>
            </w:pPr>
            <w:r>
              <w:rPr>
                <w:rFonts w:ascii="Times New Roman" w:hAnsi="Times New Roman"/>
                <w:sz w:val="22"/>
                <w:szCs w:val="22"/>
                <w:lang w:val="ru-RU"/>
              </w:rPr>
              <w:t>5</w:t>
            </w:r>
          </w:p>
        </w:tc>
        <w:tc>
          <w:tcPr>
            <w:tcW w:w="2040" w:type="dxa"/>
          </w:tcPr>
          <w:p>
            <w:pPr>
              <w:spacing w:line="360" w:lineRule="auto"/>
              <w:jc w:val="center"/>
              <w:rPr>
                <w:rFonts w:ascii="Times New Roman" w:hAnsi="Times New Roman"/>
                <w:sz w:val="22"/>
                <w:szCs w:val="22"/>
                <w:lang w:val="ru-RU"/>
              </w:rPr>
            </w:pPr>
            <w:r>
              <w:rPr>
                <w:rFonts w:ascii="TimesNewRomanPSMT" w:hAnsi="TimesNewRomanPSMT" w:eastAsia="TimesNewRomanPSMT" w:cs="TimesNewRomanPSMT"/>
                <w:color w:val="000000"/>
                <w:lang w:eastAsia="zh-CN" w:bidi="ar"/>
              </w:rPr>
              <w:t>44:07:030701:218</w:t>
            </w:r>
          </w:p>
        </w:tc>
        <w:tc>
          <w:tcPr>
            <w:tcW w:w="1421"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177 170</w:t>
            </w:r>
          </w:p>
        </w:tc>
        <w:tc>
          <w:tcPr>
            <w:tcW w:w="1563" w:type="dxa"/>
          </w:tcPr>
          <w:p>
            <w:pPr>
              <w:jc w:val="center"/>
              <w:rPr>
                <w:rFonts w:ascii="Times New Roman" w:hAnsi="Times New Roman"/>
                <w:lang w:val="ru-RU"/>
              </w:rPr>
            </w:pPr>
            <w:r>
              <w:rPr>
                <w:rFonts w:ascii="Times New Roman" w:hAnsi="Times New Roman"/>
                <w:lang w:val="ru-RU"/>
              </w:rPr>
              <w:t>989</w:t>
            </w:r>
          </w:p>
        </w:tc>
        <w:tc>
          <w:tcPr>
            <w:tcW w:w="2168" w:type="dxa"/>
          </w:tcPr>
          <w:p>
            <w:pPr>
              <w:jc w:val="center"/>
              <w:rPr>
                <w:rFonts w:ascii="Times New Roman" w:hAnsi="Times New Roman"/>
                <w:lang w:val="ru-RU"/>
              </w:rPr>
            </w:pPr>
            <w:r>
              <w:rPr>
                <w:rFonts w:ascii="Times New Roman" w:hAnsi="Times New Roman"/>
                <w:lang w:val="ru-RU"/>
              </w:rPr>
              <w:t>Квартал 4 выделы 10, 11 ФГУП «Караваево»</w:t>
            </w:r>
          </w:p>
        </w:tc>
        <w:tc>
          <w:tcPr>
            <w:tcW w:w="3565" w:type="dxa"/>
            <w:vMerge w:val="continue"/>
          </w:tcPr>
          <w:p>
            <w:pPr>
              <w:spacing w:line="360" w:lineRule="auto"/>
              <w:rPr>
                <w:rFonts w:ascii="Times New Roman" w:hAnsi="Times New Roman"/>
                <w:lang w:val="ru-RU"/>
              </w:rPr>
            </w:pPr>
          </w:p>
        </w:tc>
        <w:tc>
          <w:tcPr>
            <w:tcW w:w="3240" w:type="dxa"/>
            <w:gridSpan w:val="2"/>
          </w:tcPr>
          <w:p>
            <w:pPr>
              <w:spacing w:line="360" w:lineRule="auto"/>
              <w:rPr>
                <w:rFonts w:ascii="Times New Roman" w:hAnsi="Times New Roman"/>
                <w:lang w:val="ru-RU"/>
              </w:rPr>
            </w:pPr>
            <w:r>
              <w:rPr>
                <w:rFonts w:ascii="Times New Roman" w:hAnsi="Times New Roman"/>
                <w:lang w:val="ru-RU"/>
              </w:rPr>
              <w:t xml:space="preserve">25.04.2014 </w:t>
            </w:r>
            <w:r>
              <w:rPr>
                <w:rFonts w:ascii="Times New Roman" w:hAnsi="Times New Roman"/>
                <w:lang w:eastAsia="zh-CN"/>
              </w:rPr>
              <w:t>44-44-01/038/2014-528</w:t>
            </w:r>
            <w:r>
              <w:rPr>
                <w:rFonts w:ascii="Times New Roman" w:hAnsi="Times New Roman"/>
                <w:lang w:val="ru-RU"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tcPr>
          <w:p>
            <w:pPr>
              <w:spacing w:line="360" w:lineRule="auto"/>
              <w:rPr>
                <w:rFonts w:ascii="Times New Roman" w:hAnsi="Times New Roman"/>
                <w:sz w:val="22"/>
                <w:szCs w:val="22"/>
                <w:lang w:val="ru-RU"/>
              </w:rPr>
            </w:pPr>
            <w:r>
              <w:rPr>
                <w:rFonts w:ascii="Times New Roman" w:hAnsi="Times New Roman"/>
                <w:sz w:val="22"/>
                <w:szCs w:val="22"/>
                <w:lang w:val="ru-RU"/>
              </w:rPr>
              <w:t>6</w:t>
            </w:r>
          </w:p>
        </w:tc>
        <w:tc>
          <w:tcPr>
            <w:tcW w:w="2040" w:type="dxa"/>
          </w:tcPr>
          <w:p>
            <w:pPr>
              <w:spacing w:line="360" w:lineRule="auto"/>
              <w:jc w:val="center"/>
              <w:rPr>
                <w:rFonts w:ascii="TimesNewRomanPSMT" w:hAnsi="TimesNewRomanPSMT" w:eastAsia="TimesNewRomanPSMT" w:cs="TimesNewRomanPSMT"/>
                <w:color w:val="000000"/>
                <w:lang w:eastAsia="zh-CN" w:bidi="ar"/>
              </w:rPr>
            </w:pPr>
            <w:r>
              <w:rPr>
                <w:rFonts w:ascii="TimesNewRomanPSMT" w:hAnsi="TimesNewRomanPSMT" w:eastAsia="TimesNewRomanPSMT" w:cs="TimesNewRomanPSMT"/>
                <w:color w:val="000000"/>
                <w:lang w:eastAsia="zh-CN" w:bidi="ar"/>
              </w:rPr>
              <w:t>44:07:030701:209</w:t>
            </w:r>
          </w:p>
        </w:tc>
        <w:tc>
          <w:tcPr>
            <w:tcW w:w="1421" w:type="dxa"/>
          </w:tcPr>
          <w:p>
            <w:pPr>
              <w:spacing w:line="360" w:lineRule="auto"/>
              <w:jc w:val="center"/>
              <w:rPr>
                <w:rFonts w:ascii="Times New Roman" w:hAnsi="Times New Roman"/>
                <w:sz w:val="22"/>
                <w:szCs w:val="22"/>
                <w:lang w:val="ru-RU"/>
              </w:rPr>
            </w:pPr>
            <w:r>
              <w:rPr>
                <w:rFonts w:ascii="TimesNewRomanPSMT" w:hAnsi="TimesNewRomanPSMT" w:eastAsia="TimesNewRomanPSMT" w:cs="TimesNewRomanPSMT"/>
                <w:color w:val="000000"/>
                <w:lang w:eastAsia="zh-CN" w:bidi="ar"/>
              </w:rPr>
              <w:t>102910</w:t>
            </w:r>
          </w:p>
        </w:tc>
        <w:tc>
          <w:tcPr>
            <w:tcW w:w="1563" w:type="dxa"/>
          </w:tcPr>
          <w:p>
            <w:pPr>
              <w:jc w:val="center"/>
              <w:rPr>
                <w:rFonts w:ascii="Times New Roman" w:hAnsi="Times New Roman"/>
                <w:lang w:val="ru-RU"/>
              </w:rPr>
            </w:pPr>
            <w:r>
              <w:rPr>
                <w:rFonts w:ascii="Times New Roman" w:hAnsi="Times New Roman"/>
                <w:lang w:val="ru-RU"/>
              </w:rPr>
              <w:t>2455</w:t>
            </w:r>
          </w:p>
        </w:tc>
        <w:tc>
          <w:tcPr>
            <w:tcW w:w="2168" w:type="dxa"/>
          </w:tcPr>
          <w:p>
            <w:pPr>
              <w:spacing w:line="360" w:lineRule="auto"/>
              <w:jc w:val="center"/>
              <w:rPr>
                <w:rFonts w:ascii="Times New Roman" w:hAnsi="Times New Roman"/>
                <w:lang w:val="ru-RU"/>
              </w:rPr>
            </w:pPr>
            <w:r>
              <w:rPr>
                <w:rFonts w:ascii="Times New Roman" w:hAnsi="Times New Roman"/>
                <w:lang w:val="ru-RU"/>
              </w:rPr>
              <w:t>Квартал 4 выделы 7, 8 ФГУП «Караваево»</w:t>
            </w:r>
          </w:p>
        </w:tc>
        <w:tc>
          <w:tcPr>
            <w:tcW w:w="3565" w:type="dxa"/>
            <w:vMerge w:val="continue"/>
          </w:tcPr>
          <w:p>
            <w:pPr>
              <w:spacing w:line="360" w:lineRule="auto"/>
              <w:rPr>
                <w:rFonts w:ascii="Times New Roman" w:hAnsi="Times New Roman"/>
                <w:lang w:val="ru-RU"/>
              </w:rPr>
            </w:pPr>
          </w:p>
        </w:tc>
        <w:tc>
          <w:tcPr>
            <w:tcW w:w="3240" w:type="dxa"/>
            <w:gridSpan w:val="2"/>
          </w:tcPr>
          <w:p>
            <w:pPr>
              <w:spacing w:line="360" w:lineRule="auto"/>
              <w:rPr>
                <w:rFonts w:ascii="Times New Roman" w:hAnsi="Times New Roman"/>
                <w:lang w:eastAsia="zh-CN"/>
              </w:rPr>
            </w:pPr>
            <w:r>
              <w:rPr>
                <w:rFonts w:ascii="Times New Roman" w:hAnsi="Times New Roman"/>
                <w:lang w:val="ru-RU"/>
              </w:rPr>
              <w:t xml:space="preserve">25.04.2014 </w:t>
            </w:r>
            <w:r>
              <w:rPr>
                <w:rFonts w:ascii="Times New Roman" w:hAnsi="Times New Roman"/>
                <w:lang w:eastAsia="zh-CN"/>
              </w:rPr>
              <w:t>44-44-01/038/2014-513</w:t>
            </w:r>
            <w:r>
              <w:rPr>
                <w:rFonts w:ascii="Times New Roman" w:hAnsi="Times New Roman"/>
                <w:lang w:val="ru-RU"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37" w:type="dxa"/>
            <w:gridSpan w:val="8"/>
          </w:tcPr>
          <w:p>
            <w:pPr>
              <w:spacing w:line="360" w:lineRule="auto"/>
              <w:jc w:val="center"/>
              <w:rPr>
                <w:rFonts w:ascii="Times New Roman" w:hAnsi="Times New Roman"/>
                <w:sz w:val="23"/>
                <w:szCs w:val="23"/>
                <w:lang w:val="ru-RU"/>
              </w:rPr>
            </w:pPr>
            <w:r>
              <w:rPr>
                <w:rFonts w:ascii="Times New Roman" w:hAnsi="Times New Roman"/>
                <w:sz w:val="23"/>
                <w:szCs w:val="23"/>
                <w:lang w:val="ru-RU"/>
              </w:rPr>
              <w:t>д Малое Андрейково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740" w:type="dxa"/>
          </w:tcPr>
          <w:p>
            <w:pPr>
              <w:spacing w:line="360" w:lineRule="auto"/>
              <w:rPr>
                <w:rFonts w:ascii="Times New Roman" w:hAnsi="Times New Roman"/>
                <w:sz w:val="22"/>
                <w:szCs w:val="22"/>
                <w:lang w:val="ru-RU"/>
              </w:rPr>
            </w:pPr>
            <w:r>
              <w:rPr>
                <w:rFonts w:ascii="Times New Roman" w:hAnsi="Times New Roman"/>
                <w:sz w:val="22"/>
                <w:szCs w:val="22"/>
                <w:lang w:val="ru-RU"/>
              </w:rPr>
              <w:t>5</w:t>
            </w:r>
          </w:p>
        </w:tc>
        <w:tc>
          <w:tcPr>
            <w:tcW w:w="2040"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44:07:030601:58</w:t>
            </w:r>
          </w:p>
        </w:tc>
        <w:tc>
          <w:tcPr>
            <w:tcW w:w="1421"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1073.59</w:t>
            </w:r>
          </w:p>
        </w:tc>
        <w:tc>
          <w:tcPr>
            <w:tcW w:w="1563" w:type="dxa"/>
          </w:tcPr>
          <w:p>
            <w:pPr>
              <w:spacing w:line="360" w:lineRule="auto"/>
              <w:rPr>
                <w:rFonts w:ascii="Times New Roman" w:hAnsi="Times New Roman"/>
                <w:sz w:val="22"/>
                <w:szCs w:val="22"/>
                <w:lang w:val="ru-RU"/>
              </w:rPr>
            </w:pPr>
            <w:r>
              <w:rPr>
                <w:rFonts w:ascii="Times New Roman" w:hAnsi="Times New Roman"/>
                <w:sz w:val="22"/>
                <w:szCs w:val="22"/>
                <w:lang w:val="ru-RU"/>
              </w:rPr>
              <w:t>116</w:t>
            </w:r>
          </w:p>
        </w:tc>
        <w:tc>
          <w:tcPr>
            <w:tcW w:w="2168" w:type="dxa"/>
          </w:tcPr>
          <w:p>
            <w:pPr>
              <w:spacing w:line="360" w:lineRule="auto"/>
              <w:rPr>
                <w:rFonts w:ascii="Times New Roman" w:hAnsi="Times New Roman"/>
                <w:sz w:val="22"/>
                <w:szCs w:val="22"/>
                <w:lang w:val="ru-RU"/>
              </w:rPr>
            </w:pPr>
            <w:r>
              <w:rPr>
                <w:rFonts w:ascii="Times New Roman" w:hAnsi="Times New Roman"/>
                <w:sz w:val="22"/>
                <w:szCs w:val="22"/>
                <w:lang w:val="ru-RU"/>
              </w:rPr>
              <w:t>Квартал 4 выдел 24 ФГУП «Караваево»</w:t>
            </w:r>
          </w:p>
        </w:tc>
        <w:tc>
          <w:tcPr>
            <w:tcW w:w="3565" w:type="dxa"/>
            <w:vMerge w:val="restart"/>
            <w:vAlign w:val="center"/>
          </w:tcPr>
          <w:p>
            <w:pPr>
              <w:spacing w:line="360" w:lineRule="auto"/>
              <w:rPr>
                <w:rFonts w:ascii="Times New Roman" w:hAnsi="Times New Roman"/>
                <w:lang w:val="ru-RU"/>
              </w:rPr>
            </w:pPr>
            <w:r>
              <w:rPr>
                <w:rFonts w:hint="eastAsia" w:ascii="Times New Roman" w:hAnsi="Times New Roman"/>
                <w:lang w:val="ru-RU"/>
              </w:rPr>
              <w:t>Леса</w:t>
            </w:r>
            <w:r>
              <w:rPr>
                <w:rFonts w:ascii="Times New Roman" w:hAnsi="Times New Roman"/>
                <w:lang w:val="ru-RU"/>
              </w:rPr>
              <w:t xml:space="preserve">, </w:t>
            </w:r>
            <w:r>
              <w:rPr>
                <w:rFonts w:hint="eastAsia" w:ascii="Times New Roman" w:hAnsi="Times New Roman"/>
                <w:lang w:val="ru-RU"/>
              </w:rPr>
              <w:t>расположенные</w:t>
            </w:r>
            <w:r>
              <w:rPr>
                <w:rFonts w:ascii="Times New Roman" w:hAnsi="Times New Roman"/>
                <w:lang w:val="ru-RU"/>
              </w:rPr>
              <w:t xml:space="preserve"> </w:t>
            </w:r>
            <w:r>
              <w:rPr>
                <w:rFonts w:hint="eastAsia" w:ascii="Times New Roman" w:hAnsi="Times New Roman"/>
                <w:lang w:val="ru-RU"/>
              </w:rPr>
              <w:t>в</w:t>
            </w:r>
            <w:r>
              <w:rPr>
                <w:rFonts w:ascii="Times New Roman" w:hAnsi="Times New Roman"/>
                <w:lang w:val="ru-RU"/>
              </w:rPr>
              <w:t xml:space="preserve"> </w:t>
            </w:r>
            <w:r>
              <w:rPr>
                <w:rFonts w:hint="eastAsia" w:ascii="Times New Roman" w:hAnsi="Times New Roman"/>
                <w:lang w:val="ru-RU"/>
              </w:rPr>
              <w:t>зеленых</w:t>
            </w:r>
            <w:r>
              <w:rPr>
                <w:rFonts w:ascii="Times New Roman" w:hAnsi="Times New Roman"/>
                <w:lang w:val="ru-RU"/>
              </w:rPr>
              <w:t xml:space="preserve"> </w:t>
            </w:r>
            <w:r>
              <w:rPr>
                <w:rFonts w:hint="eastAsia" w:ascii="Times New Roman" w:hAnsi="Times New Roman"/>
                <w:lang w:val="ru-RU"/>
              </w:rPr>
              <w:t>зонах</w:t>
            </w:r>
          </w:p>
        </w:tc>
        <w:tc>
          <w:tcPr>
            <w:tcW w:w="3240" w:type="dxa"/>
            <w:gridSpan w:val="2"/>
          </w:tcPr>
          <w:p>
            <w:pPr>
              <w:spacing w:line="360" w:lineRule="auto"/>
              <w:jc w:val="both"/>
              <w:rPr>
                <w:rFonts w:ascii="Times New Roman" w:hAnsi="Times New Roman"/>
                <w:sz w:val="23"/>
                <w:szCs w:val="23"/>
                <w:lang w:val="ru-RU"/>
              </w:rPr>
            </w:pPr>
            <w:r>
              <w:rPr>
                <w:rFonts w:ascii="Times New Roman" w:hAnsi="Times New Roman"/>
                <w:sz w:val="23"/>
                <w:szCs w:val="23"/>
                <w:lang w:val="ru-RU"/>
              </w:rPr>
              <w:t xml:space="preserve">28.02.2007 </w:t>
            </w:r>
            <w:r>
              <w:rPr>
                <w:rFonts w:ascii="Times New Roman" w:hAnsi="Times New Roman" w:eastAsia="SimSun"/>
                <w:color w:val="000000"/>
                <w:kern w:val="2"/>
                <w:lang w:val="ru-RU"/>
              </w:rPr>
              <w:t>44-44-01/035/2007-387/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tcPr>
          <w:p>
            <w:pPr>
              <w:spacing w:line="360" w:lineRule="auto"/>
              <w:rPr>
                <w:rFonts w:ascii="Times New Roman" w:hAnsi="Times New Roman"/>
                <w:sz w:val="22"/>
                <w:szCs w:val="22"/>
                <w:lang w:val="ru-RU"/>
              </w:rPr>
            </w:pPr>
            <w:r>
              <w:rPr>
                <w:rFonts w:ascii="Times New Roman" w:hAnsi="Times New Roman"/>
                <w:sz w:val="22"/>
                <w:szCs w:val="22"/>
                <w:lang w:val="ru-RU"/>
              </w:rPr>
              <w:t>6</w:t>
            </w:r>
          </w:p>
        </w:tc>
        <w:tc>
          <w:tcPr>
            <w:tcW w:w="2040"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44:07:030601:49</w:t>
            </w:r>
          </w:p>
        </w:tc>
        <w:tc>
          <w:tcPr>
            <w:tcW w:w="1421"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800</w:t>
            </w:r>
          </w:p>
        </w:tc>
        <w:tc>
          <w:tcPr>
            <w:tcW w:w="1563" w:type="dxa"/>
          </w:tcPr>
          <w:p>
            <w:pPr>
              <w:spacing w:line="360" w:lineRule="auto"/>
              <w:rPr>
                <w:rFonts w:ascii="Times New Roman" w:hAnsi="Times New Roman"/>
                <w:sz w:val="22"/>
                <w:szCs w:val="22"/>
                <w:lang w:val="ru-RU"/>
              </w:rPr>
            </w:pPr>
            <w:r>
              <w:rPr>
                <w:rFonts w:ascii="Times New Roman" w:hAnsi="Times New Roman"/>
                <w:sz w:val="22"/>
                <w:szCs w:val="22"/>
                <w:lang w:val="ru-RU"/>
              </w:rPr>
              <w:t>287</w:t>
            </w:r>
          </w:p>
        </w:tc>
        <w:tc>
          <w:tcPr>
            <w:tcW w:w="2168" w:type="dxa"/>
          </w:tcPr>
          <w:p>
            <w:pPr>
              <w:spacing w:line="360" w:lineRule="auto"/>
              <w:rPr>
                <w:rFonts w:ascii="Times New Roman" w:hAnsi="Times New Roman"/>
                <w:sz w:val="22"/>
                <w:szCs w:val="22"/>
                <w:lang w:val="ru-RU"/>
              </w:rPr>
            </w:pPr>
            <w:r>
              <w:rPr>
                <w:rFonts w:ascii="Times New Roman" w:hAnsi="Times New Roman"/>
                <w:sz w:val="22"/>
                <w:szCs w:val="22"/>
                <w:lang w:val="ru-RU"/>
              </w:rPr>
              <w:t>Квартал 4 выдел 24 ФГУП «Караваево»</w:t>
            </w:r>
          </w:p>
        </w:tc>
        <w:tc>
          <w:tcPr>
            <w:tcW w:w="3565" w:type="dxa"/>
            <w:vMerge w:val="continue"/>
          </w:tcPr>
          <w:p>
            <w:pPr>
              <w:spacing w:line="360" w:lineRule="auto"/>
              <w:rPr>
                <w:rFonts w:ascii="Times New Roman" w:hAnsi="Times New Roman"/>
                <w:lang w:val="ru-RU"/>
              </w:rPr>
            </w:pPr>
          </w:p>
        </w:tc>
        <w:tc>
          <w:tcPr>
            <w:tcW w:w="3240" w:type="dxa"/>
            <w:gridSpan w:val="2"/>
          </w:tcPr>
          <w:p>
            <w:pPr>
              <w:spacing w:line="360" w:lineRule="auto"/>
              <w:jc w:val="both"/>
              <w:rPr>
                <w:rFonts w:ascii="Times New Roman" w:hAnsi="Times New Roman"/>
                <w:sz w:val="23"/>
                <w:szCs w:val="23"/>
                <w:lang w:val="ru-RU"/>
              </w:rPr>
            </w:pPr>
            <w:r>
              <w:rPr>
                <w:rFonts w:ascii="Times New Roman" w:hAnsi="Times New Roman"/>
                <w:sz w:val="23"/>
                <w:szCs w:val="23"/>
                <w:lang w:val="ru-RU"/>
              </w:rPr>
              <w:t xml:space="preserve">16.12.2015 </w:t>
            </w:r>
            <w:r>
              <w:rPr>
                <w:rFonts w:ascii="Times New Roman" w:hAnsi="Times New Roman"/>
                <w:lang w:val="ru-RU"/>
              </w:rPr>
              <w:t>44-44/001-44/001/064/2015-540/1</w:t>
            </w:r>
            <w:r>
              <w:rPr>
                <w:rFonts w:ascii="Times New Roman" w:hAnsi="Times New Roman"/>
                <w:sz w:val="23"/>
                <w:szCs w:val="23"/>
                <w:lang w:val="ru-RU"/>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tcPr>
          <w:p>
            <w:pPr>
              <w:spacing w:line="360" w:lineRule="auto"/>
              <w:rPr>
                <w:rFonts w:ascii="Times New Roman" w:hAnsi="Times New Roman"/>
                <w:sz w:val="22"/>
                <w:szCs w:val="22"/>
                <w:lang w:val="ru-RU"/>
              </w:rPr>
            </w:pPr>
            <w:r>
              <w:rPr>
                <w:rFonts w:ascii="Times New Roman" w:hAnsi="Times New Roman"/>
                <w:sz w:val="22"/>
                <w:szCs w:val="22"/>
                <w:lang w:val="ru-RU"/>
              </w:rPr>
              <w:t>7</w:t>
            </w:r>
          </w:p>
        </w:tc>
        <w:tc>
          <w:tcPr>
            <w:tcW w:w="2040"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44:07:030601:52</w:t>
            </w:r>
          </w:p>
        </w:tc>
        <w:tc>
          <w:tcPr>
            <w:tcW w:w="1421"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1398</w:t>
            </w:r>
          </w:p>
        </w:tc>
        <w:tc>
          <w:tcPr>
            <w:tcW w:w="1563" w:type="dxa"/>
          </w:tcPr>
          <w:p>
            <w:pPr>
              <w:spacing w:line="360" w:lineRule="auto"/>
              <w:rPr>
                <w:rFonts w:ascii="Times New Roman" w:hAnsi="Times New Roman"/>
                <w:sz w:val="22"/>
                <w:szCs w:val="22"/>
                <w:lang w:val="ru-RU"/>
              </w:rPr>
            </w:pPr>
            <w:r>
              <w:rPr>
                <w:rFonts w:ascii="Times New Roman" w:hAnsi="Times New Roman"/>
                <w:sz w:val="22"/>
                <w:szCs w:val="22"/>
                <w:lang w:val="ru-RU"/>
              </w:rPr>
              <w:t>551</w:t>
            </w:r>
          </w:p>
        </w:tc>
        <w:tc>
          <w:tcPr>
            <w:tcW w:w="2168" w:type="dxa"/>
          </w:tcPr>
          <w:p>
            <w:pPr>
              <w:spacing w:line="360" w:lineRule="auto"/>
              <w:rPr>
                <w:rFonts w:ascii="Times New Roman" w:hAnsi="Times New Roman"/>
                <w:sz w:val="22"/>
                <w:szCs w:val="22"/>
                <w:lang w:val="ru-RU"/>
              </w:rPr>
            </w:pPr>
            <w:r>
              <w:rPr>
                <w:rFonts w:ascii="Times New Roman" w:hAnsi="Times New Roman"/>
                <w:sz w:val="22"/>
                <w:szCs w:val="22"/>
                <w:lang w:val="ru-RU"/>
              </w:rPr>
              <w:t>Квартал 4 выдел 24 ФГУП «Караваево»</w:t>
            </w:r>
          </w:p>
        </w:tc>
        <w:tc>
          <w:tcPr>
            <w:tcW w:w="3565" w:type="dxa"/>
            <w:vMerge w:val="continue"/>
          </w:tcPr>
          <w:p>
            <w:pPr>
              <w:spacing w:line="360" w:lineRule="auto"/>
              <w:rPr>
                <w:rFonts w:ascii="Times New Roman" w:hAnsi="Times New Roman"/>
                <w:lang w:val="ru-RU"/>
              </w:rPr>
            </w:pPr>
          </w:p>
        </w:tc>
        <w:tc>
          <w:tcPr>
            <w:tcW w:w="3240" w:type="dxa"/>
            <w:gridSpan w:val="2"/>
          </w:tcPr>
          <w:p>
            <w:pPr>
              <w:spacing w:line="360" w:lineRule="auto"/>
              <w:rPr>
                <w:rFonts w:ascii="Times New Roman" w:hAnsi="Times New Roman"/>
                <w:lang w:val="ru-RU"/>
              </w:rPr>
            </w:pPr>
            <w:r>
              <w:rPr>
                <w:rFonts w:ascii="Times New Roman" w:hAnsi="Times New Roman"/>
                <w:lang w:val="ru-RU"/>
              </w:rPr>
              <w:t>18.09.2012 44-44-01/081/2012-131/-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tcPr>
          <w:p>
            <w:pPr>
              <w:spacing w:line="360" w:lineRule="auto"/>
              <w:rPr>
                <w:rFonts w:ascii="Times New Roman" w:hAnsi="Times New Roman"/>
                <w:sz w:val="22"/>
                <w:szCs w:val="22"/>
                <w:lang w:val="ru-RU"/>
              </w:rPr>
            </w:pPr>
            <w:r>
              <w:rPr>
                <w:rFonts w:ascii="Times New Roman" w:hAnsi="Times New Roman"/>
                <w:sz w:val="22"/>
                <w:szCs w:val="22"/>
                <w:lang w:val="ru-RU"/>
              </w:rPr>
              <w:t>8</w:t>
            </w:r>
          </w:p>
        </w:tc>
        <w:tc>
          <w:tcPr>
            <w:tcW w:w="2040"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44:07:030601:30</w:t>
            </w:r>
          </w:p>
        </w:tc>
        <w:tc>
          <w:tcPr>
            <w:tcW w:w="1421"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1520</w:t>
            </w:r>
          </w:p>
        </w:tc>
        <w:tc>
          <w:tcPr>
            <w:tcW w:w="1563" w:type="dxa"/>
          </w:tcPr>
          <w:p>
            <w:pPr>
              <w:spacing w:line="360" w:lineRule="auto"/>
              <w:rPr>
                <w:rFonts w:ascii="Times New Roman" w:hAnsi="Times New Roman"/>
                <w:sz w:val="22"/>
                <w:szCs w:val="22"/>
                <w:lang w:val="ru-RU"/>
              </w:rPr>
            </w:pPr>
            <w:r>
              <w:rPr>
                <w:rFonts w:ascii="Times New Roman" w:hAnsi="Times New Roman"/>
                <w:sz w:val="22"/>
                <w:szCs w:val="22"/>
                <w:lang w:val="ru-RU"/>
              </w:rPr>
              <w:t>203</w:t>
            </w:r>
          </w:p>
        </w:tc>
        <w:tc>
          <w:tcPr>
            <w:tcW w:w="2168" w:type="dxa"/>
          </w:tcPr>
          <w:p>
            <w:pPr>
              <w:spacing w:line="360" w:lineRule="auto"/>
              <w:rPr>
                <w:rFonts w:ascii="Times New Roman" w:hAnsi="Times New Roman"/>
                <w:sz w:val="22"/>
                <w:szCs w:val="22"/>
                <w:lang w:val="ru-RU"/>
              </w:rPr>
            </w:pPr>
            <w:r>
              <w:rPr>
                <w:rFonts w:ascii="Times New Roman" w:hAnsi="Times New Roman"/>
                <w:sz w:val="22"/>
                <w:szCs w:val="22"/>
                <w:lang w:val="ru-RU"/>
              </w:rPr>
              <w:t>Квартал 4 выдел 24 ФГУП «Караваево»</w:t>
            </w:r>
          </w:p>
        </w:tc>
        <w:tc>
          <w:tcPr>
            <w:tcW w:w="3565" w:type="dxa"/>
            <w:vMerge w:val="continue"/>
          </w:tcPr>
          <w:p>
            <w:pPr>
              <w:spacing w:line="360" w:lineRule="auto"/>
              <w:rPr>
                <w:rFonts w:ascii="Times New Roman" w:hAnsi="Times New Roman"/>
                <w:lang w:val="ru-RU"/>
              </w:rPr>
            </w:pPr>
          </w:p>
        </w:tc>
        <w:tc>
          <w:tcPr>
            <w:tcW w:w="3240" w:type="dxa"/>
            <w:gridSpan w:val="2"/>
          </w:tcPr>
          <w:p>
            <w:pPr>
              <w:spacing w:line="360" w:lineRule="auto"/>
              <w:rPr>
                <w:rFonts w:ascii="Times New Roman" w:hAnsi="Times New Roman"/>
                <w:lang w:val="ru-RU"/>
              </w:rPr>
            </w:pPr>
            <w:r>
              <w:rPr>
                <w:rFonts w:ascii="Times New Roman" w:hAnsi="Times New Roman"/>
                <w:lang w:val="ru-RU"/>
              </w:rPr>
              <w:t>-/15.05.2008 № 44-АБ 204454 выдан: УФРС по Костромской Обл.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740" w:type="dxa"/>
          </w:tcPr>
          <w:p>
            <w:pPr>
              <w:spacing w:line="360" w:lineRule="auto"/>
              <w:rPr>
                <w:rFonts w:ascii="Times New Roman" w:hAnsi="Times New Roman"/>
                <w:sz w:val="22"/>
                <w:szCs w:val="22"/>
                <w:lang w:val="ru-RU"/>
              </w:rPr>
            </w:pPr>
            <w:r>
              <w:rPr>
                <w:rFonts w:ascii="Times New Roman" w:hAnsi="Times New Roman"/>
                <w:sz w:val="22"/>
                <w:szCs w:val="22"/>
                <w:lang w:val="ru-RU"/>
              </w:rPr>
              <w:t>9</w:t>
            </w:r>
          </w:p>
        </w:tc>
        <w:tc>
          <w:tcPr>
            <w:tcW w:w="2040"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44:07:030601:28</w:t>
            </w:r>
          </w:p>
        </w:tc>
        <w:tc>
          <w:tcPr>
            <w:tcW w:w="1421"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1389</w:t>
            </w:r>
          </w:p>
        </w:tc>
        <w:tc>
          <w:tcPr>
            <w:tcW w:w="1563" w:type="dxa"/>
          </w:tcPr>
          <w:p>
            <w:pPr>
              <w:spacing w:line="360" w:lineRule="auto"/>
              <w:rPr>
                <w:rFonts w:ascii="Times New Roman" w:hAnsi="Times New Roman"/>
                <w:sz w:val="22"/>
                <w:szCs w:val="22"/>
                <w:lang w:val="ru-RU"/>
              </w:rPr>
            </w:pPr>
            <w:r>
              <w:rPr>
                <w:rFonts w:ascii="Times New Roman" w:hAnsi="Times New Roman"/>
                <w:sz w:val="22"/>
                <w:szCs w:val="22"/>
                <w:lang w:val="ru-RU"/>
              </w:rPr>
              <w:t>86</w:t>
            </w:r>
          </w:p>
        </w:tc>
        <w:tc>
          <w:tcPr>
            <w:tcW w:w="2168" w:type="dxa"/>
          </w:tcPr>
          <w:p>
            <w:pPr>
              <w:spacing w:line="360" w:lineRule="auto"/>
              <w:rPr>
                <w:rFonts w:ascii="Times New Roman" w:hAnsi="Times New Roman"/>
                <w:sz w:val="22"/>
                <w:szCs w:val="22"/>
                <w:lang w:val="ru-RU"/>
              </w:rPr>
            </w:pPr>
            <w:r>
              <w:rPr>
                <w:rFonts w:ascii="Times New Roman" w:hAnsi="Times New Roman"/>
                <w:sz w:val="22"/>
                <w:szCs w:val="22"/>
                <w:lang w:val="ru-RU"/>
              </w:rPr>
              <w:t>Квартал 4 выдел 24 ФГУП «Караваево»</w:t>
            </w:r>
          </w:p>
        </w:tc>
        <w:tc>
          <w:tcPr>
            <w:tcW w:w="3565" w:type="dxa"/>
            <w:vMerge w:val="continue"/>
          </w:tcPr>
          <w:p>
            <w:pPr>
              <w:spacing w:line="360" w:lineRule="auto"/>
              <w:rPr>
                <w:rFonts w:ascii="Times New Roman" w:hAnsi="Times New Roman"/>
                <w:lang w:val="ru-RU"/>
              </w:rPr>
            </w:pPr>
          </w:p>
        </w:tc>
        <w:tc>
          <w:tcPr>
            <w:tcW w:w="3240" w:type="dxa"/>
            <w:gridSpan w:val="2"/>
          </w:tcPr>
          <w:p>
            <w:pPr>
              <w:spacing w:line="360" w:lineRule="auto"/>
              <w:rPr>
                <w:rFonts w:ascii="Times New Roman" w:hAnsi="Times New Roman"/>
                <w:lang w:val="ru-RU"/>
              </w:rPr>
            </w:pPr>
            <w:r>
              <w:rPr>
                <w:rFonts w:ascii="Times New Roman" w:hAnsi="Times New Roman"/>
                <w:lang w:val="ru-RU"/>
              </w:rPr>
              <w:t>/Свидетельство №29355 от 5мая 1992 выдано Шалманову С.А.  адм. Караваевского с/с. (см.Приложение)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4737" w:type="dxa"/>
            <w:gridSpan w:val="8"/>
          </w:tcPr>
          <w:p>
            <w:pPr>
              <w:spacing w:line="360" w:lineRule="auto"/>
              <w:jc w:val="center"/>
              <w:rPr>
                <w:rFonts w:ascii="Times New Roman" w:hAnsi="Times New Roman"/>
                <w:lang w:val="ru-RU"/>
              </w:rPr>
            </w:pPr>
            <w:r>
              <w:rPr>
                <w:rFonts w:ascii="Times New Roman" w:hAnsi="Times New Roman"/>
                <w:lang w:val="ru-RU"/>
              </w:rPr>
              <w:t>п Теткишь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740" w:type="dxa"/>
          </w:tcPr>
          <w:p>
            <w:pPr>
              <w:spacing w:line="360" w:lineRule="auto"/>
              <w:rPr>
                <w:rFonts w:ascii="Times New Roman" w:hAnsi="Times New Roman"/>
                <w:sz w:val="22"/>
                <w:szCs w:val="22"/>
                <w:lang w:val="ru-RU"/>
              </w:rPr>
            </w:pPr>
            <w:r>
              <w:rPr>
                <w:rFonts w:ascii="Times New Roman" w:hAnsi="Times New Roman"/>
                <w:sz w:val="22"/>
                <w:szCs w:val="22"/>
                <w:lang w:val="ru-RU"/>
              </w:rPr>
              <w:t>11</w:t>
            </w:r>
          </w:p>
        </w:tc>
        <w:tc>
          <w:tcPr>
            <w:tcW w:w="2040" w:type="dxa"/>
          </w:tcPr>
          <w:p>
            <w:pPr>
              <w:widowControl w:val="0"/>
              <w:autoSpaceDE w:val="0"/>
              <w:autoSpaceDN w:val="0"/>
              <w:adjustRightInd w:val="0"/>
              <w:jc w:val="center"/>
              <w:rPr>
                <w:rFonts w:ascii="TimesNewRomanPSMT" w:hAnsi="TimesNewRomanPSMT" w:eastAsia="SimSun" w:cs="TimesNewRomanPSMT"/>
                <w:color w:val="000000"/>
                <w:kern w:val="2"/>
                <w:lang w:val="ru-RU"/>
              </w:rPr>
            </w:pPr>
            <w:r>
              <w:rPr>
                <w:rFonts w:ascii="TimesNewRomanPSMT" w:hAnsi="TimesNewRomanPSMT" w:eastAsia="SimSun" w:cs="TimesNewRomanPSMT"/>
                <w:color w:val="000000"/>
                <w:kern w:val="2"/>
                <w:lang w:val="ru-RU"/>
              </w:rPr>
              <w:t>44:07:030401:3</w:t>
            </w:r>
          </w:p>
          <w:p>
            <w:pPr>
              <w:spacing w:line="360" w:lineRule="auto"/>
              <w:jc w:val="center"/>
              <w:rPr>
                <w:rFonts w:ascii="Times New Roman" w:hAnsi="Times New Roman"/>
                <w:sz w:val="22"/>
                <w:szCs w:val="22"/>
                <w:lang w:val="ru-RU"/>
              </w:rPr>
            </w:pPr>
          </w:p>
        </w:tc>
        <w:tc>
          <w:tcPr>
            <w:tcW w:w="1421" w:type="dxa"/>
          </w:tcPr>
          <w:p>
            <w:pPr>
              <w:spacing w:line="360" w:lineRule="auto"/>
              <w:jc w:val="center"/>
              <w:rPr>
                <w:rFonts w:ascii="Times New Roman" w:hAnsi="Times New Roman"/>
                <w:sz w:val="22"/>
                <w:szCs w:val="22"/>
                <w:lang w:val="ru-RU"/>
              </w:rPr>
            </w:pPr>
            <w:r>
              <w:rPr>
                <w:rFonts w:ascii="Times New Roman" w:hAnsi="Times New Roman"/>
                <w:sz w:val="22"/>
                <w:szCs w:val="22"/>
                <w:lang w:val="ru-RU"/>
              </w:rPr>
              <w:t>216142</w:t>
            </w:r>
          </w:p>
        </w:tc>
        <w:tc>
          <w:tcPr>
            <w:tcW w:w="1563" w:type="dxa"/>
          </w:tcPr>
          <w:p>
            <w:pPr>
              <w:spacing w:line="360" w:lineRule="auto"/>
              <w:rPr>
                <w:rFonts w:ascii="Times New Roman" w:hAnsi="Times New Roman"/>
                <w:sz w:val="22"/>
                <w:szCs w:val="22"/>
                <w:lang w:val="ru-RU"/>
              </w:rPr>
            </w:pPr>
            <w:r>
              <w:rPr>
                <w:rFonts w:ascii="Times New Roman" w:hAnsi="Times New Roman"/>
                <w:sz w:val="22"/>
                <w:szCs w:val="22"/>
                <w:lang w:val="ru-RU"/>
              </w:rPr>
              <w:t>500</w:t>
            </w:r>
          </w:p>
        </w:tc>
        <w:tc>
          <w:tcPr>
            <w:tcW w:w="2168" w:type="dxa"/>
          </w:tcPr>
          <w:p>
            <w:pPr>
              <w:spacing w:line="360" w:lineRule="auto"/>
              <w:rPr>
                <w:rFonts w:ascii="Times New Roman" w:hAnsi="Times New Roman"/>
                <w:sz w:val="22"/>
                <w:szCs w:val="22"/>
                <w:lang w:val="ru-RU"/>
              </w:rPr>
            </w:pPr>
            <w:r>
              <w:rPr>
                <w:rFonts w:ascii="Times New Roman" w:hAnsi="Times New Roman"/>
                <w:sz w:val="22"/>
                <w:szCs w:val="22"/>
                <w:lang w:val="ru-RU"/>
              </w:rPr>
              <w:t>Выдел 24 квартал 1 ОПХ «Минское»</w:t>
            </w:r>
          </w:p>
        </w:tc>
        <w:tc>
          <w:tcPr>
            <w:tcW w:w="3565" w:type="dxa"/>
          </w:tcPr>
          <w:p>
            <w:pPr>
              <w:spacing w:line="360" w:lineRule="auto"/>
              <w:rPr>
                <w:rFonts w:ascii="Times New Roman" w:hAnsi="Times New Roman"/>
                <w:lang w:val="ru-RU"/>
              </w:rPr>
            </w:pPr>
          </w:p>
        </w:tc>
        <w:tc>
          <w:tcPr>
            <w:tcW w:w="3240" w:type="dxa"/>
            <w:gridSpan w:val="2"/>
          </w:tcPr>
          <w:p>
            <w:pPr>
              <w:spacing w:line="360" w:lineRule="auto"/>
              <w:rPr>
                <w:rFonts w:ascii="Times New Roman" w:hAnsi="Times New Roman"/>
                <w:lang w:val="ru-RU"/>
              </w:rPr>
            </w:pPr>
            <w:r>
              <w:rPr>
                <w:rFonts w:ascii="Times New Roman" w:hAnsi="Times New Roman"/>
                <w:lang w:val="ru-RU"/>
              </w:rPr>
              <w:t xml:space="preserve">07.03.2012 </w:t>
            </w:r>
          </w:p>
          <w:p>
            <w:pPr>
              <w:widowControl w:val="0"/>
              <w:autoSpaceDE w:val="0"/>
              <w:autoSpaceDN w:val="0"/>
              <w:adjustRightInd w:val="0"/>
              <w:rPr>
                <w:rFonts w:ascii="TimesNewRomanPSMT" w:hAnsi="TimesNewRomanPSMT" w:eastAsia="SimSun" w:cs="TimesNewRomanPSMT"/>
                <w:color w:val="000000"/>
                <w:kern w:val="2"/>
                <w:lang w:val="ru-RU"/>
              </w:rPr>
            </w:pPr>
            <w:r>
              <w:rPr>
                <w:rFonts w:ascii="TimesNewRomanPSMT" w:hAnsi="TimesNewRomanPSMT" w:eastAsia="SimSun" w:cs="TimesNewRomanPSMT"/>
                <w:color w:val="000000"/>
                <w:kern w:val="2"/>
                <w:lang w:val="ru-RU"/>
              </w:rPr>
              <w:t>44-44-01/015/2012-555</w:t>
            </w:r>
          </w:p>
          <w:p>
            <w:pPr>
              <w:spacing w:line="360" w:lineRule="auto"/>
              <w:rPr>
                <w:rFonts w:ascii="Times New Roman" w:hAnsi="Times New Roman"/>
                <w:lang w:val="ru-RU"/>
              </w:rPr>
            </w:pPr>
          </w:p>
        </w:tc>
      </w:tr>
    </w:tbl>
    <w:p>
      <w:pPr>
        <w:spacing w:line="360" w:lineRule="auto"/>
        <w:jc w:val="both"/>
        <w:rPr>
          <w:rFonts w:ascii="Times New Roman" w:hAnsi="Times New Roman"/>
          <w:b/>
          <w:lang w:val="ru-RU"/>
        </w:rPr>
      </w:pPr>
    </w:p>
    <w:p>
      <w:pPr>
        <w:spacing w:line="360" w:lineRule="auto"/>
        <w:rPr>
          <w:rFonts w:ascii="Times New Roman" w:hAnsi="Times New Roman"/>
          <w:b/>
          <w:lang w:val="ru-RU"/>
        </w:rPr>
      </w:pPr>
      <w:r>
        <w:rPr>
          <w:rFonts w:ascii="Times New Roman" w:hAnsi="Times New Roman"/>
          <w:sz w:val="22"/>
          <w:szCs w:val="22"/>
          <w:lang w:val="ru-RU"/>
        </w:rPr>
        <w:t>Выписки из ЕГРН на земельные участки, свидетельство о праве собственности представлены в Приложении</w:t>
      </w:r>
      <w:r>
        <w:rPr>
          <w:rFonts w:ascii="Times New Roman" w:hAnsi="Times New Roman"/>
          <w:b/>
          <w:lang w:val="ru-RU"/>
        </w:rPr>
        <w:br w:type="page"/>
      </w:r>
    </w:p>
    <w:p>
      <w:pPr>
        <w:spacing w:line="360" w:lineRule="auto"/>
        <w:jc w:val="both"/>
        <w:rPr>
          <w:rFonts w:ascii="Times New Roman" w:hAnsi="Times New Roman"/>
          <w:b/>
          <w:lang w:val="ru-RU"/>
        </w:rPr>
        <w:sectPr>
          <w:pgSz w:w="16840" w:h="11907" w:orient="landscape"/>
          <w:pgMar w:top="567" w:right="1134" w:bottom="1134" w:left="1134" w:header="709" w:footer="709" w:gutter="0"/>
          <w:cols w:space="708" w:num="1"/>
          <w:titlePg/>
          <w:docGrid w:linePitch="360" w:charSpace="0"/>
        </w:sectPr>
      </w:pPr>
    </w:p>
    <w:p>
      <w:pPr>
        <w:tabs>
          <w:tab w:val="left" w:pos="-1701"/>
        </w:tabs>
        <w:spacing w:line="360" w:lineRule="auto"/>
        <w:jc w:val="center"/>
        <w:outlineLvl w:val="0"/>
        <w:rPr>
          <w:rFonts w:ascii="Times New Roman" w:hAnsi="Times New Roman"/>
          <w:b/>
          <w:bCs/>
          <w:sz w:val="30"/>
          <w:szCs w:val="30"/>
          <w:lang w:val="ru-RU"/>
        </w:rPr>
      </w:pPr>
      <w:bookmarkStart w:id="353" w:name="_Toc132812066"/>
      <w:r>
        <w:rPr>
          <w:rFonts w:ascii="Times New Roman" w:hAnsi="Times New Roman"/>
          <w:b/>
          <w:bCs/>
          <w:sz w:val="30"/>
          <w:szCs w:val="30"/>
          <w:lang w:val="ru-RU"/>
        </w:rPr>
        <w:t>10. ОСНОВНЫЕ ТЕХНИКО-ЭКОНОМИЧЕСКИЕ ПОКАЗАТЕЛИ ГЕНЕРАЛЬНОГО ПЛАНА</w:t>
      </w:r>
    </w:p>
    <w:p>
      <w:pPr>
        <w:spacing w:line="360" w:lineRule="auto"/>
        <w:rPr>
          <w:rFonts w:ascii="Times New Roman" w:hAnsi="Times New Roman"/>
          <w:lang w:val="ru-RU"/>
        </w:rPr>
      </w:pPr>
    </w:p>
    <w:p>
      <w:pPr>
        <w:spacing w:line="360" w:lineRule="auto"/>
        <w:jc w:val="both"/>
        <w:rPr>
          <w:rFonts w:ascii="Times New Roman" w:hAnsi="Times New Roman"/>
          <w:b/>
          <w:sz w:val="28"/>
          <w:szCs w:val="28"/>
          <w:lang w:val="ru-RU"/>
        </w:rPr>
      </w:pPr>
      <w:r>
        <w:rPr>
          <w:rFonts w:ascii="Times New Roman" w:hAnsi="Times New Roman"/>
          <w:b/>
          <w:sz w:val="28"/>
          <w:szCs w:val="28"/>
          <w:lang w:val="ru-RU"/>
        </w:rPr>
        <w:t>Таблица 43 – Технико-экономические показатели</w:t>
      </w:r>
    </w:p>
    <w:p>
      <w:pPr>
        <w:spacing w:line="360" w:lineRule="auto"/>
        <w:jc w:val="both"/>
        <w:rPr>
          <w:rFonts w:ascii="Times New Roman" w:hAnsi="Times New Roman"/>
          <w:b/>
          <w:sz w:val="28"/>
          <w:szCs w:val="28"/>
          <w:lang w:val="ru-RU"/>
        </w:rPr>
      </w:pP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76"/>
        <w:gridCol w:w="1457"/>
        <w:gridCol w:w="1695"/>
        <w:gridCol w:w="13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tblHeader/>
          <w:jc w:val="center"/>
        </w:trPr>
        <w:tc>
          <w:tcPr>
            <w:tcW w:w="2819" w:type="pct"/>
            <w:vAlign w:val="center"/>
          </w:tcPr>
          <w:p>
            <w:pPr>
              <w:suppressAutoHyphens/>
              <w:spacing w:line="360" w:lineRule="auto"/>
              <w:jc w:val="center"/>
              <w:rPr>
                <w:rFonts w:ascii="Times New Roman" w:hAnsi="Times New Roman"/>
                <w:b/>
                <w:kern w:val="2"/>
                <w:sz w:val="24"/>
                <w:szCs w:val="24"/>
                <w:lang w:val="ru-RU" w:eastAsia="en-US"/>
              </w:rPr>
            </w:pPr>
            <w:r>
              <w:rPr>
                <w:rFonts w:ascii="Times New Roman" w:hAnsi="Times New Roman"/>
                <w:b/>
                <w:kern w:val="2"/>
                <w:sz w:val="24"/>
                <w:szCs w:val="24"/>
                <w:lang w:val="ru-RU" w:eastAsia="en-US"/>
              </w:rPr>
              <w:t>Показатели</w:t>
            </w:r>
          </w:p>
        </w:tc>
        <w:tc>
          <w:tcPr>
            <w:tcW w:w="699" w:type="pct"/>
            <w:vAlign w:val="center"/>
          </w:tcPr>
          <w:p>
            <w:pPr>
              <w:suppressAutoHyphens/>
              <w:spacing w:line="360" w:lineRule="auto"/>
              <w:ind w:left="-57" w:right="-57"/>
              <w:jc w:val="center"/>
              <w:rPr>
                <w:rFonts w:ascii="Times New Roman" w:hAnsi="Times New Roman"/>
                <w:b/>
                <w:kern w:val="2"/>
                <w:sz w:val="24"/>
                <w:szCs w:val="24"/>
                <w:lang w:val="ru-RU" w:eastAsia="en-US"/>
              </w:rPr>
            </w:pPr>
            <w:r>
              <w:rPr>
                <w:rFonts w:ascii="Times New Roman" w:hAnsi="Times New Roman"/>
                <w:b/>
                <w:kern w:val="2"/>
                <w:sz w:val="24"/>
                <w:szCs w:val="24"/>
                <w:lang w:val="ru-RU" w:eastAsia="en-US"/>
              </w:rPr>
              <w:t>Единица</w:t>
            </w:r>
          </w:p>
          <w:p>
            <w:pPr>
              <w:suppressAutoHyphens/>
              <w:spacing w:line="360" w:lineRule="auto"/>
              <w:jc w:val="center"/>
              <w:rPr>
                <w:rFonts w:ascii="Times New Roman" w:hAnsi="Times New Roman"/>
                <w:b/>
                <w:kern w:val="2"/>
                <w:sz w:val="24"/>
                <w:szCs w:val="24"/>
                <w:lang w:val="ru-RU" w:eastAsia="en-US"/>
              </w:rPr>
            </w:pPr>
            <w:r>
              <w:rPr>
                <w:rFonts w:ascii="Times New Roman" w:hAnsi="Times New Roman"/>
                <w:b/>
                <w:kern w:val="2"/>
                <w:sz w:val="24"/>
                <w:szCs w:val="24"/>
                <w:lang w:val="ru-RU" w:eastAsia="en-US"/>
              </w:rPr>
              <w:t>измерения</w:t>
            </w:r>
          </w:p>
        </w:tc>
        <w:tc>
          <w:tcPr>
            <w:tcW w:w="813" w:type="pct"/>
            <w:vAlign w:val="center"/>
          </w:tcPr>
          <w:p>
            <w:pPr>
              <w:suppressAutoHyphens/>
              <w:spacing w:line="360" w:lineRule="auto"/>
              <w:jc w:val="center"/>
              <w:rPr>
                <w:rFonts w:ascii="Times New Roman" w:hAnsi="Times New Roman"/>
                <w:b/>
                <w:kern w:val="2"/>
                <w:sz w:val="24"/>
                <w:szCs w:val="24"/>
                <w:lang w:val="ru-RU" w:eastAsia="en-US"/>
              </w:rPr>
            </w:pPr>
            <w:r>
              <w:rPr>
                <w:rFonts w:ascii="Times New Roman" w:hAnsi="Times New Roman"/>
                <w:b/>
                <w:kern w:val="2"/>
                <w:sz w:val="24"/>
                <w:szCs w:val="24"/>
                <w:lang w:val="ru-RU" w:eastAsia="en-US"/>
              </w:rPr>
              <w:t>Современное состояние, 2022 г.</w:t>
            </w:r>
          </w:p>
        </w:tc>
        <w:tc>
          <w:tcPr>
            <w:tcW w:w="667" w:type="pct"/>
            <w:vAlign w:val="center"/>
          </w:tcPr>
          <w:p>
            <w:pPr>
              <w:suppressAutoHyphens/>
              <w:spacing w:line="360" w:lineRule="auto"/>
              <w:ind w:left="-57" w:right="-57"/>
              <w:jc w:val="center"/>
              <w:rPr>
                <w:rFonts w:ascii="Times New Roman" w:hAnsi="Times New Roman"/>
                <w:b/>
                <w:kern w:val="2"/>
                <w:sz w:val="24"/>
                <w:szCs w:val="24"/>
                <w:lang w:val="ru-RU" w:eastAsia="en-US"/>
              </w:rPr>
            </w:pPr>
            <w:r>
              <w:rPr>
                <w:rFonts w:ascii="Times New Roman" w:hAnsi="Times New Roman"/>
                <w:b/>
                <w:kern w:val="2"/>
                <w:sz w:val="24"/>
                <w:szCs w:val="24"/>
                <w:lang w:val="ru-RU" w:eastAsia="en-US"/>
              </w:rPr>
              <w:t>Расчетный срок,</w:t>
            </w:r>
          </w:p>
          <w:p>
            <w:pPr>
              <w:suppressAutoHyphens/>
              <w:spacing w:line="360" w:lineRule="auto"/>
              <w:jc w:val="center"/>
              <w:rPr>
                <w:rFonts w:ascii="Times New Roman" w:hAnsi="Times New Roman"/>
                <w:b/>
                <w:kern w:val="2"/>
                <w:sz w:val="24"/>
                <w:szCs w:val="24"/>
                <w:lang w:val="ru-RU" w:eastAsia="en-US"/>
              </w:rPr>
            </w:pPr>
            <w:r>
              <w:rPr>
                <w:rFonts w:ascii="Times New Roman" w:hAnsi="Times New Roman"/>
                <w:b/>
                <w:kern w:val="2"/>
                <w:sz w:val="24"/>
                <w:szCs w:val="24"/>
                <w:lang w:val="ru-RU" w:eastAsia="en-US"/>
              </w:rPr>
              <w:t>2042 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00" w:type="pct"/>
            <w:gridSpan w:val="4"/>
            <w:vAlign w:val="center"/>
          </w:tcPr>
          <w:p>
            <w:pPr>
              <w:suppressAutoHyphens/>
              <w:spacing w:line="360" w:lineRule="auto"/>
              <w:jc w:val="center"/>
              <w:rPr>
                <w:rFonts w:ascii="Times New Roman" w:hAnsi="Times New Roman"/>
                <w:kern w:val="2"/>
                <w:sz w:val="24"/>
                <w:szCs w:val="24"/>
                <w:lang w:val="ru-RU" w:eastAsia="en-US"/>
              </w:rPr>
            </w:pPr>
            <w:r>
              <w:rPr>
                <w:rFonts w:ascii="Times New Roman" w:hAnsi="Times New Roman"/>
                <w:b/>
                <w:kern w:val="2"/>
                <w:sz w:val="24"/>
                <w:szCs w:val="24"/>
                <w:lang w:val="ru-RU" w:eastAsia="en-US"/>
              </w:rPr>
              <w:t>I. Территория</w:t>
            </w:r>
            <w:r>
              <w:rPr>
                <w:rFonts w:ascii="Times New Roman" w:hAnsi="Times New Roman"/>
                <w:kern w:val="2"/>
                <w:sz w:val="24"/>
                <w:szCs w:val="24"/>
                <w:vertAlign w:val="superscript"/>
                <w:lang w:val="ru-RU" w:eastAsia="en-US"/>
              </w:rPr>
              <w:footnoteReference w:id="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vAlign w:val="center"/>
          </w:tcPr>
          <w:p>
            <w:pPr>
              <w:suppressAutoHyphens/>
              <w:spacing w:line="360" w:lineRule="auto"/>
              <w:rPr>
                <w:rFonts w:ascii="Times New Roman" w:hAnsi="Times New Roman"/>
                <w:b/>
                <w:kern w:val="2"/>
                <w:sz w:val="24"/>
                <w:szCs w:val="24"/>
                <w:lang w:val="ru-RU" w:eastAsia="en-US"/>
              </w:rPr>
            </w:pPr>
            <w:r>
              <w:rPr>
                <w:rFonts w:ascii="Times New Roman" w:hAnsi="Times New Roman"/>
                <w:b/>
                <w:kern w:val="2"/>
                <w:sz w:val="24"/>
                <w:szCs w:val="24"/>
                <w:lang w:val="ru-RU" w:eastAsia="en-US"/>
              </w:rPr>
              <w:t>Общая площадь земель в границе муниципального образования в том числе:</w:t>
            </w:r>
          </w:p>
        </w:tc>
        <w:tc>
          <w:tcPr>
            <w:tcW w:w="699" w:type="pct"/>
            <w:vAlign w:val="center"/>
          </w:tcPr>
          <w:p>
            <w:pPr>
              <w:suppressAutoHyphens/>
              <w:spacing w:line="360" w:lineRule="auto"/>
              <w:ind w:left="-57" w:right="-57"/>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napToGrid w:val="0"/>
              <w:jc w:val="center"/>
              <w:rPr>
                <w:rFonts w:hint="default" w:ascii="Times New Roman" w:hAnsi="Times New Roman"/>
                <w:sz w:val="24"/>
                <w:szCs w:val="24"/>
                <w:lang w:val="ru-RU" w:eastAsia="en-US"/>
              </w:rPr>
            </w:pPr>
            <w:r>
              <w:rPr>
                <w:rFonts w:hint="default" w:ascii="Times New Roman" w:hAnsi="Times New Roman"/>
                <w:b/>
                <w:bCs/>
                <w:sz w:val="24"/>
                <w:szCs w:val="24"/>
                <w:lang w:val="ru-RU" w:eastAsia="en-US"/>
              </w:rPr>
              <w:t>2800</w:t>
            </w:r>
          </w:p>
        </w:tc>
        <w:tc>
          <w:tcPr>
            <w:tcW w:w="667" w:type="pct"/>
            <w:vAlign w:val="center"/>
          </w:tcPr>
          <w:p>
            <w:pPr>
              <w:spacing w:line="360" w:lineRule="auto"/>
              <w:jc w:val="center"/>
              <w:rPr>
                <w:rFonts w:ascii="Times New Roman" w:hAnsi="Times New Roman"/>
                <w:b/>
                <w:sz w:val="24"/>
                <w:szCs w:val="24"/>
                <w:lang w:val="ru-RU"/>
              </w:rPr>
            </w:pPr>
            <w:r>
              <w:rPr>
                <w:rFonts w:ascii="Times New Roman" w:hAnsi="Times New Roman"/>
                <w:b/>
                <w:sz w:val="24"/>
                <w:szCs w:val="24"/>
                <w:lang w:val="ru-RU"/>
              </w:rPr>
              <w:t>2527,20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vAlign w:val="center"/>
          </w:tcPr>
          <w:p>
            <w:pPr>
              <w:suppressAutoHyphens/>
              <w:spacing w:line="360" w:lineRule="auto"/>
              <w:rPr>
                <w:rFonts w:ascii="Times New Roman" w:hAnsi="Times New Roman"/>
                <w:kern w:val="2"/>
                <w:sz w:val="24"/>
                <w:szCs w:val="24"/>
                <w:lang w:val="ru-RU" w:eastAsia="en-US"/>
              </w:rPr>
            </w:pPr>
            <w:r>
              <w:rPr>
                <w:rFonts w:ascii="Times New Roman" w:hAnsi="Times New Roman"/>
                <w:kern w:val="2"/>
                <w:sz w:val="24"/>
                <w:szCs w:val="24"/>
                <w:lang w:val="ru-RU" w:eastAsia="en-US"/>
              </w:rPr>
              <w:t>Земли населенных пунктов</w:t>
            </w:r>
          </w:p>
        </w:tc>
        <w:tc>
          <w:tcPr>
            <w:tcW w:w="699" w:type="pct"/>
            <w:vAlign w:val="center"/>
          </w:tcPr>
          <w:p>
            <w:pPr>
              <w:suppressAutoHyphens/>
              <w:spacing w:line="360" w:lineRule="auto"/>
              <w:ind w:left="-57" w:right="-57"/>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bottom"/>
          </w:tcPr>
          <w:p>
            <w:pPr>
              <w:snapToGrid w:val="0"/>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535,8</w:t>
            </w:r>
          </w:p>
        </w:tc>
        <w:tc>
          <w:tcPr>
            <w:tcW w:w="667" w:type="pct"/>
            <w:vAlign w:val="center"/>
          </w:tcPr>
          <w:p>
            <w:pPr>
              <w:snapToGrid w:val="0"/>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591,77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vAlign w:val="center"/>
          </w:tcPr>
          <w:p>
            <w:pPr>
              <w:spacing w:line="360" w:lineRule="auto"/>
              <w:rPr>
                <w:rFonts w:ascii="Times New Roman" w:hAnsi="Times New Roman"/>
                <w:kern w:val="2"/>
                <w:sz w:val="24"/>
                <w:szCs w:val="24"/>
                <w:lang w:val="ru-RU" w:eastAsia="en-US"/>
              </w:rPr>
            </w:pPr>
            <w:r>
              <w:rPr>
                <w:rFonts w:ascii="Times New Roman" w:hAnsi="Times New Roman"/>
                <w:kern w:val="2"/>
                <w:sz w:val="24"/>
                <w:szCs w:val="24"/>
                <w:lang w:val="ru-RU" w:eastAsia="en-US"/>
              </w:rPr>
              <w:t>Земли сельскохозяйственного назначения</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bottom"/>
          </w:tcPr>
          <w:p>
            <w:pPr>
              <w:snapToGrid w:val="0"/>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1261,2</w:t>
            </w:r>
          </w:p>
        </w:tc>
        <w:tc>
          <w:tcPr>
            <w:tcW w:w="667" w:type="pct"/>
            <w:vAlign w:val="center"/>
          </w:tcPr>
          <w:p>
            <w:pPr>
              <w:snapToGrid w:val="0"/>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951,77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19" w:type="pct"/>
            <w:vAlign w:val="center"/>
          </w:tcPr>
          <w:p>
            <w:pPr>
              <w:spacing w:line="360" w:lineRule="auto"/>
              <w:rPr>
                <w:rFonts w:ascii="Times New Roman" w:hAnsi="Times New Roman"/>
                <w:kern w:val="2"/>
                <w:sz w:val="24"/>
                <w:szCs w:val="24"/>
                <w:lang w:val="ru-RU" w:eastAsia="en-US"/>
              </w:rPr>
            </w:pPr>
            <w:r>
              <w:rPr>
                <w:rFonts w:ascii="Times New Roman" w:hAnsi="Times New Roman"/>
                <w:kern w:val="2"/>
                <w:sz w:val="24"/>
                <w:szCs w:val="24"/>
                <w:lang w:val="ru-RU" w:eastAsia="en-US"/>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napToGrid w:val="0"/>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16,6</w:t>
            </w:r>
          </w:p>
        </w:tc>
        <w:tc>
          <w:tcPr>
            <w:tcW w:w="667" w:type="pct"/>
            <w:vAlign w:val="center"/>
          </w:tcPr>
          <w:p>
            <w:pPr>
              <w:snapToGrid w:val="0"/>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vAlign w:val="center"/>
          </w:tcPr>
          <w:p>
            <w:pPr>
              <w:spacing w:line="360" w:lineRule="auto"/>
              <w:rPr>
                <w:rFonts w:ascii="Times New Roman" w:hAnsi="Times New Roman"/>
                <w:kern w:val="2"/>
                <w:sz w:val="24"/>
                <w:szCs w:val="24"/>
                <w:lang w:val="ru-RU" w:eastAsia="en-US"/>
              </w:rPr>
            </w:pPr>
            <w:r>
              <w:rPr>
                <w:rFonts w:ascii="Times New Roman" w:hAnsi="Times New Roman"/>
                <w:kern w:val="2"/>
                <w:sz w:val="24"/>
                <w:szCs w:val="24"/>
                <w:lang w:val="ru-RU" w:eastAsia="en-US"/>
              </w:rPr>
              <w:t>Земли лесного фонда</w:t>
            </w:r>
          </w:p>
        </w:tc>
        <w:tc>
          <w:tcPr>
            <w:tcW w:w="699" w:type="pct"/>
            <w:vAlign w:val="center"/>
          </w:tcPr>
          <w:p>
            <w:pPr>
              <w:spacing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га</w:t>
            </w:r>
          </w:p>
        </w:tc>
        <w:tc>
          <w:tcPr>
            <w:tcW w:w="813" w:type="pct"/>
            <w:vAlign w:val="bottom"/>
          </w:tcPr>
          <w:p>
            <w:pPr>
              <w:snapToGrid w:val="0"/>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948,7</w:t>
            </w:r>
          </w:p>
        </w:tc>
        <w:tc>
          <w:tcPr>
            <w:tcW w:w="667" w:type="pct"/>
          </w:tcPr>
          <w:p>
            <w:pPr>
              <w:snapToGrid w:val="0"/>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851,99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vAlign w:val="bottom"/>
          </w:tcPr>
          <w:p>
            <w:pPr>
              <w:spacing w:line="360" w:lineRule="auto"/>
              <w:rPr>
                <w:rFonts w:ascii="Times New Roman" w:hAnsi="Times New Roman"/>
                <w:kern w:val="2"/>
                <w:sz w:val="24"/>
                <w:szCs w:val="24"/>
                <w:lang w:val="ru-RU" w:eastAsia="en-US"/>
              </w:rPr>
            </w:pPr>
            <w:r>
              <w:rPr>
                <w:rFonts w:ascii="Times New Roman" w:hAnsi="Times New Roman"/>
                <w:kern w:val="2"/>
                <w:sz w:val="24"/>
                <w:szCs w:val="24"/>
                <w:lang w:val="ru-RU" w:eastAsia="en-US"/>
              </w:rPr>
              <w:t>Земли особо охраняемых территорий</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bottom"/>
          </w:tcPr>
          <w:p>
            <w:pPr>
              <w:snapToGrid w:val="0"/>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28,7</w:t>
            </w:r>
          </w:p>
        </w:tc>
        <w:tc>
          <w:tcPr>
            <w:tcW w:w="667" w:type="pct"/>
          </w:tcPr>
          <w:p>
            <w:pPr>
              <w:snapToGrid w:val="0"/>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50,67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vAlign w:val="bottom"/>
          </w:tcPr>
          <w:p>
            <w:pPr>
              <w:spacing w:line="360" w:lineRule="auto"/>
              <w:rPr>
                <w:rFonts w:ascii="Times New Roman" w:hAnsi="Times New Roman"/>
                <w:kern w:val="2"/>
                <w:sz w:val="24"/>
                <w:szCs w:val="24"/>
                <w:lang w:val="ru-RU" w:eastAsia="en-US"/>
              </w:rPr>
            </w:pPr>
            <w:r>
              <w:rPr>
                <w:rFonts w:ascii="Times New Roman" w:hAnsi="Times New Roman"/>
                <w:kern w:val="2"/>
                <w:sz w:val="24"/>
                <w:szCs w:val="24"/>
                <w:lang w:val="ru-RU" w:eastAsia="en-US"/>
              </w:rPr>
              <w:t>Земли водного фонда</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tcPr>
          <w:p>
            <w:pPr>
              <w:snapToGrid w:val="0"/>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9</w:t>
            </w:r>
          </w:p>
        </w:tc>
        <w:tc>
          <w:tcPr>
            <w:tcW w:w="667" w:type="pct"/>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00" w:type="pct"/>
            <w:gridSpan w:val="4"/>
            <w:vAlign w:val="center"/>
          </w:tcPr>
          <w:p>
            <w:pPr>
              <w:spacing w:line="360" w:lineRule="auto"/>
              <w:jc w:val="center"/>
              <w:rPr>
                <w:rFonts w:ascii="Times New Roman" w:hAnsi="Times New Roman"/>
                <w:sz w:val="24"/>
                <w:szCs w:val="24"/>
                <w:lang w:val="ru-RU"/>
              </w:rPr>
            </w:pPr>
            <w:r>
              <w:rPr>
                <w:rFonts w:ascii="Times New Roman" w:hAnsi="Times New Roman"/>
                <w:b/>
                <w:sz w:val="24"/>
                <w:szCs w:val="24"/>
              </w:rPr>
              <w:t>II</w:t>
            </w:r>
            <w:r>
              <w:rPr>
                <w:rFonts w:ascii="Times New Roman" w:hAnsi="Times New Roman"/>
                <w:b/>
                <w:sz w:val="24"/>
                <w:szCs w:val="24"/>
                <w:lang w:val="ru-RU"/>
              </w:rPr>
              <w:t>. Функциональное зонирование территории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vAlign w:val="center"/>
          </w:tcPr>
          <w:p>
            <w:pPr>
              <w:suppressAutoHyphens/>
              <w:spacing w:line="360" w:lineRule="auto"/>
              <w:rPr>
                <w:rFonts w:ascii="Times New Roman" w:hAnsi="Times New Roman"/>
                <w:sz w:val="24"/>
                <w:szCs w:val="24"/>
                <w:lang w:val="ru-RU"/>
              </w:rPr>
            </w:pPr>
            <w:r>
              <w:rPr>
                <w:rFonts w:ascii="Times New Roman" w:hAnsi="Times New Roman"/>
                <w:sz w:val="24"/>
                <w:szCs w:val="24"/>
                <w:lang w:val="ru-RU"/>
              </w:rPr>
              <w:t>зона застройки индивидуальными жилыми домами</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line="360" w:lineRule="auto"/>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119,8</w:t>
            </w:r>
          </w:p>
        </w:tc>
        <w:tc>
          <w:tcPr>
            <w:tcW w:w="667" w:type="pct"/>
            <w:vAlign w:val="center"/>
          </w:tcPr>
          <w:p>
            <w:pPr>
              <w:spacing w:line="360" w:lineRule="auto"/>
              <w:jc w:val="center"/>
              <w:rPr>
                <w:rFonts w:hint="default" w:ascii="Times New Roman" w:hAnsi="Times New Roman"/>
                <w:sz w:val="24"/>
                <w:szCs w:val="24"/>
                <w:lang w:val="ru-RU" w:eastAsia="en-US"/>
              </w:rPr>
            </w:pPr>
            <w:r>
              <w:rPr>
                <w:rFonts w:hint="default" w:ascii="Times New Roman" w:hAnsi="Times New Roman"/>
                <w:sz w:val="24"/>
                <w:szCs w:val="24"/>
                <w:lang w:val="ru-RU" w:eastAsia="en-US"/>
              </w:rPr>
              <w:t>136,9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застройки малоэтажными жилыми домами</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18,65</w:t>
            </w:r>
          </w:p>
        </w:tc>
        <w:tc>
          <w:tcPr>
            <w:tcW w:w="667" w:type="pct"/>
            <w:vAlign w:val="center"/>
          </w:tcPr>
          <w:p>
            <w:pPr>
              <w:spacing w:line="360" w:lineRule="auto"/>
              <w:jc w:val="center"/>
              <w:rPr>
                <w:rFonts w:hint="default" w:ascii="Times New Roman" w:hAnsi="Times New Roman"/>
                <w:sz w:val="24"/>
                <w:szCs w:val="24"/>
                <w:lang w:val="ru-RU" w:eastAsia="en-US"/>
              </w:rPr>
            </w:pPr>
            <w:r>
              <w:rPr>
                <w:rFonts w:ascii="Times New Roman" w:hAnsi="Times New Roman"/>
                <w:sz w:val="24"/>
                <w:szCs w:val="24"/>
                <w:lang w:val="ru-RU" w:eastAsia="en-US"/>
              </w:rPr>
              <w:t>44,</w:t>
            </w:r>
            <w:r>
              <w:rPr>
                <w:rFonts w:hint="default" w:ascii="Times New Roman" w:hAnsi="Times New Roman"/>
                <w:sz w:val="24"/>
                <w:szCs w:val="24"/>
                <w:lang w:val="ru-RU" w:eastAsia="en-US"/>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ar-SA"/>
              </w:rPr>
              <w:t>зоны застройки среднеэтажными жилыми домами</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line="360" w:lineRule="auto"/>
              <w:jc w:val="center"/>
              <w:rPr>
                <w:rFonts w:ascii="Times New Roman" w:hAnsi="Times New Roman" w:eastAsia="Calibri"/>
                <w:kern w:val="2"/>
                <w:sz w:val="24"/>
                <w:szCs w:val="24"/>
                <w:lang w:val="ru-RU" w:eastAsia="en-US"/>
              </w:rPr>
            </w:pPr>
            <w:r>
              <w:rPr>
                <w:rFonts w:ascii="Times New Roman" w:hAnsi="Times New Roman" w:eastAsia="Calibri"/>
                <w:kern w:val="2"/>
                <w:sz w:val="24"/>
                <w:szCs w:val="24"/>
                <w:lang w:val="ru-RU" w:eastAsia="en-US"/>
              </w:rPr>
              <w:t>11,82</w:t>
            </w:r>
          </w:p>
        </w:tc>
        <w:tc>
          <w:tcPr>
            <w:tcW w:w="667"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28,12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специализированной общественной застройки</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130,4</w:t>
            </w:r>
          </w:p>
        </w:tc>
        <w:tc>
          <w:tcPr>
            <w:tcW w:w="667"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130,4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многофункциональная общественно-деловая зона</w:t>
            </w:r>
          </w:p>
        </w:tc>
        <w:tc>
          <w:tcPr>
            <w:tcW w:w="699" w:type="pct"/>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25,6</w:t>
            </w:r>
          </w:p>
        </w:tc>
        <w:tc>
          <w:tcPr>
            <w:tcW w:w="667"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highlight w:val="none"/>
                <w:lang w:val="ru-RU" w:eastAsia="en-US"/>
              </w:rPr>
              <w:t>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hint="default" w:ascii="Times New Roman" w:hAnsi="Times New Roman"/>
                <w:sz w:val="24"/>
                <w:szCs w:val="24"/>
                <w:lang w:val="ru-RU" w:eastAsia="en-US"/>
              </w:rPr>
            </w:pPr>
            <w:r>
              <w:rPr>
                <w:rFonts w:ascii="Times New Roman" w:hAnsi="Times New Roman"/>
                <w:sz w:val="24"/>
                <w:szCs w:val="24"/>
                <w:lang w:val="ru-RU" w:eastAsia="en-US"/>
              </w:rPr>
              <w:t>зона</w:t>
            </w:r>
            <w:r>
              <w:rPr>
                <w:rFonts w:hint="default" w:ascii="Times New Roman" w:hAnsi="Times New Roman"/>
                <w:sz w:val="24"/>
                <w:szCs w:val="24"/>
                <w:lang w:val="ru-RU" w:eastAsia="en-US"/>
              </w:rPr>
              <w:t xml:space="preserve"> смешанной общественно-деловой застройки</w:t>
            </w:r>
          </w:p>
        </w:tc>
        <w:tc>
          <w:tcPr>
            <w:tcW w:w="699" w:type="pct"/>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10,8</w:t>
            </w:r>
          </w:p>
        </w:tc>
        <w:tc>
          <w:tcPr>
            <w:tcW w:w="667"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производственная зона</w:t>
            </w:r>
          </w:p>
        </w:tc>
        <w:tc>
          <w:tcPr>
            <w:tcW w:w="699" w:type="pct"/>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1,2</w:t>
            </w:r>
          </w:p>
        </w:tc>
        <w:tc>
          <w:tcPr>
            <w:tcW w:w="667" w:type="pct"/>
            <w:vAlign w:val="center"/>
          </w:tcPr>
          <w:p>
            <w:pPr>
              <w:spacing w:line="360" w:lineRule="auto"/>
              <w:jc w:val="center"/>
              <w:rPr>
                <w:rFonts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инженерной инфраструктуры</w:t>
            </w:r>
          </w:p>
        </w:tc>
        <w:tc>
          <w:tcPr>
            <w:tcW w:w="699" w:type="pct"/>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0,3</w:t>
            </w:r>
          </w:p>
        </w:tc>
        <w:tc>
          <w:tcPr>
            <w:tcW w:w="667"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транспортной инфраструктуры</w:t>
            </w:r>
          </w:p>
          <w:p>
            <w:pPr>
              <w:spacing w:line="360" w:lineRule="auto"/>
              <w:rPr>
                <w:rFonts w:ascii="Times New Roman" w:hAnsi="Times New Roman"/>
                <w:sz w:val="24"/>
                <w:szCs w:val="24"/>
                <w:lang w:val="ru-RU" w:eastAsia="en-US"/>
              </w:rPr>
            </w:pP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18,2</w:t>
            </w:r>
          </w:p>
        </w:tc>
        <w:tc>
          <w:tcPr>
            <w:tcW w:w="667" w:type="pct"/>
            <w:vAlign w:val="center"/>
          </w:tcPr>
          <w:p>
            <w:pPr>
              <w:spacing w:line="360" w:lineRule="auto"/>
              <w:jc w:val="center"/>
              <w:rPr>
                <w:rFonts w:hint="default" w:ascii="Times New Roman" w:hAnsi="Times New Roman" w:eastAsia="Calibri"/>
                <w:kern w:val="2"/>
                <w:sz w:val="24"/>
                <w:szCs w:val="24"/>
                <w:lang w:val="ru-RU" w:eastAsia="en-US"/>
              </w:rPr>
            </w:pPr>
            <w:r>
              <w:rPr>
                <w:rFonts w:hint="default" w:ascii="Times New Roman" w:hAnsi="Times New Roman" w:eastAsia="Calibri"/>
                <w:kern w:val="2"/>
                <w:sz w:val="24"/>
                <w:szCs w:val="24"/>
                <w:lang w:val="ru-RU" w:eastAsia="en-US"/>
              </w:rPr>
              <w:t>101,4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 xml:space="preserve">зона </w:t>
            </w:r>
            <w:r>
              <w:rPr>
                <w:rFonts w:ascii="Times New Roman" w:hAnsi="Times New Roman"/>
                <w:kern w:val="2"/>
                <w:sz w:val="24"/>
                <w:szCs w:val="24"/>
                <w:lang w:val="ru-RU" w:eastAsia="en-US"/>
              </w:rPr>
              <w:t>сельскохозяйственного назначения</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after="120" w:line="360" w:lineRule="auto"/>
              <w:jc w:val="center"/>
              <w:rPr>
                <w:rFonts w:hint="default" w:ascii="Times New Roman" w:hAnsi="Times New Roman"/>
                <w:kern w:val="2"/>
                <w:sz w:val="24"/>
                <w:szCs w:val="24"/>
                <w:highlight w:val="none"/>
                <w:lang w:val="ru-RU" w:eastAsia="en-US"/>
              </w:rPr>
            </w:pPr>
            <w:r>
              <w:rPr>
                <w:rFonts w:hint="default" w:ascii="Times New Roman" w:hAnsi="Times New Roman"/>
                <w:kern w:val="2"/>
                <w:sz w:val="24"/>
                <w:szCs w:val="24"/>
                <w:highlight w:val="none"/>
                <w:lang w:val="ru-RU" w:eastAsia="en-US"/>
              </w:rPr>
              <w:t>50,9</w:t>
            </w:r>
          </w:p>
        </w:tc>
        <w:tc>
          <w:tcPr>
            <w:tcW w:w="667" w:type="pct"/>
            <w:vAlign w:val="center"/>
          </w:tcPr>
          <w:p>
            <w:pPr>
              <w:spacing w:line="360" w:lineRule="auto"/>
              <w:jc w:val="center"/>
              <w:rPr>
                <w:rFonts w:hint="default" w:ascii="Times New Roman" w:hAnsi="Times New Roman" w:eastAsia="Calibri"/>
                <w:kern w:val="2"/>
                <w:sz w:val="24"/>
                <w:szCs w:val="24"/>
                <w:highlight w:val="none"/>
                <w:lang w:val="ru-RU" w:eastAsia="en-US"/>
              </w:rPr>
            </w:pPr>
            <w:r>
              <w:rPr>
                <w:rFonts w:hint="default" w:ascii="Times New Roman" w:hAnsi="Times New Roman" w:eastAsia="Calibri"/>
                <w:kern w:val="2"/>
                <w:sz w:val="24"/>
                <w:szCs w:val="24"/>
                <w:highlight w:val="none"/>
                <w:lang w:val="ru-RU" w:eastAsia="en-US"/>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сельскохозяйственного использования(угодья)</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after="120" w:line="360" w:lineRule="auto"/>
              <w:jc w:val="center"/>
              <w:rPr>
                <w:rFonts w:hint="default" w:ascii="Times New Roman" w:hAnsi="Times New Roman"/>
                <w:kern w:val="2"/>
                <w:sz w:val="24"/>
                <w:szCs w:val="24"/>
                <w:highlight w:val="none"/>
                <w:lang w:val="ru-RU" w:eastAsia="en-US"/>
              </w:rPr>
            </w:pPr>
            <w:r>
              <w:rPr>
                <w:rFonts w:hint="default" w:ascii="Times New Roman" w:hAnsi="Times New Roman"/>
                <w:kern w:val="2"/>
                <w:sz w:val="24"/>
                <w:szCs w:val="24"/>
                <w:highlight w:val="none"/>
                <w:lang w:val="ru-RU" w:eastAsia="en-US"/>
              </w:rPr>
              <w:t>1122,1</w:t>
            </w:r>
          </w:p>
        </w:tc>
        <w:tc>
          <w:tcPr>
            <w:tcW w:w="667" w:type="pct"/>
            <w:vAlign w:val="center"/>
          </w:tcPr>
          <w:p>
            <w:pPr>
              <w:spacing w:after="120" w:line="360" w:lineRule="auto"/>
              <w:jc w:val="center"/>
              <w:rPr>
                <w:rFonts w:hint="default" w:ascii="Times New Roman" w:hAnsi="Times New Roman"/>
                <w:kern w:val="2"/>
                <w:sz w:val="24"/>
                <w:szCs w:val="24"/>
                <w:highlight w:val="none"/>
                <w:lang w:val="ru-RU" w:eastAsia="en-US"/>
              </w:rPr>
            </w:pPr>
            <w:r>
              <w:rPr>
                <w:rFonts w:hint="default" w:ascii="Times New Roman" w:hAnsi="Times New Roman"/>
                <w:kern w:val="2"/>
                <w:sz w:val="24"/>
                <w:szCs w:val="24"/>
                <w:highlight w:val="none"/>
                <w:lang w:val="ru-RU" w:eastAsia="en-US"/>
              </w:rPr>
              <w:t>960,02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садоводческих или огороднических некоммерческих товариществ</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124,2</w:t>
            </w:r>
          </w:p>
        </w:tc>
        <w:tc>
          <w:tcPr>
            <w:tcW w:w="667"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124,2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eastAsia="en-US"/>
              </w:rPr>
              <w:t xml:space="preserve">зона </w:t>
            </w:r>
            <w:r>
              <w:rPr>
                <w:rFonts w:ascii="Times New Roman" w:hAnsi="Times New Roman"/>
                <w:sz w:val="24"/>
                <w:szCs w:val="24"/>
                <w:lang w:val="ru-RU" w:eastAsia="en-US"/>
              </w:rPr>
              <w:t>сельскохозяйственных предприятий</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75,7</w:t>
            </w:r>
          </w:p>
        </w:tc>
        <w:tc>
          <w:tcPr>
            <w:tcW w:w="667"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70,93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лесов</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sz w:val="24"/>
                <w:szCs w:val="24"/>
                <w:lang w:val="ru-RU" w:eastAsia="en-US"/>
              </w:rPr>
              <w:t>948,7</w:t>
            </w:r>
          </w:p>
        </w:tc>
        <w:tc>
          <w:tcPr>
            <w:tcW w:w="667"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786,08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hint="default" w:ascii="Times New Roman" w:hAnsi="Times New Roman"/>
                <w:sz w:val="24"/>
                <w:szCs w:val="24"/>
                <w:lang w:val="ru-RU" w:eastAsia="en-US"/>
              </w:rPr>
            </w:pPr>
            <w:r>
              <w:rPr>
                <w:rFonts w:ascii="Times New Roman" w:hAnsi="Times New Roman"/>
                <w:sz w:val="24"/>
                <w:szCs w:val="24"/>
                <w:lang w:val="ru-RU" w:eastAsia="en-US"/>
              </w:rPr>
              <w:t>лесопарковая</w:t>
            </w:r>
            <w:r>
              <w:rPr>
                <w:rFonts w:hint="default" w:ascii="Times New Roman" w:hAnsi="Times New Roman"/>
                <w:sz w:val="24"/>
                <w:szCs w:val="24"/>
                <w:lang w:val="ru-RU" w:eastAsia="en-US"/>
              </w:rPr>
              <w:t xml:space="preserve"> зона</w:t>
            </w:r>
          </w:p>
        </w:tc>
        <w:tc>
          <w:tcPr>
            <w:tcW w:w="699" w:type="pct"/>
            <w:vAlign w:val="center"/>
          </w:tcPr>
          <w:p>
            <w:pPr>
              <w:spacing w:line="360" w:lineRule="auto"/>
              <w:jc w:val="center"/>
              <w:rPr>
                <w:rFonts w:ascii="Times New Roman" w:hAnsi="Times New Roman"/>
                <w:kern w:val="2"/>
                <w:sz w:val="24"/>
                <w:szCs w:val="24"/>
                <w:lang w:val="ru-RU" w:eastAsia="en-US"/>
              </w:rPr>
            </w:pP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19,8</w:t>
            </w:r>
          </w:p>
        </w:tc>
        <w:tc>
          <w:tcPr>
            <w:tcW w:w="667"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eastAsia="en-US"/>
              </w:rPr>
            </w:pPr>
            <w:r>
              <w:rPr>
                <w:rFonts w:ascii="Times New Roman" w:hAnsi="Times New Roman"/>
                <w:sz w:val="24"/>
                <w:szCs w:val="24"/>
                <w:lang w:val="ru-RU" w:eastAsia="en-US"/>
              </w:rPr>
              <w:t xml:space="preserve">зона </w:t>
            </w:r>
            <w:r>
              <w:rPr>
                <w:rFonts w:ascii="Times New Roman" w:hAnsi="Times New Roman"/>
                <w:sz w:val="24"/>
                <w:szCs w:val="24"/>
                <w:lang w:eastAsia="en-US"/>
              </w:rPr>
              <w:t>кладбищ</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8,9</w:t>
            </w:r>
          </w:p>
        </w:tc>
        <w:tc>
          <w:tcPr>
            <w:tcW w:w="667"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складирования и захоронения отходов</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га</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21,9</w:t>
            </w:r>
          </w:p>
        </w:tc>
        <w:tc>
          <w:tcPr>
            <w:tcW w:w="667"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hint="default" w:ascii="Times New Roman" w:hAnsi="Times New Roman"/>
                <w:sz w:val="24"/>
                <w:szCs w:val="24"/>
                <w:lang w:val="ru-RU" w:eastAsia="en-US"/>
              </w:rPr>
            </w:pPr>
            <w:r>
              <w:rPr>
                <w:rFonts w:ascii="Times New Roman" w:hAnsi="Times New Roman"/>
                <w:sz w:val="24"/>
                <w:szCs w:val="24"/>
                <w:lang w:val="ru-RU" w:eastAsia="en-US"/>
              </w:rPr>
              <w:t>водные</w:t>
            </w:r>
            <w:r>
              <w:rPr>
                <w:rFonts w:hint="default" w:ascii="Times New Roman" w:hAnsi="Times New Roman"/>
                <w:sz w:val="24"/>
                <w:szCs w:val="24"/>
                <w:lang w:val="ru-RU" w:eastAsia="en-US"/>
              </w:rPr>
              <w:t xml:space="preserve"> объекты</w:t>
            </w:r>
          </w:p>
        </w:tc>
        <w:tc>
          <w:tcPr>
            <w:tcW w:w="699"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га</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9,0</w:t>
            </w:r>
          </w:p>
        </w:tc>
        <w:tc>
          <w:tcPr>
            <w:tcW w:w="667"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19" w:type="pct"/>
          </w:tcPr>
          <w:p>
            <w:pPr>
              <w:spacing w:line="360" w:lineRule="auto"/>
              <w:rPr>
                <w:rFonts w:ascii="Times New Roman" w:hAnsi="Times New Roman"/>
                <w:sz w:val="24"/>
                <w:szCs w:val="24"/>
                <w:lang w:val="ru-RU" w:eastAsia="en-US"/>
              </w:rPr>
            </w:pPr>
            <w:r>
              <w:rPr>
                <w:rFonts w:ascii="Times New Roman" w:hAnsi="Times New Roman"/>
                <w:sz w:val="24"/>
                <w:szCs w:val="24"/>
                <w:lang w:val="ru-RU" w:eastAsia="en-US"/>
              </w:rPr>
              <w:t>зона озеленения территорий общего пользования</w:t>
            </w:r>
          </w:p>
        </w:tc>
        <w:tc>
          <w:tcPr>
            <w:tcW w:w="699" w:type="pct"/>
          </w:tcPr>
          <w:p>
            <w:pPr>
              <w:spacing w:line="360" w:lineRule="auto"/>
              <w:jc w:val="center"/>
              <w:rPr>
                <w:rFonts w:ascii="Times New Roman" w:hAnsi="Times New Roman"/>
                <w:sz w:val="24"/>
                <w:szCs w:val="24"/>
                <w:lang w:val="ru-RU" w:eastAsia="en-US"/>
              </w:rPr>
            </w:pPr>
            <w:r>
              <w:rPr>
                <w:rFonts w:ascii="Times New Roman" w:hAnsi="Times New Roman"/>
                <w:sz w:val="24"/>
                <w:szCs w:val="24"/>
                <w:lang w:val="ru-RU" w:eastAsia="en-US"/>
              </w:rPr>
              <w:t>га</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46,7</w:t>
            </w:r>
          </w:p>
        </w:tc>
        <w:tc>
          <w:tcPr>
            <w:tcW w:w="667"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tcPr>
          <w:p>
            <w:pPr>
              <w:spacing w:line="360" w:lineRule="auto"/>
              <w:rPr>
                <w:rFonts w:hint="default" w:ascii="Times New Roman" w:hAnsi="Times New Roman"/>
                <w:sz w:val="24"/>
                <w:szCs w:val="24"/>
                <w:lang w:val="ru-RU" w:eastAsia="en-US"/>
              </w:rPr>
            </w:pPr>
            <w:r>
              <w:rPr>
                <w:rFonts w:ascii="Times New Roman" w:hAnsi="Times New Roman"/>
                <w:sz w:val="24"/>
                <w:szCs w:val="24"/>
                <w:lang w:eastAsia="en-US"/>
              </w:rPr>
              <w:t xml:space="preserve">зона </w:t>
            </w:r>
            <w:r>
              <w:rPr>
                <w:rFonts w:ascii="Times New Roman" w:hAnsi="Times New Roman"/>
                <w:sz w:val="24"/>
                <w:szCs w:val="24"/>
                <w:lang w:val="ru-RU" w:eastAsia="en-US"/>
              </w:rPr>
              <w:t>рекреационного</w:t>
            </w:r>
            <w:r>
              <w:rPr>
                <w:rFonts w:hint="default" w:ascii="Times New Roman" w:hAnsi="Times New Roman"/>
                <w:sz w:val="24"/>
                <w:szCs w:val="24"/>
                <w:lang w:val="ru-RU" w:eastAsia="en-US"/>
              </w:rPr>
              <w:t xml:space="preserve"> назначения</w:t>
            </w:r>
          </w:p>
        </w:tc>
        <w:tc>
          <w:tcPr>
            <w:tcW w:w="699"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га</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35,3</w:t>
            </w:r>
          </w:p>
        </w:tc>
        <w:tc>
          <w:tcPr>
            <w:tcW w:w="667"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vAlign w:val="center"/>
          </w:tcPr>
          <w:p>
            <w:pPr>
              <w:spacing w:line="360" w:lineRule="auto"/>
              <w:rPr>
                <w:rFonts w:ascii="Times New Roman" w:hAnsi="Times New Roman"/>
                <w:kern w:val="2"/>
                <w:sz w:val="24"/>
                <w:szCs w:val="24"/>
                <w:lang w:val="ru-RU" w:eastAsia="en-US"/>
              </w:rPr>
            </w:pPr>
            <w:r>
              <w:rPr>
                <w:rFonts w:ascii="Times New Roman" w:hAnsi="Times New Roman"/>
                <w:kern w:val="2"/>
                <w:sz w:val="24"/>
                <w:szCs w:val="24"/>
                <w:lang w:val="ru-RU" w:eastAsia="en-US"/>
              </w:rPr>
              <w:t>Средняя обеспеченность населения общей площадью жилищного фонда на человека</w:t>
            </w:r>
          </w:p>
        </w:tc>
        <w:tc>
          <w:tcPr>
            <w:tcW w:w="699"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м</w:t>
            </w:r>
            <w:r>
              <w:rPr>
                <w:rFonts w:ascii="Times New Roman" w:hAnsi="Times New Roman"/>
                <w:kern w:val="2"/>
                <w:sz w:val="24"/>
                <w:szCs w:val="24"/>
                <w:vertAlign w:val="superscript"/>
                <w:lang w:val="ru-RU" w:eastAsia="en-US"/>
              </w:rPr>
              <w:t>2</w:t>
            </w:r>
          </w:p>
        </w:tc>
        <w:tc>
          <w:tcPr>
            <w:tcW w:w="813"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24</w:t>
            </w:r>
          </w:p>
        </w:tc>
        <w:tc>
          <w:tcPr>
            <w:tcW w:w="667" w:type="pct"/>
            <w:vAlign w:val="center"/>
          </w:tcPr>
          <w:p>
            <w:pPr>
              <w:spacing w:after="120" w:line="360" w:lineRule="auto"/>
              <w:jc w:val="center"/>
              <w:rPr>
                <w:rFonts w:hint="default" w:ascii="Times New Roman" w:hAnsi="Times New Roman"/>
                <w:kern w:val="2"/>
                <w:sz w:val="24"/>
                <w:szCs w:val="24"/>
                <w:lang w:val="ru-RU" w:eastAsia="en-US"/>
              </w:rPr>
            </w:pPr>
            <w:r>
              <w:rPr>
                <w:rFonts w:hint="default" w:ascii="Times New Roman" w:hAnsi="Times New Roman"/>
                <w:kern w:val="2"/>
                <w:sz w:val="24"/>
                <w:szCs w:val="24"/>
                <w:lang w:val="ru-RU" w:eastAsia="en-US"/>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4"/>
            <w:vAlign w:val="center"/>
          </w:tcPr>
          <w:p>
            <w:pPr>
              <w:spacing w:line="360" w:lineRule="auto"/>
              <w:jc w:val="center"/>
              <w:rPr>
                <w:rFonts w:ascii="Times New Roman" w:hAnsi="Times New Roman"/>
                <w:kern w:val="2"/>
                <w:sz w:val="24"/>
                <w:szCs w:val="24"/>
                <w:lang w:val="ru-RU" w:eastAsia="en-US"/>
              </w:rPr>
            </w:pPr>
            <w:r>
              <w:rPr>
                <w:rFonts w:ascii="Times New Roman" w:hAnsi="Times New Roman"/>
                <w:b/>
                <w:kern w:val="2"/>
                <w:sz w:val="24"/>
                <w:szCs w:val="24"/>
                <w:lang w:val="ru-RU" w:eastAsia="en-US"/>
              </w:rPr>
              <w:t>V. Муниципальные объекты обслуживания населения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vAlign w:val="center"/>
          </w:tcPr>
          <w:p>
            <w:pPr>
              <w:spacing w:line="360" w:lineRule="auto"/>
              <w:rPr>
                <w:rFonts w:ascii="Times New Roman" w:hAnsi="Times New Roman"/>
                <w:sz w:val="24"/>
                <w:szCs w:val="24"/>
                <w:lang w:val="ru-RU"/>
              </w:rPr>
            </w:pPr>
            <w:r>
              <w:rPr>
                <w:rFonts w:ascii="Times New Roman" w:hAnsi="Times New Roman"/>
                <w:sz w:val="24"/>
                <w:szCs w:val="24"/>
                <w:lang w:val="ru-RU"/>
              </w:rPr>
              <w:t>Общеобразовательные организации</w:t>
            </w:r>
          </w:p>
        </w:tc>
        <w:tc>
          <w:tcPr>
            <w:tcW w:w="699"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мест</w:t>
            </w:r>
          </w:p>
        </w:tc>
        <w:tc>
          <w:tcPr>
            <w:tcW w:w="813"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1</w:t>
            </w:r>
          </w:p>
        </w:tc>
        <w:tc>
          <w:tcPr>
            <w:tcW w:w="667"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vAlign w:val="center"/>
          </w:tcPr>
          <w:p>
            <w:pPr>
              <w:spacing w:line="360" w:lineRule="auto"/>
              <w:rPr>
                <w:rFonts w:ascii="Times New Roman" w:hAnsi="Times New Roman"/>
                <w:sz w:val="24"/>
                <w:szCs w:val="24"/>
                <w:lang w:val="ru-RU"/>
              </w:rPr>
            </w:pPr>
            <w:r>
              <w:rPr>
                <w:rFonts w:ascii="Times New Roman" w:hAnsi="Times New Roman"/>
                <w:sz w:val="24"/>
                <w:szCs w:val="24"/>
                <w:lang w:val="ru-RU"/>
              </w:rPr>
              <w:t>Больница</w:t>
            </w:r>
          </w:p>
        </w:tc>
        <w:tc>
          <w:tcPr>
            <w:tcW w:w="699"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объект</w:t>
            </w:r>
          </w:p>
        </w:tc>
        <w:tc>
          <w:tcPr>
            <w:tcW w:w="813"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2</w:t>
            </w:r>
          </w:p>
        </w:tc>
        <w:tc>
          <w:tcPr>
            <w:tcW w:w="667"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819" w:type="pct"/>
            <w:vAlign w:val="center"/>
          </w:tcPr>
          <w:p>
            <w:pPr>
              <w:spacing w:line="360" w:lineRule="auto"/>
              <w:rPr>
                <w:rFonts w:ascii="Times New Roman" w:hAnsi="Times New Roman"/>
                <w:sz w:val="24"/>
                <w:szCs w:val="24"/>
                <w:lang w:val="ru-RU"/>
              </w:rPr>
            </w:pPr>
            <w:r>
              <w:rPr>
                <w:rFonts w:ascii="Times New Roman" w:hAnsi="Times New Roman"/>
                <w:sz w:val="24"/>
                <w:szCs w:val="24"/>
                <w:lang w:val="ru-RU"/>
              </w:rPr>
              <w:t>Дома культуры</w:t>
            </w:r>
          </w:p>
        </w:tc>
        <w:tc>
          <w:tcPr>
            <w:tcW w:w="699" w:type="pct"/>
            <w:vAlign w:val="center"/>
          </w:tcPr>
          <w:p>
            <w:pPr>
              <w:spacing w:line="360" w:lineRule="auto"/>
              <w:jc w:val="center"/>
              <w:rPr>
                <w:rFonts w:ascii="Times New Roman" w:hAnsi="Times New Roman"/>
                <w:sz w:val="24"/>
                <w:szCs w:val="24"/>
                <w:lang w:val="ru-RU"/>
              </w:rPr>
            </w:pPr>
            <w:r>
              <w:rPr>
                <w:rFonts w:ascii="Times New Roman" w:hAnsi="Times New Roman"/>
                <w:sz w:val="24"/>
                <w:szCs w:val="24"/>
                <w:lang w:val="ru-RU"/>
              </w:rPr>
              <w:t>мест</w:t>
            </w:r>
          </w:p>
        </w:tc>
        <w:tc>
          <w:tcPr>
            <w:tcW w:w="813"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100</w:t>
            </w:r>
          </w:p>
        </w:tc>
        <w:tc>
          <w:tcPr>
            <w:tcW w:w="667" w:type="pct"/>
            <w:vAlign w:val="center"/>
          </w:tcPr>
          <w:p>
            <w:pPr>
              <w:spacing w:line="360" w:lineRule="auto"/>
              <w:jc w:val="center"/>
              <w:rPr>
                <w:rFonts w:ascii="Times New Roman" w:hAnsi="Times New Roman"/>
                <w:kern w:val="2"/>
                <w:sz w:val="24"/>
                <w:szCs w:val="24"/>
                <w:lang w:val="ru-RU" w:eastAsia="en-US"/>
              </w:rPr>
            </w:pPr>
            <w:r>
              <w:rPr>
                <w:rFonts w:ascii="Times New Roman" w:hAnsi="Times New Roman"/>
                <w:kern w:val="2"/>
                <w:sz w:val="24"/>
                <w:szCs w:val="24"/>
                <w:lang w:val="ru-RU" w:eastAsia="en-US"/>
              </w:rPr>
              <w:t>100</w:t>
            </w:r>
          </w:p>
        </w:tc>
      </w:tr>
    </w:tbl>
    <w:p>
      <w:pPr>
        <w:suppressAutoHyphens/>
        <w:spacing w:line="360" w:lineRule="auto"/>
        <w:jc w:val="both"/>
        <w:rPr>
          <w:rFonts w:ascii="Times New Roman" w:hAnsi="Times New Roman" w:eastAsia="SimSun"/>
          <w:b/>
          <w:snapToGrid w:val="0"/>
          <w:sz w:val="24"/>
          <w:szCs w:val="24"/>
          <w:lang w:val="ru-RU"/>
        </w:rPr>
      </w:pPr>
    </w:p>
    <w:p>
      <w:pPr>
        <w:spacing w:line="360" w:lineRule="auto"/>
        <w:rPr>
          <w:rFonts w:ascii="Times New Roman" w:hAnsi="Times New Roman" w:eastAsia="SimSun"/>
          <w:b/>
          <w:snapToGrid w:val="0"/>
          <w:sz w:val="24"/>
          <w:szCs w:val="24"/>
          <w:lang w:val="ru-RU"/>
        </w:rPr>
      </w:pPr>
      <w:r>
        <w:rPr>
          <w:rFonts w:ascii="Times New Roman" w:hAnsi="Times New Roman" w:eastAsia="SimSun"/>
          <w:b/>
          <w:snapToGrid w:val="0"/>
          <w:sz w:val="24"/>
          <w:szCs w:val="24"/>
          <w:lang w:val="ru-RU"/>
        </w:rPr>
        <w:br w:type="page"/>
      </w:r>
    </w:p>
    <w:p>
      <w:pPr>
        <w:spacing w:line="360" w:lineRule="auto"/>
        <w:rPr>
          <w:rFonts w:ascii="Times New Roman" w:hAnsi="Times New Roman" w:eastAsia="SimSun"/>
          <w:lang w:val="ru-RU"/>
        </w:rPr>
      </w:pPr>
    </w:p>
    <w:p>
      <w:pPr>
        <w:tabs>
          <w:tab w:val="left" w:pos="-1701"/>
        </w:tabs>
        <w:spacing w:line="360" w:lineRule="auto"/>
        <w:jc w:val="center"/>
        <w:outlineLvl w:val="0"/>
        <w:rPr>
          <w:rFonts w:ascii="Times New Roman" w:hAnsi="Times New Roman"/>
          <w:b/>
          <w:bCs/>
          <w:sz w:val="30"/>
          <w:szCs w:val="30"/>
          <w:lang w:val="ru-RU"/>
        </w:rPr>
      </w:pPr>
      <w:r>
        <w:rPr>
          <w:rFonts w:ascii="Times New Roman" w:hAnsi="Times New Roman"/>
          <w:b/>
          <w:bCs/>
          <w:sz w:val="30"/>
          <w:szCs w:val="30"/>
          <w:lang w:val="ru-RU"/>
        </w:rPr>
        <w:t>ПРИЛОЖЕНИЕ</w:t>
      </w:r>
    </w:p>
    <w:p>
      <w:pPr>
        <w:rPr>
          <w:rFonts w:ascii="Times New Roman" w:hAnsi="Times New Roman"/>
          <w:b/>
          <w:bCs/>
          <w:sz w:val="30"/>
          <w:szCs w:val="30"/>
          <w:lang w:val="ru-RU"/>
        </w:rPr>
      </w:pPr>
      <w:r>
        <w:rPr>
          <w:rFonts w:ascii="Times New Roman" w:hAnsi="Times New Roman"/>
          <w:b/>
          <w:bCs/>
          <w:sz w:val="30"/>
          <w:szCs w:val="30"/>
          <w:lang w:val="ru-RU"/>
        </w:rPr>
        <w:br w:type="page"/>
      </w:r>
    </w:p>
    <w:p>
      <w:pPr>
        <w:tabs>
          <w:tab w:val="left" w:pos="-1701"/>
        </w:tabs>
        <w:spacing w:line="360" w:lineRule="auto"/>
        <w:jc w:val="center"/>
        <w:outlineLvl w:val="0"/>
        <w:rPr>
          <w:rFonts w:ascii="Times New Roman" w:hAnsi="Times New Roman"/>
          <w:lang w:val="ru-RU"/>
        </w:rPr>
      </w:pPr>
      <w:r>
        <w:rPr>
          <w:rFonts w:ascii="Times New Roman" w:hAnsi="Times New Roman"/>
          <w:bCs/>
          <w:sz w:val="24"/>
          <w:szCs w:val="24"/>
          <w:lang w:val="ru-RU"/>
        </w:rPr>
        <w:t>Сведения на земельный участок с КН</w:t>
      </w:r>
      <w:r>
        <w:rPr>
          <w:rFonts w:ascii="Times New Roman" w:hAnsi="Times New Roman"/>
          <w:b/>
          <w:bCs/>
          <w:sz w:val="24"/>
          <w:szCs w:val="24"/>
          <w:lang w:val="ru-RU"/>
        </w:rPr>
        <w:t xml:space="preserve"> </w:t>
      </w:r>
      <w:r>
        <w:rPr>
          <w:rFonts w:ascii="Times New Roman" w:hAnsi="Times New Roman"/>
          <w:sz w:val="24"/>
          <w:szCs w:val="24"/>
          <w:lang w:val="ru-RU"/>
        </w:rPr>
        <w:t>44:07:030601:28</w:t>
      </w:r>
      <w:r>
        <w:rPr>
          <w:rFonts w:ascii="Times New Roman" w:hAnsi="Times New Roman"/>
          <w:lang w:val="ru-RU"/>
        </w:rPr>
        <w:t xml:space="preserve"> </w:t>
      </w:r>
      <w:r>
        <w:rPr>
          <w:rFonts w:ascii="Times New Roman" w:hAnsi="Times New Roman"/>
          <w:lang w:val="ru-RU"/>
        </w:rPr>
        <w:drawing>
          <wp:inline distT="0" distB="0" distL="0" distR="0">
            <wp:extent cx="5580380" cy="7914005"/>
            <wp:effectExtent l="0" t="0" r="1270" b="1079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15"/>
                    <a:stretch>
                      <a:fillRect/>
                    </a:stretch>
                  </pic:blipFill>
                  <pic:spPr>
                    <a:xfrm>
                      <a:off x="0" y="0"/>
                      <a:ext cx="5580952" cy="7914286"/>
                    </a:xfrm>
                    <a:prstGeom prst="rect">
                      <a:avLst/>
                    </a:prstGeom>
                  </pic:spPr>
                </pic:pic>
              </a:graphicData>
            </a:graphic>
          </wp:inline>
        </w:drawing>
      </w:r>
      <w:r>
        <w:rPr>
          <w:rFonts w:ascii="Times New Roman" w:hAnsi="Times New Roman"/>
          <w:lang w:val="ru-RU"/>
        </w:rPr>
        <w:t xml:space="preserve"> </w:t>
      </w:r>
    </w:p>
    <w:p>
      <w:pPr>
        <w:tabs>
          <w:tab w:val="left" w:pos="-1701"/>
        </w:tabs>
        <w:spacing w:line="360" w:lineRule="auto"/>
        <w:jc w:val="center"/>
        <w:outlineLvl w:val="0"/>
        <w:rPr>
          <w:rFonts w:ascii="Times New Roman" w:hAnsi="Times New Roman"/>
          <w:b/>
          <w:lang w:val="ru-RU"/>
        </w:rPr>
        <w:sectPr>
          <w:pgSz w:w="11907" w:h="16840"/>
          <w:pgMar w:top="1134" w:right="567" w:bottom="1134" w:left="1134" w:header="709" w:footer="709" w:gutter="0"/>
          <w:cols w:space="708" w:num="1"/>
          <w:titlePg/>
          <w:docGrid w:linePitch="360" w:charSpace="0"/>
        </w:sectPr>
      </w:pPr>
      <w:r>
        <w:rPr>
          <w:rFonts w:ascii="Times New Roman" w:hAnsi="Times New Roman"/>
          <w:bCs/>
          <w:sz w:val="24"/>
          <w:szCs w:val="24"/>
          <w:lang w:val="ru-RU"/>
        </w:rPr>
        <w:t>Сведения на садоводческие товаричества</w:t>
      </w:r>
      <w:r>
        <w:rPr>
          <w:rFonts w:ascii="Times New Roman" w:hAnsi="Times New Roman"/>
          <w:lang w:val="ru-RU"/>
        </w:rPr>
        <w:drawing>
          <wp:inline distT="0" distB="0" distL="0" distR="0">
            <wp:extent cx="5665470" cy="800163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pic:cNvPicPr>
                  </pic:nvPicPr>
                  <pic:blipFill>
                    <a:blip r:embed="rId16"/>
                    <a:stretch>
                      <a:fillRect/>
                    </a:stretch>
                  </pic:blipFill>
                  <pic:spPr>
                    <a:xfrm>
                      <a:off x="0" y="0"/>
                      <a:ext cx="5673814" cy="8013695"/>
                    </a:xfrm>
                    <a:prstGeom prst="rect">
                      <a:avLst/>
                    </a:prstGeom>
                  </pic:spPr>
                </pic:pic>
              </a:graphicData>
            </a:graphic>
          </wp:inline>
        </w:drawing>
      </w:r>
    </w:p>
    <w:p>
      <w:pPr>
        <w:spacing w:line="360" w:lineRule="auto"/>
        <w:jc w:val="both"/>
        <w:rPr>
          <w:rFonts w:ascii="Times New Roman" w:hAnsi="Times New Roman"/>
          <w:b/>
          <w:lang w:val="ru-RU"/>
        </w:rPr>
      </w:pPr>
      <w:r>
        <w:rPr>
          <w:rFonts w:ascii="Times New Roman" w:hAnsi="Times New Roman"/>
          <w:lang w:val="ru-RU"/>
        </w:rPr>
        <w:drawing>
          <wp:inline distT="0" distB="0" distL="0" distR="0">
            <wp:extent cx="6144895" cy="4481830"/>
            <wp:effectExtent l="0" t="0" r="8255" b="139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17"/>
                    <a:stretch>
                      <a:fillRect/>
                    </a:stretch>
                  </pic:blipFill>
                  <pic:spPr>
                    <a:xfrm>
                      <a:off x="0" y="0"/>
                      <a:ext cx="6148967" cy="4484901"/>
                    </a:xfrm>
                    <a:prstGeom prst="rect">
                      <a:avLst/>
                    </a:prstGeom>
                  </pic:spPr>
                </pic:pic>
              </a:graphicData>
            </a:graphic>
          </wp:inline>
        </w:drawing>
      </w:r>
      <w:r>
        <w:rPr>
          <w:rFonts w:ascii="Times New Roman" w:hAnsi="Times New Roman"/>
          <w:lang w:val="ru-RU"/>
        </w:rPr>
        <w:drawing>
          <wp:inline distT="0" distB="0" distL="0" distR="0">
            <wp:extent cx="6081395" cy="4553585"/>
            <wp:effectExtent l="0" t="0" r="14605" b="184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18"/>
                    <a:stretch>
                      <a:fillRect/>
                    </a:stretch>
                  </pic:blipFill>
                  <pic:spPr>
                    <a:xfrm>
                      <a:off x="0" y="0"/>
                      <a:ext cx="6088828" cy="4559162"/>
                    </a:xfrm>
                    <a:prstGeom prst="rect">
                      <a:avLst/>
                    </a:prstGeom>
                  </pic:spPr>
                </pic:pic>
              </a:graphicData>
            </a:graphic>
          </wp:inline>
        </w:drawing>
      </w:r>
      <w:r>
        <w:rPr>
          <w:rFonts w:ascii="Times New Roman" w:hAnsi="Times New Roman"/>
          <w:lang w:val="ru-RU"/>
        </w:rPr>
        <w:drawing>
          <wp:inline distT="0" distB="0" distL="0" distR="0">
            <wp:extent cx="6189980" cy="8542655"/>
            <wp:effectExtent l="0" t="0" r="1270" b="1079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19"/>
                    <a:stretch>
                      <a:fillRect/>
                    </a:stretch>
                  </pic:blipFill>
                  <pic:spPr>
                    <a:xfrm>
                      <a:off x="0" y="0"/>
                      <a:ext cx="6190476" cy="8542857"/>
                    </a:xfrm>
                    <a:prstGeom prst="rect">
                      <a:avLst/>
                    </a:prstGeom>
                  </pic:spPr>
                </pic:pic>
              </a:graphicData>
            </a:graphic>
          </wp:inline>
        </w:drawing>
      </w:r>
      <w:r>
        <w:rPr>
          <w:rFonts w:ascii="Times New Roman" w:hAnsi="Times New Roman"/>
          <w:lang w:val="ru-RU"/>
        </w:rPr>
        <w:drawing>
          <wp:inline distT="0" distB="0" distL="0" distR="0">
            <wp:extent cx="6478270" cy="4618990"/>
            <wp:effectExtent l="0" t="0" r="17780" b="1016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20"/>
                    <a:stretch>
                      <a:fillRect/>
                    </a:stretch>
                  </pic:blipFill>
                  <pic:spPr>
                    <a:xfrm>
                      <a:off x="0" y="0"/>
                      <a:ext cx="6480714" cy="4620827"/>
                    </a:xfrm>
                    <a:prstGeom prst="rect">
                      <a:avLst/>
                    </a:prstGeom>
                  </pic:spPr>
                </pic:pic>
              </a:graphicData>
            </a:graphic>
          </wp:inline>
        </w:drawing>
      </w:r>
      <w:r>
        <w:rPr>
          <w:rFonts w:ascii="Times New Roman" w:hAnsi="Times New Roman"/>
          <w:lang w:val="ru-RU"/>
        </w:rPr>
        <w:drawing>
          <wp:inline distT="0" distB="0" distL="0" distR="0">
            <wp:extent cx="6480810" cy="4585970"/>
            <wp:effectExtent l="0" t="0" r="1524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21"/>
                    <a:stretch>
                      <a:fillRect/>
                    </a:stretch>
                  </pic:blipFill>
                  <pic:spPr>
                    <a:xfrm>
                      <a:off x="0" y="0"/>
                      <a:ext cx="6480810" cy="4585970"/>
                    </a:xfrm>
                    <a:prstGeom prst="rect">
                      <a:avLst/>
                    </a:prstGeom>
                  </pic:spPr>
                </pic:pic>
              </a:graphicData>
            </a:graphic>
          </wp:inline>
        </w:drawing>
      </w:r>
    </w:p>
    <w:p>
      <w:pPr>
        <w:spacing w:line="360" w:lineRule="auto"/>
        <w:jc w:val="both"/>
        <w:rPr>
          <w:rFonts w:ascii="Times New Roman" w:hAnsi="Times New Roman"/>
          <w:b/>
          <w:lang w:val="ru-RU"/>
        </w:rPr>
        <w:sectPr>
          <w:pgSz w:w="11907" w:h="16840"/>
          <w:pgMar w:top="1134" w:right="567" w:bottom="1134" w:left="1134" w:header="709" w:footer="709" w:gutter="0"/>
          <w:cols w:space="708" w:num="1"/>
          <w:titlePg/>
          <w:docGrid w:linePitch="360" w:charSpace="0"/>
        </w:sectPr>
      </w:pPr>
    </w:p>
    <w:p>
      <w:pPr>
        <w:spacing w:line="360" w:lineRule="auto"/>
        <w:jc w:val="both"/>
        <w:rPr>
          <w:rFonts w:ascii="Times New Roman" w:hAnsi="Times New Roman"/>
          <w:b/>
          <w:sz w:val="28"/>
          <w:szCs w:val="28"/>
          <w:lang w:val="ru-RU"/>
        </w:rPr>
        <w:sectPr>
          <w:pgSz w:w="16840" w:h="11907" w:orient="landscape"/>
          <w:pgMar w:top="567" w:right="1134" w:bottom="1134" w:left="1134" w:header="709" w:footer="709" w:gutter="0"/>
          <w:cols w:space="708" w:num="1"/>
          <w:titlePg/>
          <w:docGrid w:linePitch="360" w:charSpace="0"/>
        </w:sectPr>
      </w:pPr>
      <w:r>
        <w:rPr>
          <w:rFonts w:ascii="Times New Roman" w:hAnsi="Times New Roman"/>
          <w:sz w:val="28"/>
          <w:szCs w:val="28"/>
          <w:lang w:val="ru-RU"/>
        </w:rPr>
        <w:drawing>
          <wp:anchor distT="0" distB="0" distL="114300" distR="114300" simplePos="0" relativeHeight="251659264" behindDoc="0" locked="0" layoutInCell="1" allowOverlap="1">
            <wp:simplePos x="0" y="0"/>
            <wp:positionH relativeFrom="column">
              <wp:posOffset>619125</wp:posOffset>
            </wp:positionH>
            <wp:positionV relativeFrom="paragraph">
              <wp:posOffset>584835</wp:posOffset>
            </wp:positionV>
            <wp:extent cx="7758430" cy="5473065"/>
            <wp:effectExtent l="0" t="0" r="13970" b="1333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7758430" cy="5473065"/>
                    </a:xfrm>
                    <a:prstGeom prst="rect">
                      <a:avLst/>
                    </a:prstGeom>
                  </pic:spPr>
                </pic:pic>
              </a:graphicData>
            </a:graphic>
          </wp:anchor>
        </w:drawing>
      </w:r>
      <w:r>
        <w:rPr>
          <w:rFonts w:ascii="Times New Roman" w:hAnsi="Times New Roman"/>
          <w:b/>
          <w:sz w:val="28"/>
          <w:szCs w:val="28"/>
          <w:lang w:val="ru-RU"/>
        </w:rPr>
        <w:t>СНТ Сеньдега</w:t>
      </w:r>
    </w:p>
    <w:p>
      <w:pPr>
        <w:spacing w:line="360" w:lineRule="auto"/>
        <w:jc w:val="both"/>
        <w:rPr>
          <w:rFonts w:ascii="Times New Roman" w:hAnsi="Times New Roman"/>
          <w:b/>
          <w:lang w:val="ru-RU"/>
        </w:rPr>
      </w:pPr>
      <w:r>
        <w:rPr>
          <w:rFonts w:ascii="Times New Roman" w:hAnsi="Times New Roman"/>
          <w:lang w:val="ru-RU"/>
        </w:rPr>
        <w:drawing>
          <wp:inline distT="0" distB="0" distL="0" distR="0">
            <wp:extent cx="8749665" cy="6093460"/>
            <wp:effectExtent l="0" t="0" r="1333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23"/>
                    <a:stretch>
                      <a:fillRect/>
                    </a:stretch>
                  </pic:blipFill>
                  <pic:spPr>
                    <a:xfrm>
                      <a:off x="0" y="0"/>
                      <a:ext cx="8751813" cy="6095227"/>
                    </a:xfrm>
                    <a:prstGeom prst="rect">
                      <a:avLst/>
                    </a:prstGeom>
                  </pic:spPr>
                </pic:pic>
              </a:graphicData>
            </a:graphic>
          </wp:inline>
        </w:drawing>
      </w:r>
      <w:r>
        <w:rPr>
          <w:rFonts w:ascii="Times New Roman" w:hAnsi="Times New Roman"/>
          <w:lang w:val="ru-RU"/>
        </w:rPr>
        <w:drawing>
          <wp:inline distT="0" distB="0" distL="0" distR="0">
            <wp:extent cx="9253220" cy="6480175"/>
            <wp:effectExtent l="0" t="0" r="5080" b="158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24"/>
                    <a:stretch>
                      <a:fillRect/>
                    </a:stretch>
                  </pic:blipFill>
                  <pic:spPr>
                    <a:xfrm>
                      <a:off x="0" y="0"/>
                      <a:ext cx="9253220" cy="6480175"/>
                    </a:xfrm>
                    <a:prstGeom prst="rect">
                      <a:avLst/>
                    </a:prstGeom>
                  </pic:spPr>
                </pic:pic>
              </a:graphicData>
            </a:graphic>
          </wp:inline>
        </w:drawing>
      </w:r>
      <w:r>
        <w:rPr>
          <w:rFonts w:ascii="Times New Roman" w:hAnsi="Times New Roman"/>
          <w:lang w:val="ru-RU"/>
        </w:rPr>
        <w:drawing>
          <wp:inline distT="0" distB="0" distL="0" distR="0">
            <wp:extent cx="8900795" cy="6480810"/>
            <wp:effectExtent l="0" t="0" r="14605" b="152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25"/>
                    <a:stretch>
                      <a:fillRect/>
                    </a:stretch>
                  </pic:blipFill>
                  <pic:spPr>
                    <a:xfrm>
                      <a:off x="0" y="0"/>
                      <a:ext cx="8900795" cy="6480810"/>
                    </a:xfrm>
                    <a:prstGeom prst="rect">
                      <a:avLst/>
                    </a:prstGeom>
                  </pic:spPr>
                </pic:pic>
              </a:graphicData>
            </a:graphic>
          </wp:inline>
        </w:drawing>
      </w:r>
    </w:p>
    <w:p>
      <w:pPr>
        <w:spacing w:line="360" w:lineRule="auto"/>
        <w:jc w:val="both"/>
        <w:rPr>
          <w:rFonts w:ascii="Times New Roman" w:hAnsi="Times New Roman"/>
          <w:lang w:val="ru-RU"/>
        </w:rPr>
      </w:pPr>
      <w:r>
        <w:rPr>
          <w:rFonts w:ascii="Times New Roman" w:hAnsi="Times New Roman"/>
          <w:lang w:val="ru-RU"/>
        </w:rPr>
        <w:drawing>
          <wp:inline distT="0" distB="0" distL="0" distR="0">
            <wp:extent cx="6615430" cy="5081905"/>
            <wp:effectExtent l="0" t="0" r="13970"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pic:cNvPicPr>
                  </pic:nvPicPr>
                  <pic:blipFill>
                    <a:blip r:embed="rId26"/>
                    <a:stretch>
                      <a:fillRect/>
                    </a:stretch>
                  </pic:blipFill>
                  <pic:spPr>
                    <a:xfrm>
                      <a:off x="0" y="0"/>
                      <a:ext cx="6625184" cy="5089697"/>
                    </a:xfrm>
                    <a:prstGeom prst="rect">
                      <a:avLst/>
                    </a:prstGeom>
                  </pic:spPr>
                </pic:pic>
              </a:graphicData>
            </a:graphic>
          </wp:inline>
        </w:drawing>
      </w:r>
      <w:r>
        <w:rPr>
          <w:rFonts w:ascii="Times New Roman" w:hAnsi="Times New Roman"/>
          <w:lang w:val="ru-RU"/>
        </w:rPr>
        <w:t xml:space="preserve">  </w:t>
      </w:r>
      <w:r>
        <w:rPr>
          <w:rFonts w:ascii="Times New Roman" w:hAnsi="Times New Roman"/>
          <w:lang w:val="ru-RU"/>
        </w:rPr>
        <w:drawing>
          <wp:inline distT="0" distB="0" distL="0" distR="0">
            <wp:extent cx="2485390" cy="5513705"/>
            <wp:effectExtent l="0" t="0" r="10160" b="1079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27"/>
                    <a:stretch>
                      <a:fillRect/>
                    </a:stretch>
                  </pic:blipFill>
                  <pic:spPr>
                    <a:xfrm>
                      <a:off x="0" y="0"/>
                      <a:ext cx="2485714" cy="5514286"/>
                    </a:xfrm>
                    <a:prstGeom prst="rect">
                      <a:avLst/>
                    </a:prstGeom>
                  </pic:spPr>
                </pic:pic>
              </a:graphicData>
            </a:graphic>
          </wp:inline>
        </w:drawing>
      </w:r>
    </w:p>
    <w:p>
      <w:pPr>
        <w:rPr>
          <w:rFonts w:ascii="Times New Roman" w:hAnsi="Times New Roman"/>
          <w:lang w:val="ru-RU"/>
        </w:rPr>
      </w:pPr>
      <w:r>
        <w:rPr>
          <w:rFonts w:ascii="Times New Roman" w:hAnsi="Times New Roman"/>
          <w:lang w:val="ru-RU"/>
        </w:rPr>
        <w:br w:type="page"/>
      </w:r>
    </w:p>
    <w:p>
      <w:pPr>
        <w:jc w:val="both"/>
        <w:rPr>
          <w:rFonts w:ascii="Times New Roman" w:hAnsi="Times New Roman"/>
          <w:lang w:val="ru-RU"/>
        </w:rPr>
      </w:pPr>
      <w:r>
        <w:rPr>
          <w:rFonts w:ascii="Times New Roman" w:hAnsi="Times New Roman"/>
          <w:bCs/>
          <w:sz w:val="24"/>
          <w:szCs w:val="24"/>
          <w:lang w:val="ru-RU"/>
        </w:rPr>
        <w:t>Сведения на земельный участок с КН</w:t>
      </w:r>
      <w:r>
        <w:rPr>
          <w:rFonts w:ascii="Times New Roman" w:hAnsi="Times New Roman"/>
          <w:b/>
          <w:bCs/>
          <w:sz w:val="24"/>
          <w:szCs w:val="24"/>
          <w:lang w:val="ru-RU"/>
        </w:rPr>
        <w:t xml:space="preserve"> </w:t>
      </w:r>
      <w:r>
        <w:rPr>
          <w:rFonts w:ascii="PT Astra Serif" w:hAnsi="PT Astra Serif"/>
          <w:sz w:val="24"/>
          <w:szCs w:val="24"/>
          <w:lang w:val="ru-RU" w:eastAsia="en-US"/>
        </w:rPr>
        <w:t>44:07:030701:218</w:t>
      </w:r>
      <w:r>
        <w:rPr>
          <w:rFonts w:ascii="Times New Roman" w:hAnsi="Times New Roman"/>
          <w:lang w:val="ru-RU"/>
        </w:rPr>
        <w:object>
          <v:shape id="_x0000_i1025" o:spt="75" type="#_x0000_t75" style="height:425.5pt;width:551.25pt;" o:ole="t" filled="f" o:preferrelative="t" stroked="f" coordsize="21600,21600">
            <v:path/>
            <v:fill on="f" focussize="0,0"/>
            <v:stroke on="f" joinstyle="miter"/>
            <v:imagedata r:id="rId29" o:title=""/>
            <o:lock v:ext="edit" aspectratio="t"/>
            <w10:wrap type="none"/>
            <w10:anchorlock/>
          </v:shape>
          <o:OLEObject Type="Embed" ProgID="FoxitReader.Document" ShapeID="_x0000_i1025" DrawAspect="Content" ObjectID="_1468075725" r:id="rId28">
            <o:LockedField>false</o:LockedField>
          </o:OLEObject>
        </w:object>
      </w:r>
      <w:r>
        <w:rPr>
          <w:lang w:val="ru-RU"/>
        </w:rPr>
        <w:drawing>
          <wp:inline distT="0" distB="0" distL="114300" distR="114300">
            <wp:extent cx="9246870" cy="5894705"/>
            <wp:effectExtent l="0" t="0" r="11430" b="10795"/>
            <wp:docPr id="3"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2"/>
                    <pic:cNvPicPr>
                      <a:picLocks noChangeAspect="1"/>
                    </pic:cNvPicPr>
                  </pic:nvPicPr>
                  <pic:blipFill>
                    <a:blip r:embed="rId30"/>
                    <a:stretch>
                      <a:fillRect/>
                    </a:stretch>
                  </pic:blipFill>
                  <pic:spPr>
                    <a:xfrm>
                      <a:off x="0" y="0"/>
                      <a:ext cx="9246870" cy="5894705"/>
                    </a:xfrm>
                    <a:prstGeom prst="rect">
                      <a:avLst/>
                    </a:prstGeom>
                    <a:noFill/>
                    <a:ln>
                      <a:noFill/>
                    </a:ln>
                  </pic:spPr>
                </pic:pic>
              </a:graphicData>
            </a:graphic>
          </wp:inline>
        </w:drawing>
      </w:r>
      <w:r>
        <w:rPr>
          <w:lang w:val="ru-RU"/>
        </w:rPr>
        <w:drawing>
          <wp:inline distT="0" distB="0" distL="114300" distR="114300">
            <wp:extent cx="8728710" cy="6109335"/>
            <wp:effectExtent l="0" t="0" r="0" b="5715"/>
            <wp:docPr id="26"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5"/>
                    <pic:cNvPicPr>
                      <a:picLocks noChangeAspect="1"/>
                    </pic:cNvPicPr>
                  </pic:nvPicPr>
                  <pic:blipFill>
                    <a:blip r:embed="rId31"/>
                    <a:stretch>
                      <a:fillRect/>
                    </a:stretch>
                  </pic:blipFill>
                  <pic:spPr>
                    <a:xfrm>
                      <a:off x="0" y="0"/>
                      <a:ext cx="8730377" cy="6110485"/>
                    </a:xfrm>
                    <a:prstGeom prst="rect">
                      <a:avLst/>
                    </a:prstGeom>
                    <a:noFill/>
                    <a:ln>
                      <a:noFill/>
                    </a:ln>
                  </pic:spPr>
                </pic:pic>
              </a:graphicData>
            </a:graphic>
          </wp:inline>
        </w:drawing>
      </w:r>
      <w:r>
        <w:rPr>
          <w:rFonts w:ascii="Times New Roman" w:hAnsi="Times New Roman"/>
          <w:lang w:val="ru-RU"/>
        </w:rPr>
        <w:br w:type="page"/>
      </w:r>
    </w:p>
    <w:p>
      <w:pPr>
        <w:jc w:val="both"/>
        <w:rPr>
          <w:rFonts w:ascii="Times New Roman" w:hAnsi="Times New Roman"/>
          <w:bCs/>
          <w:sz w:val="24"/>
          <w:szCs w:val="24"/>
          <w:lang w:val="ru-RU"/>
        </w:rPr>
      </w:pPr>
      <w:r>
        <w:rPr>
          <w:rFonts w:ascii="Times New Roman" w:hAnsi="Times New Roman"/>
          <w:bCs/>
          <w:sz w:val="24"/>
          <w:szCs w:val="24"/>
          <w:lang w:val="ru-RU"/>
        </w:rPr>
        <w:t>Сведения на земельный участок с 44:07:030801:212</w:t>
      </w:r>
    </w:p>
    <w:p>
      <w:pPr>
        <w:rPr>
          <w:rFonts w:ascii="Times New Roman" w:hAnsi="Times New Roman"/>
          <w:lang w:val="ru-RU"/>
        </w:rPr>
      </w:pPr>
      <w:r>
        <w:rPr>
          <w:lang w:val="ru-RU"/>
        </w:rPr>
        <w:drawing>
          <wp:anchor distT="0" distB="0" distL="114300" distR="114300" simplePos="0" relativeHeight="251662336" behindDoc="1" locked="0" layoutInCell="1" allowOverlap="1">
            <wp:simplePos x="0" y="0"/>
            <wp:positionH relativeFrom="column">
              <wp:posOffset>897255</wp:posOffset>
            </wp:positionH>
            <wp:positionV relativeFrom="paragraph">
              <wp:posOffset>527050</wp:posOffset>
            </wp:positionV>
            <wp:extent cx="5856605" cy="4525010"/>
            <wp:effectExtent l="0" t="0" r="0" b="8890"/>
            <wp:wrapTight wrapText="bothSides">
              <wp:wrapPolygon>
                <wp:start x="0" y="0"/>
                <wp:lineTo x="0" y="21552"/>
                <wp:lineTo x="21499" y="21552"/>
                <wp:lineTo x="21499" y="0"/>
                <wp:lineTo x="0" y="0"/>
              </wp:wrapPolygon>
            </wp:wrapTight>
            <wp:docPr id="25"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4"/>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856605" cy="4525010"/>
                    </a:xfrm>
                    <a:prstGeom prst="rect">
                      <a:avLst/>
                    </a:prstGeom>
                    <a:noFill/>
                    <a:ln>
                      <a:noFill/>
                    </a:ln>
                  </pic:spPr>
                </pic:pic>
              </a:graphicData>
            </a:graphic>
          </wp:anchor>
        </w:drawing>
      </w:r>
      <w:r>
        <w:rPr>
          <w:rFonts w:ascii="Times New Roman" w:hAnsi="Times New Roman"/>
          <w:lang w:val="ru-RU"/>
        </w:rPr>
        <w:br w:type="page"/>
      </w:r>
    </w:p>
    <w:p>
      <w:pPr>
        <w:rPr>
          <w:rFonts w:ascii="Times New Roman" w:hAnsi="Times New Roman"/>
          <w:lang w:val="ru-RU"/>
        </w:rPr>
        <w:sectPr>
          <w:pgSz w:w="16840" w:h="11907" w:orient="landscape"/>
          <w:pgMar w:top="567" w:right="1134" w:bottom="1134" w:left="1134" w:header="709" w:footer="709" w:gutter="0"/>
          <w:cols w:space="708" w:num="1"/>
          <w:titlePg/>
          <w:docGrid w:linePitch="360" w:charSpace="0"/>
        </w:sectPr>
      </w:pPr>
    </w:p>
    <w:p>
      <w:pPr>
        <w:rPr>
          <w:rFonts w:ascii="Times New Roman" w:hAnsi="Times New Roman"/>
          <w:lang w:val="ru-RU"/>
        </w:rPr>
        <w:sectPr>
          <w:pgSz w:w="11907" w:h="16840"/>
          <w:pgMar w:top="1134" w:right="567" w:bottom="1134" w:left="1134" w:header="709" w:footer="709" w:gutter="0"/>
          <w:cols w:space="708" w:num="1"/>
          <w:titlePg/>
          <w:docGrid w:linePitch="360" w:charSpace="0"/>
        </w:sectPr>
      </w:pPr>
      <w:r>
        <w:rPr>
          <w:rFonts w:ascii="Times New Roman" w:hAnsi="Times New Roman"/>
          <w:lang w:val="ru-RU"/>
        </w:rPr>
        <w:drawing>
          <wp:anchor distT="0" distB="0" distL="114300" distR="114300" simplePos="0" relativeHeight="251665408" behindDoc="0" locked="0" layoutInCell="1" allowOverlap="1">
            <wp:simplePos x="0" y="0"/>
            <wp:positionH relativeFrom="column">
              <wp:posOffset>478790</wp:posOffset>
            </wp:positionH>
            <wp:positionV relativeFrom="paragraph">
              <wp:posOffset>629285</wp:posOffset>
            </wp:positionV>
            <wp:extent cx="4647565" cy="6480810"/>
            <wp:effectExtent l="0" t="0" r="635"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4647565" cy="6480810"/>
                    </a:xfrm>
                    <a:prstGeom prst="rect">
                      <a:avLst/>
                    </a:prstGeom>
                  </pic:spPr>
                </pic:pic>
              </a:graphicData>
            </a:graphic>
          </wp:anchor>
        </w:drawing>
      </w:r>
      <w:r>
        <w:rPr>
          <w:rFonts w:ascii="Times New Roman" w:hAnsi="Times New Roman"/>
          <w:lang w:val="ru-RU"/>
        </w:rPr>
        <w:t>Сведения о населенном пупункте Лесной  Бор</w:t>
      </w:r>
    </w:p>
    <w:p>
      <w:pPr>
        <w:rPr>
          <w:rFonts w:ascii="Times New Roman" w:hAnsi="Times New Roman"/>
          <w:lang w:val="ru-RU"/>
        </w:rPr>
        <w:sectPr>
          <w:pgSz w:w="11907" w:h="16840"/>
          <w:pgMar w:top="1134" w:right="567" w:bottom="1134" w:left="1134" w:header="709" w:footer="709" w:gutter="0"/>
          <w:cols w:space="708" w:num="1"/>
          <w:titlePg/>
          <w:docGrid w:linePitch="360" w:charSpace="0"/>
        </w:sectPr>
      </w:pPr>
      <w:r>
        <w:rPr>
          <w:rFonts w:ascii="Times New Roman" w:hAnsi="Times New Roman"/>
          <w:lang w:val="ru-RU"/>
        </w:rPr>
        <w:t xml:space="preserve"> </w:t>
      </w:r>
      <w:r>
        <w:rPr>
          <w:rFonts w:ascii="Times New Roman" w:hAnsi="Times New Roman"/>
          <w:lang w:val="ru-RU"/>
        </w:rPr>
        <w:drawing>
          <wp:inline distT="0" distB="0" distL="0" distR="0">
            <wp:extent cx="4432300" cy="6150610"/>
            <wp:effectExtent l="0" t="0" r="635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pic:cNvPicPr>
                  </pic:nvPicPr>
                  <pic:blipFill>
                    <a:blip r:embed="rId34"/>
                    <a:stretch>
                      <a:fillRect/>
                    </a:stretch>
                  </pic:blipFill>
                  <pic:spPr>
                    <a:xfrm>
                      <a:off x="0" y="0"/>
                      <a:ext cx="4434167" cy="6152972"/>
                    </a:xfrm>
                    <a:prstGeom prst="rect">
                      <a:avLst/>
                    </a:prstGeom>
                  </pic:spPr>
                </pic:pic>
              </a:graphicData>
            </a:graphic>
          </wp:inline>
        </w:drawing>
      </w:r>
    </w:p>
    <w:p>
      <w:pPr>
        <w:rPr>
          <w:rFonts w:ascii="Times New Roman" w:hAnsi="Times New Roman"/>
          <w:b/>
          <w:lang w:val="ru-RU"/>
        </w:rPr>
      </w:pPr>
      <w:r>
        <w:rPr>
          <w:rFonts w:ascii="Times New Roman" w:hAnsi="Times New Roman"/>
          <w:lang w:val="ru-RU"/>
        </w:rPr>
        <w:drawing>
          <wp:inline distT="0" distB="0" distL="0" distR="0">
            <wp:extent cx="4383405" cy="6480810"/>
            <wp:effectExtent l="0" t="0" r="17145" b="152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35"/>
                    <a:stretch>
                      <a:fillRect/>
                    </a:stretch>
                  </pic:blipFill>
                  <pic:spPr>
                    <a:xfrm>
                      <a:off x="0" y="0"/>
                      <a:ext cx="4383405" cy="6480810"/>
                    </a:xfrm>
                    <a:prstGeom prst="rect">
                      <a:avLst/>
                    </a:prstGeom>
                  </pic:spPr>
                </pic:pic>
              </a:graphicData>
            </a:graphic>
          </wp:inline>
        </w:drawing>
      </w:r>
    </w:p>
    <w:p>
      <w:pPr>
        <w:rPr>
          <w:rFonts w:ascii="Times New Roman" w:hAnsi="Times New Roman"/>
          <w:b/>
          <w:lang w:val="ru-RU"/>
        </w:rPr>
      </w:pPr>
    </w:p>
    <w:p>
      <w:pPr>
        <w:rPr>
          <w:rFonts w:ascii="Times New Roman" w:hAnsi="Times New Roman"/>
          <w:b/>
          <w:lang w:val="ru-RU"/>
        </w:rPr>
      </w:pPr>
    </w:p>
    <w:p>
      <w:pPr>
        <w:rPr>
          <w:rFonts w:ascii="Times New Roman" w:hAnsi="Times New Roman"/>
          <w:b/>
          <w:lang w:val="ru-RU"/>
        </w:rPr>
        <w:sectPr>
          <w:pgSz w:w="11907" w:h="16840"/>
          <w:pgMar w:top="1134" w:right="567" w:bottom="1134" w:left="1134" w:header="709" w:footer="709" w:gutter="0"/>
          <w:cols w:space="708" w:num="1"/>
          <w:titlePg/>
          <w:docGrid w:linePitch="360" w:charSpace="0"/>
        </w:sectPr>
      </w:pPr>
    </w:p>
    <w:bookmarkEnd w:id="353"/>
    <w:p>
      <w:pPr>
        <w:rPr>
          <w:lang w:val="ru-RU"/>
        </w:rPr>
      </w:pPr>
    </w:p>
    <w:sectPr>
      <w:pgSz w:w="16840" w:h="11907" w:orient="landscape"/>
      <w:pgMar w:top="567" w:right="1134" w:bottom="1134" w:left="1134" w:header="709" w:footer="709" w:gutter="0"/>
      <w:cols w:space="708"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S Sans Serif">
    <w:altName w:val="Arial"/>
    <w:panose1 w:val="00000000000000000000"/>
    <w:charset w:val="CC"/>
    <w:family w:val="roman"/>
    <w:pitch w:val="default"/>
    <w:sig w:usb0="00000000" w:usb1="00000000" w:usb2="00000000" w:usb3="00000000" w:csb0="00000000" w:csb1="00000000"/>
  </w:font>
  <w:font w:name="Cambria">
    <w:panose1 w:val="02040503050406030204"/>
    <w:charset w:val="CC"/>
    <w:family w:val="roman"/>
    <w:pitch w:val="default"/>
    <w:sig w:usb0="E00006FF" w:usb1="420024FF" w:usb2="02000000" w:usb3="00000000" w:csb0="2000019F" w:csb1="00000000"/>
  </w:font>
  <w:font w:name="Tahoma">
    <w:panose1 w:val="020B0604030504040204"/>
    <w:charset w:val="CC"/>
    <w:family w:val="swiss"/>
    <w:pitch w:val="default"/>
    <w:sig w:usb0="E1002EFF" w:usb1="C000605B" w:usb2="00000029" w:usb3="00000000" w:csb0="200101FF" w:csb1="20280000"/>
  </w:font>
  <w:font w:name="Symbol">
    <w:panose1 w:val="05050102010706020507"/>
    <w:charset w:val="02"/>
    <w:family w:val="roman"/>
    <w:pitch w:val="default"/>
    <w:sig w:usb0="00000000" w:usb1="00000000" w:usb2="00000000" w:usb3="00000000" w:csb0="80000000" w:csb1="00000000"/>
  </w:font>
  <w:font w:name="Century Schoolbook">
    <w:altName w:val="Times New Roman"/>
    <w:panose1 w:val="00000000000000000000"/>
    <w:charset w:val="CC"/>
    <w:family w:val="roman"/>
    <w:pitch w:val="default"/>
    <w:sig w:usb0="00000000" w:usb1="00000000" w:usb2="00000000" w:usb3="00000000" w:csb0="0000009F" w:csb1="00000000"/>
  </w:font>
  <w:font w:name="Arial Unicode MS">
    <w:altName w:val="Arial"/>
    <w:panose1 w:val="020B0604020202020204"/>
    <w:charset w:val="80"/>
    <w:family w:val="swiss"/>
    <w:pitch w:val="default"/>
    <w:sig w:usb0="00000000" w:usb1="00000000" w:usb2="0000003F" w:usb3="00000000" w:csb0="003F01FF" w:csb1="00000000"/>
  </w:font>
  <w:font w:name="Garamond">
    <w:altName w:val="ESRI Weather"/>
    <w:panose1 w:val="02020404030301010803"/>
    <w:charset w:val="CC"/>
    <w:family w:val="roman"/>
    <w:pitch w:val="default"/>
    <w:sig w:usb0="00000000" w:usb1="00000000" w:usb2="00000000" w:usb3="00000000" w:csb0="0000009F" w:csb1="00000000"/>
  </w:font>
  <w:font w:name="Times">
    <w:altName w:val="Times New Roman"/>
    <w:panose1 w:val="02020603050405020304"/>
    <w:charset w:val="CC"/>
    <w:family w:val="roman"/>
    <w:pitch w:val="default"/>
    <w:sig w:usb0="00000000" w:usb1="00000000" w:usb2="00000009" w:usb3="00000000" w:csb0="000001FF" w:csb1="00000000"/>
  </w:font>
  <w:font w:name="Verdana">
    <w:panose1 w:val="020B0604030504040204"/>
    <w:charset w:val="CC"/>
    <w:family w:val="swiss"/>
    <w:pitch w:val="default"/>
    <w:sig w:usb0="A00006FF" w:usb1="4000205B" w:usb2="00000010" w:usb3="00000000" w:csb0="2000019F" w:csb1="00000000"/>
  </w:font>
  <w:font w:name="Lucida Sans Unicode">
    <w:panose1 w:val="020B0602030504020204"/>
    <w:charset w:val="CC"/>
    <w:family w:val="swiss"/>
    <w:pitch w:val="default"/>
    <w:sig w:usb0="80001AFF" w:usb1="0000396B" w:usb2="00000000" w:usb3="00000000" w:csb0="200000BF" w:csb1="D7F70000"/>
  </w:font>
  <w:font w:name="Consolas">
    <w:panose1 w:val="020B0609020204030204"/>
    <w:charset w:val="CC"/>
    <w:family w:val="modern"/>
    <w:pitch w:val="default"/>
    <w:sig w:usb0="E00006FF" w:usb1="0000FCFF" w:usb2="00000001" w:usb3="00000000" w:csb0="6000019F" w:csb1="DFD70000"/>
  </w:font>
  <w:font w:name="Sylfaen">
    <w:panose1 w:val="010A0502050306030303"/>
    <w:charset w:val="CC"/>
    <w:family w:val="roman"/>
    <w:pitch w:val="default"/>
    <w:sig w:usb0="04000687" w:usb1="00000000" w:usb2="00000000" w:usb3="00000000" w:csb0="2000009F" w:csb1="00000000"/>
  </w:font>
  <w:font w:name="Trebuchet MS">
    <w:panose1 w:val="020B0603020202020204"/>
    <w:charset w:val="CC"/>
    <w:family w:val="swiss"/>
    <w:pitch w:val="default"/>
    <w:sig w:usb0="00000687" w:usb1="00000000" w:usb2="00000000" w:usb3="00000000" w:csb0="2000009F" w:csb1="00000000"/>
  </w:font>
  <w:font w:name="Candara">
    <w:panose1 w:val="020E0502030303020204"/>
    <w:charset w:val="CC"/>
    <w:family w:val="swiss"/>
    <w:pitch w:val="default"/>
    <w:sig w:usb0="A00002EF" w:usb1="4000A44B" w:usb2="00000000" w:usb3="00000000" w:csb0="2000019F" w:csb1="00000000"/>
  </w:font>
  <w:font w:name="Bookman Old Style">
    <w:altName w:val="Segoe Print"/>
    <w:panose1 w:val="02050604050505020204"/>
    <w:charset w:val="CC"/>
    <w:family w:val="roman"/>
    <w:pitch w:val="default"/>
    <w:sig w:usb0="00000000" w:usb1="00000000" w:usb2="00000000" w:usb3="00000000" w:csb0="0000009F" w:csb1="00000000"/>
  </w:font>
  <w:font w:name="PetersburgC">
    <w:altName w:val="Courier New"/>
    <w:panose1 w:val="00000000000000000000"/>
    <w:charset w:val="00"/>
    <w:family w:val="decorative"/>
    <w:pitch w:val="default"/>
    <w:sig w:usb0="00000000" w:usb1="00000000" w:usb2="00000000" w:usb3="00000000" w:csb0="00000001" w:csb1="00000000"/>
  </w:font>
  <w:font w:name="Segoe UI">
    <w:panose1 w:val="020B0502040204020203"/>
    <w:charset w:val="CC"/>
    <w:family w:val="swiss"/>
    <w:pitch w:val="default"/>
    <w:sig w:usb0="E4002EFF" w:usb1="C000E47F" w:usb2="00000009" w:usb3="00000000" w:csb0="200001FF" w:csb1="00000000"/>
  </w:font>
  <w:font w:name="Georgia">
    <w:panose1 w:val="02040502050405020303"/>
    <w:charset w:val="CC"/>
    <w:family w:val="roman"/>
    <w:pitch w:val="default"/>
    <w:sig w:usb0="00000287" w:usb1="00000000" w:usb2="00000000" w:usb3="00000000" w:csb0="2000009F" w:csb1="00000000"/>
  </w:font>
  <w:font w:name="Franklin Gothic Medium">
    <w:panose1 w:val="020B0603020102020204"/>
    <w:charset w:val="CC"/>
    <w:family w:val="swiss"/>
    <w:pitch w:val="default"/>
    <w:sig w:usb0="00000287" w:usb1="00000000" w:usb2="00000000" w:usb3="00000000" w:csb0="2000009F" w:csb1="DFD70000"/>
  </w:font>
  <w:font w:name="Book Antiqua">
    <w:altName w:val="Segoe Print"/>
    <w:panose1 w:val="02040602050305030304"/>
    <w:charset w:val="CC"/>
    <w:family w:val="roman"/>
    <w:pitch w:val="default"/>
    <w:sig w:usb0="00000000" w:usb1="00000000" w:usb2="00000000" w:usb3="00000000" w:csb0="0000009F" w:csb1="00000000"/>
  </w:font>
  <w:font w:name="Palatino Linotype">
    <w:panose1 w:val="02040502050505030304"/>
    <w:charset w:val="CC"/>
    <w:family w:val="roman"/>
    <w:pitch w:val="default"/>
    <w:sig w:usb0="E0000287" w:usb1="40000013" w:usb2="00000000" w:usb3="00000000" w:csb0="2000019F" w:csb1="00000000"/>
  </w:font>
  <w:font w:name="Franklin Gothic Medium Cond">
    <w:altName w:val="Franklin Gothic Medium"/>
    <w:panose1 w:val="00000000000000000000"/>
    <w:charset w:val="CC"/>
    <w:family w:val="swiss"/>
    <w:pitch w:val="default"/>
    <w:sig w:usb0="00000000" w:usb1="00000000" w:usb2="00000000" w:usb3="00000000" w:csb0="0000009F" w:csb1="00000000"/>
  </w:font>
  <w:font w:name="Peterburg">
    <w:altName w:val="Times New Roman"/>
    <w:panose1 w:val="00000000000000000000"/>
    <w:charset w:val="00"/>
    <w:family w:val="auto"/>
    <w:pitch w:val="default"/>
    <w:sig w:usb0="00000000" w:usb1="00000000" w:usb2="00000000" w:usb3="00000000" w:csb0="00000001" w:csb1="00000000"/>
  </w:font>
  <w:font w:name="TimesNewRomanPSMT">
    <w:altName w:val="Times New Roman"/>
    <w:panose1 w:val="00000000000000000000"/>
    <w:charset w:val="00"/>
    <w:family w:val="auto"/>
    <w:pitch w:val="default"/>
    <w:sig w:usb0="00000000" w:usb1="00000000" w:usb2="00000000" w:usb3="00000000" w:csb0="00000001" w:csb1="00000000"/>
  </w:font>
  <w:font w:name="DengXian">
    <w:altName w:val="SimSun"/>
    <w:panose1 w:val="02010600030101010101"/>
    <w:charset w:val="86"/>
    <w:family w:val="modern"/>
    <w:pitch w:val="default"/>
    <w:sig w:usb0="00000000" w:usb1="00000000" w:usb2="00000010" w:usb3="00000000" w:csb0="00040001" w:csb1="00000000"/>
  </w:font>
  <w:font w:name="TimesNewRoman">
    <w:altName w:val="Yu Gothic"/>
    <w:panose1 w:val="00000000000000000000"/>
    <w:charset w:val="80"/>
    <w:family w:val="auto"/>
    <w:pitch w:val="default"/>
    <w:sig w:usb0="00000000" w:usb1="00000000" w:usb2="00000010" w:usb3="00000000" w:csb0="00020000" w:csb1="00000000"/>
  </w:font>
  <w:font w:name="Helvetica">
    <w:altName w:val="Arial"/>
    <w:panose1 w:val="00000000000000000000"/>
    <w:charset w:val="00"/>
    <w:family w:val="auto"/>
    <w:pitch w:val="default"/>
    <w:sig w:usb0="00000000" w:usb1="00000000" w:usb2="00000000" w:usb3="00000000" w:csb0="00000000" w:csb1="00000000"/>
  </w:font>
  <w:font w:name="PT Astra Serif">
    <w:altName w:val="Segoe Print"/>
    <w:panose1 w:val="00000000000000000000"/>
    <w:charset w:val="CC"/>
    <w:family w:val="roman"/>
    <w:pitch w:val="default"/>
    <w:sig w:usb0="00000000" w:usb1="00000000" w:usb2="00000000" w:usb3="00000000" w:csb0="00000004" w:csb1="00000000"/>
  </w:font>
  <w:font w:name="Segoe Print">
    <w:panose1 w:val="02000600000000000000"/>
    <w:charset w:val="00"/>
    <w:family w:val="auto"/>
    <w:pitch w:val="default"/>
    <w:sig w:usb0="0000028F" w:usb1="00000000" w:usb2="00000000" w:usb3="00000000" w:csb0="2000009F" w:csb1="47010000"/>
  </w:font>
  <w:font w:name="ESRI Weather">
    <w:panose1 w:val="02000400000000000000"/>
    <w:charset w:val="00"/>
    <w:family w:val="auto"/>
    <w:pitch w:val="default"/>
    <w:sig w:usb0="00000003" w:usb1="00000000" w:usb2="00000000" w:usb3="00000000" w:csb0="00000001" w:csb1="00000000"/>
  </w:font>
  <w:font w:name="Yu Gothic">
    <w:panose1 w:val="020B04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1979452"/>
    </w:sdtPr>
    <w:sdtContent>
      <w:p>
        <w:pPr>
          <w:pStyle w:val="49"/>
          <w:jc w:val="center"/>
          <w:rPr>
            <w:lang w:val="ru-RU"/>
          </w:rPr>
        </w:pPr>
      </w:p>
      <w:p>
        <w:pPr>
          <w:pStyle w:val="49"/>
          <w:jc w:val="center"/>
          <w:rPr>
            <w:lang w:val="ru-RU"/>
          </w:rPr>
        </w:pPr>
      </w:p>
    </w:sdtContent>
  </w:sdt>
  <w:p>
    <w:pPr>
      <w:pStyle w:val="49"/>
      <w:jc w:val="center"/>
      <w:rPr>
        <w:lang w:val="ru-RU"/>
      </w:rPr>
    </w:pPr>
  </w:p>
  <w:p>
    <w:pPr>
      <w:pStyle w:val="4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9"/>
    </w:pPr>
    <w:r>
      <w:rPr>
        <w:lang w:val="ru-RU" w:eastAsia="ru-RU"/>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Текстовое поле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9"/>
                          </w:pPr>
                          <w:r>
                            <w:fldChar w:fldCharType="begin"/>
                          </w:r>
                          <w:r>
                            <w:instrText xml:space="preserve"> PAGE  \* MERGEFORMAT </w:instrText>
                          </w:r>
                          <w:r>
                            <w:fldChar w:fldCharType="separate"/>
                          </w:r>
                          <w:r>
                            <w:t>196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zSVju0AAAAAUBAAAPAAAAAAAAAAEAIAAAACIAAABkcnMvZG93bnJldi54&#10;bWxQSwECFAAUAAAACACHTuJAKPV/8TsCAABnBAAADgAAAAAAAAABACAAAAAfAQAAZHJzL2Uyb0Rv&#10;Yy54bWxQSwUGAAAAAAYABgBZAQAAzAUAAAAA&#10;">
              <v:fill on="f" focussize="0,0"/>
              <v:stroke on="f" weight="0.5pt"/>
              <v:imagedata o:title=""/>
              <o:lock v:ext="edit" aspectratio="f"/>
              <v:textbox inset="0mm,0mm,0mm,0mm" style="mso-fit-shape-to-text:t;">
                <w:txbxContent>
                  <w:p>
                    <w:pPr>
                      <w:pStyle w:val="49"/>
                    </w:pPr>
                    <w:r>
                      <w:fldChar w:fldCharType="begin"/>
                    </w:r>
                    <w:r>
                      <w:instrText xml:space="preserve"> PAGE  \* MERGEFORMAT </w:instrText>
                    </w:r>
                    <w:r>
                      <w:fldChar w:fldCharType="separate"/>
                    </w:r>
                    <w:r>
                      <w:t>196</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9"/>
      <w:rPr>
        <w:lang w:val="ru-RU"/>
      </w:rPr>
    </w:pPr>
    <w:r>
      <w:rPr>
        <w:lang w:val="ru-RU" w:eastAsia="ru-RU"/>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Текстовое поле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9"/>
                          </w:pPr>
                          <w:r>
                            <w:fldChar w:fldCharType="begin"/>
                          </w:r>
                          <w:r>
                            <w:instrText xml:space="preserve"> PAGE  \* MERGEFORMAT </w:instrText>
                          </w:r>
                          <w:r>
                            <w:fldChar w:fldCharType="separate"/>
                          </w:r>
                          <w:r>
                            <w:t>197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0lY7tAAAAAFAQAADwAAAAAAAAABACAAAAAiAAAAZHJzL2Rvd25yZXYu&#10;eG1sUEsBAhQAFAAAAAgAh07iQDiauxo8AgAAaQQAAA4AAAAAAAAAAQAgAAAAHwEAAGRycy9lMm9E&#10;b2MueG1sUEsFBgAAAAAGAAYAWQEAAM0FAAAAAA==&#10;">
              <v:fill on="f" focussize="0,0"/>
              <v:stroke on="f" weight="0.5pt"/>
              <v:imagedata o:title=""/>
              <o:lock v:ext="edit" aspectratio="f"/>
              <v:textbox inset="0mm,0mm,0mm,0mm" style="mso-fit-shape-to-text:t;">
                <w:txbxContent>
                  <w:p>
                    <w:pPr>
                      <w:pStyle w:val="49"/>
                    </w:pPr>
                    <w:r>
                      <w:fldChar w:fldCharType="begin"/>
                    </w:r>
                    <w:r>
                      <w:instrText xml:space="preserve"> PAGE  \* MERGEFORMAT </w:instrText>
                    </w:r>
                    <w:r>
                      <w:fldChar w:fldCharType="separate"/>
                    </w:r>
                    <w:r>
                      <w:t>197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6">
    <w:p>
      <w:r>
        <w:separator/>
      </w:r>
    </w:p>
  </w:footnote>
  <w:footnote w:type="continuationSeparator" w:id="7">
    <w:p>
      <w:r>
        <w:continuationSeparator/>
      </w:r>
    </w:p>
  </w:footnote>
  <w:footnote w:id="0">
    <w:p>
      <w:pPr>
        <w:pStyle w:val="31"/>
        <w:rPr>
          <w:lang w:val="ru-RU"/>
        </w:rPr>
      </w:pPr>
    </w:p>
  </w:footnote>
  <w:footnote w:id="1">
    <w:p>
      <w:pPr>
        <w:pStyle w:val="31"/>
        <w:jc w:val="both"/>
        <w:rPr>
          <w:lang w:val="ru-RU"/>
        </w:rPr>
      </w:pPr>
      <w:r>
        <w:rPr>
          <w:rStyle w:val="14"/>
          <w:rFonts w:ascii="Times New Roman" w:hAnsi="Times New Roman"/>
        </w:rPr>
        <w:footnoteRef/>
      </w:r>
      <w:r>
        <w:rPr>
          <w:rFonts w:ascii="Times New Roman" w:hAnsi="Times New Roman"/>
        </w:rPr>
        <w:t xml:space="preserve"> BLEVE — от англ. Boiling liquid expanding vapour explosion. </w:t>
      </w:r>
      <w:r>
        <w:rPr>
          <w:rFonts w:ascii="Times New Roman" w:hAnsi="Times New Roman"/>
          <w:lang w:val="ru-RU"/>
        </w:rPr>
        <w:t xml:space="preserve">Взрыв расширяющихся паров вскипающей жидкости — тип взрыва сосуда с жидкостью, находящейся под давлением. Такой взрыв обозначается акронимом </w:t>
      </w:r>
    </w:p>
  </w:footnote>
  <w:footnote w:id="2">
    <w:p>
      <w:pPr>
        <w:pStyle w:val="31"/>
        <w:jc w:val="both"/>
        <w:rPr>
          <w:lang w:val="ru-RU"/>
        </w:rPr>
      </w:pPr>
      <w:r>
        <w:rPr>
          <w:rStyle w:val="14"/>
          <w:rFonts w:ascii="Times New Roman" w:hAnsi="Times New Roman"/>
          <w:sz w:val="20"/>
        </w:rPr>
        <w:footnoteRef/>
      </w:r>
      <w:r>
        <w:rPr>
          <w:rFonts w:ascii="Times New Roman" w:hAnsi="Times New Roman"/>
          <w:sz w:val="20"/>
          <w:szCs w:val="20"/>
          <w:lang w:val="ru-RU"/>
        </w:rPr>
        <w:t xml:space="preserve"> Сведения об общей площади земель и их современном распределении по категориям приводятся в соответствии с данными, полученными путём измерения в графическом редакторе материалов оцифрованной топографической основы.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right="360"/>
    </w:pPr>
  </w:p>
  <w:p>
    <w:pPr>
      <w:pStyle w:val="33"/>
      <w:ind w:right="360"/>
    </w:pPr>
  </w:p>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AF99A5"/>
    <w:multiLevelType w:val="singleLevel"/>
    <w:tmpl w:val="80AF99A5"/>
    <w:lvl w:ilvl="0" w:tentative="0">
      <w:start w:val="1"/>
      <w:numFmt w:val="decimal"/>
      <w:lvlText w:val="%1."/>
      <w:lvlJc w:val="left"/>
      <w:pPr>
        <w:tabs>
          <w:tab w:val="left" w:pos="425"/>
        </w:tabs>
        <w:ind w:left="825" w:leftChars="0" w:hanging="425" w:firstLineChars="0"/>
      </w:pPr>
      <w:rPr>
        <w:rFonts w:hint="default"/>
      </w:rPr>
    </w:lvl>
  </w:abstractNum>
  <w:abstractNum w:abstractNumId="1">
    <w:nsid w:val="C292171F"/>
    <w:multiLevelType w:val="singleLevel"/>
    <w:tmpl w:val="C292171F"/>
    <w:lvl w:ilvl="0" w:tentative="0">
      <w:start w:val="1"/>
      <w:numFmt w:val="decimal"/>
      <w:lvlText w:val="%1."/>
      <w:lvlJc w:val="left"/>
      <w:pPr>
        <w:tabs>
          <w:tab w:val="left" w:pos="425"/>
        </w:tabs>
        <w:ind w:left="425" w:leftChars="0" w:hanging="425" w:firstLineChars="0"/>
      </w:pPr>
      <w:rPr>
        <w:rFonts w:hint="default"/>
      </w:rPr>
    </w:lvl>
  </w:abstractNum>
  <w:abstractNum w:abstractNumId="2">
    <w:nsid w:val="D906295D"/>
    <w:multiLevelType w:val="singleLevel"/>
    <w:tmpl w:val="D906295D"/>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
    <w:nsid w:val="F4A68F68"/>
    <w:multiLevelType w:val="singleLevel"/>
    <w:tmpl w:val="F4A68F68"/>
    <w:lvl w:ilvl="0" w:tentative="0">
      <w:start w:val="1"/>
      <w:numFmt w:val="decimal"/>
      <w:lvlText w:val="%1."/>
      <w:lvlJc w:val="left"/>
      <w:pPr>
        <w:tabs>
          <w:tab w:val="left" w:pos="425"/>
        </w:tabs>
        <w:ind w:left="425" w:leftChars="0" w:hanging="425" w:firstLineChars="0"/>
      </w:pPr>
      <w:rPr>
        <w:rFonts w:hint="default"/>
      </w:rPr>
    </w:lvl>
  </w:abstractNum>
  <w:abstractNum w:abstractNumId="4">
    <w:nsid w:val="FFFFFF82"/>
    <w:multiLevelType w:val="singleLevel"/>
    <w:tmpl w:val="FFFFFF82"/>
    <w:lvl w:ilvl="0" w:tentative="0">
      <w:start w:val="1"/>
      <w:numFmt w:val="bullet"/>
      <w:pStyle w:val="47"/>
      <w:lvlText w:val=""/>
      <w:lvlJc w:val="left"/>
      <w:pPr>
        <w:tabs>
          <w:tab w:val="left" w:pos="926"/>
        </w:tabs>
        <w:ind w:left="926" w:hanging="360"/>
      </w:pPr>
      <w:rPr>
        <w:rFonts w:hint="default" w:ascii="Symbol" w:hAnsi="Symbol"/>
      </w:rPr>
    </w:lvl>
  </w:abstractNum>
  <w:abstractNum w:abstractNumId="5">
    <w:nsid w:val="FFFFFF88"/>
    <w:multiLevelType w:val="singleLevel"/>
    <w:tmpl w:val="FFFFFF88"/>
    <w:lvl w:ilvl="0" w:tentative="0">
      <w:start w:val="1"/>
      <w:numFmt w:val="decimal"/>
      <w:pStyle w:val="50"/>
      <w:lvlText w:val="%1."/>
      <w:lvlJc w:val="left"/>
      <w:pPr>
        <w:tabs>
          <w:tab w:val="left" w:pos="360"/>
        </w:tabs>
        <w:ind w:left="360" w:hanging="360"/>
      </w:pPr>
    </w:lvl>
  </w:abstractNum>
  <w:abstractNum w:abstractNumId="6">
    <w:nsid w:val="00000023"/>
    <w:multiLevelType w:val="singleLevel"/>
    <w:tmpl w:val="00000023"/>
    <w:lvl w:ilvl="0" w:tentative="0">
      <w:start w:val="1"/>
      <w:numFmt w:val="decimal"/>
      <w:lvlText w:val="%1."/>
      <w:lvlJc w:val="left"/>
      <w:pPr>
        <w:tabs>
          <w:tab w:val="left" w:pos="0"/>
        </w:tabs>
        <w:ind w:left="720" w:hanging="360"/>
      </w:pPr>
    </w:lvl>
  </w:abstractNum>
  <w:abstractNum w:abstractNumId="7">
    <w:nsid w:val="01D45CB1"/>
    <w:multiLevelType w:val="multilevel"/>
    <w:tmpl w:val="01D45CB1"/>
    <w:lvl w:ilvl="0" w:tentative="0">
      <w:start w:val="1"/>
      <w:numFmt w:val="decimal"/>
      <w:lvlText w:val="%1."/>
      <w:lvlJc w:val="left"/>
      <w:pPr>
        <w:ind w:left="825" w:hanging="825"/>
      </w:pPr>
      <w:rPr>
        <w:rFonts w:hint="default"/>
        <w:color w:val="auto"/>
      </w:rPr>
    </w:lvl>
    <w:lvl w:ilvl="1" w:tentative="0">
      <w:start w:val="13"/>
      <w:numFmt w:val="decimal"/>
      <w:lvlText w:val="%1.%2."/>
      <w:lvlJc w:val="left"/>
      <w:pPr>
        <w:ind w:left="1627" w:hanging="825"/>
      </w:pPr>
      <w:rPr>
        <w:rFonts w:hint="default"/>
      </w:rPr>
    </w:lvl>
    <w:lvl w:ilvl="2" w:tentative="0">
      <w:start w:val="1"/>
      <w:numFmt w:val="decimal"/>
      <w:lvlText w:val="%1.%2.%3."/>
      <w:lvlJc w:val="left"/>
      <w:pPr>
        <w:ind w:left="2429" w:hanging="825"/>
      </w:pPr>
      <w:rPr>
        <w:rFonts w:hint="default"/>
      </w:rPr>
    </w:lvl>
    <w:lvl w:ilvl="3" w:tentative="0">
      <w:start w:val="1"/>
      <w:numFmt w:val="decimal"/>
      <w:lvlText w:val="%1.%2.%3.%4."/>
      <w:lvlJc w:val="left"/>
      <w:pPr>
        <w:ind w:left="3486" w:hanging="1080"/>
      </w:pPr>
      <w:rPr>
        <w:rFonts w:hint="default"/>
      </w:rPr>
    </w:lvl>
    <w:lvl w:ilvl="4" w:tentative="0">
      <w:start w:val="1"/>
      <w:numFmt w:val="decimal"/>
      <w:lvlText w:val="%1.%2.%3.%4.%5."/>
      <w:lvlJc w:val="left"/>
      <w:pPr>
        <w:ind w:left="4288" w:hanging="1080"/>
      </w:pPr>
      <w:rPr>
        <w:rFonts w:hint="default"/>
      </w:rPr>
    </w:lvl>
    <w:lvl w:ilvl="5" w:tentative="0">
      <w:start w:val="1"/>
      <w:numFmt w:val="decimal"/>
      <w:lvlText w:val="%1.%2.%3.%4.%5.%6."/>
      <w:lvlJc w:val="left"/>
      <w:pPr>
        <w:ind w:left="5450" w:hanging="1440"/>
      </w:pPr>
      <w:rPr>
        <w:rFonts w:hint="default"/>
      </w:rPr>
    </w:lvl>
    <w:lvl w:ilvl="6" w:tentative="0">
      <w:start w:val="1"/>
      <w:numFmt w:val="decimal"/>
      <w:lvlText w:val="%1.%2.%3.%4.%5.%6.%7."/>
      <w:lvlJc w:val="left"/>
      <w:pPr>
        <w:ind w:left="6612" w:hanging="1800"/>
      </w:pPr>
      <w:rPr>
        <w:rFonts w:hint="default"/>
      </w:rPr>
    </w:lvl>
    <w:lvl w:ilvl="7" w:tentative="0">
      <w:start w:val="1"/>
      <w:numFmt w:val="decimal"/>
      <w:lvlText w:val="%1.%2.%3.%4.%5.%6.%7.%8."/>
      <w:lvlJc w:val="left"/>
      <w:pPr>
        <w:ind w:left="7414" w:hanging="1800"/>
      </w:pPr>
      <w:rPr>
        <w:rFonts w:hint="default"/>
      </w:rPr>
    </w:lvl>
    <w:lvl w:ilvl="8" w:tentative="0">
      <w:start w:val="1"/>
      <w:numFmt w:val="decimal"/>
      <w:lvlText w:val="%1.%2.%3.%4.%5.%6.%7.%8.%9."/>
      <w:lvlJc w:val="left"/>
      <w:pPr>
        <w:ind w:left="8576" w:hanging="2160"/>
      </w:pPr>
      <w:rPr>
        <w:rFonts w:hint="default"/>
      </w:rPr>
    </w:lvl>
  </w:abstractNum>
  <w:abstractNum w:abstractNumId="8">
    <w:nsid w:val="04F2600B"/>
    <w:multiLevelType w:val="multilevel"/>
    <w:tmpl w:val="04F2600B"/>
    <w:lvl w:ilvl="0" w:tentative="0">
      <w:start w:val="1"/>
      <w:numFmt w:val="bullet"/>
      <w:pStyle w:val="336"/>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9">
    <w:nsid w:val="08927ABA"/>
    <w:multiLevelType w:val="multilevel"/>
    <w:tmpl w:val="08927ABA"/>
    <w:lvl w:ilvl="0" w:tentative="0">
      <w:start w:val="1"/>
      <w:numFmt w:val="none"/>
      <w:lvlText w:val=""/>
      <w:lvlJc w:val="left"/>
      <w:pPr>
        <w:ind w:left="357" w:hanging="357"/>
      </w:pPr>
    </w:lvl>
    <w:lvl w:ilvl="1" w:tentative="0">
      <w:start w:val="1"/>
      <w:numFmt w:val="decimal"/>
      <w:lvlText w:val="%2."/>
      <w:lvlJc w:val="left"/>
      <w:pPr>
        <w:ind w:left="714" w:hanging="357"/>
      </w:pPr>
      <w:rPr>
        <w:b w:val="0"/>
      </w:rPr>
    </w:lvl>
    <w:lvl w:ilvl="2" w:tentative="0">
      <w:start w:val="1"/>
      <w:numFmt w:val="decimal"/>
      <w:lvlText w:val="%2.%3."/>
      <w:lvlJc w:val="left"/>
      <w:pPr>
        <w:ind w:left="357" w:hanging="357"/>
      </w:pPr>
    </w:lvl>
    <w:lvl w:ilvl="3" w:tentative="0">
      <w:start w:val="1"/>
      <w:numFmt w:val="decimal"/>
      <w:lvlText w:val="%2.%3.%4."/>
      <w:lvlJc w:val="left"/>
      <w:pPr>
        <w:ind w:left="1428" w:hanging="357"/>
      </w:pPr>
    </w:lvl>
    <w:lvl w:ilvl="4" w:tentative="0">
      <w:start w:val="1"/>
      <w:numFmt w:val="decimal"/>
      <w:lvlText w:val="%2.%3.%4.%5."/>
      <w:lvlJc w:val="left"/>
      <w:pPr>
        <w:ind w:left="1785" w:hanging="357"/>
      </w:pPr>
    </w:lvl>
    <w:lvl w:ilvl="5" w:tentative="0">
      <w:start w:val="1"/>
      <w:numFmt w:val="decimal"/>
      <w:lvlText w:val="%1%2.%3.%4.%5.%6."/>
      <w:lvlJc w:val="left"/>
      <w:pPr>
        <w:ind w:left="2142" w:hanging="357"/>
      </w:pPr>
    </w:lvl>
    <w:lvl w:ilvl="6" w:tentative="0">
      <w:start w:val="1"/>
      <w:numFmt w:val="decimal"/>
      <w:lvlText w:val="%1%2.%3.%4.%5.%6.%7."/>
      <w:lvlJc w:val="left"/>
      <w:pPr>
        <w:ind w:left="2499" w:hanging="357"/>
      </w:pPr>
    </w:lvl>
    <w:lvl w:ilvl="7" w:tentative="0">
      <w:start w:val="1"/>
      <w:numFmt w:val="decimal"/>
      <w:lvlText w:val="%1%2.%3.%4.%5.%6.%7.%8."/>
      <w:lvlJc w:val="left"/>
      <w:pPr>
        <w:ind w:left="2856" w:hanging="357"/>
      </w:pPr>
    </w:lvl>
    <w:lvl w:ilvl="8" w:tentative="0">
      <w:start w:val="1"/>
      <w:numFmt w:val="decimal"/>
      <w:lvlText w:val="%1%2.%3.%4.%5.%6.%7.%8.%9."/>
      <w:lvlJc w:val="left"/>
      <w:pPr>
        <w:ind w:left="3213" w:hanging="357"/>
      </w:pPr>
    </w:lvl>
  </w:abstractNum>
  <w:abstractNum w:abstractNumId="10">
    <w:nsid w:val="0B4B6889"/>
    <w:multiLevelType w:val="multilevel"/>
    <w:tmpl w:val="0B4B6889"/>
    <w:lvl w:ilvl="0" w:tentative="0">
      <w:start w:val="1"/>
      <w:numFmt w:val="decimal"/>
      <w:lvlText w:val="%1."/>
      <w:lvlJc w:val="left"/>
      <w:pPr>
        <w:ind w:left="502" w:hanging="360"/>
      </w:pPr>
      <w:rPr>
        <w:rFonts w:ascii="Times New Roman" w:hAnsi="Times New Roman" w:eastAsia="Times New Roman" w:cs="Times New Roman"/>
      </w:rPr>
    </w:lvl>
    <w:lvl w:ilvl="1" w:tentative="0">
      <w:start w:val="1"/>
      <w:numFmt w:val="lowerLetter"/>
      <w:lvlText w:val="%2."/>
      <w:lvlJc w:val="left"/>
      <w:pPr>
        <w:ind w:left="1222" w:hanging="360"/>
      </w:pPr>
    </w:lvl>
    <w:lvl w:ilvl="2" w:tentative="0">
      <w:start w:val="1"/>
      <w:numFmt w:val="lowerRoman"/>
      <w:lvlText w:val="%3."/>
      <w:lvlJc w:val="right"/>
      <w:pPr>
        <w:ind w:left="1942" w:hanging="180"/>
      </w:pPr>
    </w:lvl>
    <w:lvl w:ilvl="3" w:tentative="0">
      <w:start w:val="1"/>
      <w:numFmt w:val="decimal"/>
      <w:lvlText w:val="%4."/>
      <w:lvlJc w:val="left"/>
      <w:pPr>
        <w:ind w:left="2662" w:hanging="360"/>
      </w:pPr>
    </w:lvl>
    <w:lvl w:ilvl="4" w:tentative="0">
      <w:start w:val="1"/>
      <w:numFmt w:val="lowerLetter"/>
      <w:lvlText w:val="%5."/>
      <w:lvlJc w:val="left"/>
      <w:pPr>
        <w:ind w:left="3382" w:hanging="360"/>
      </w:pPr>
    </w:lvl>
    <w:lvl w:ilvl="5" w:tentative="0">
      <w:start w:val="1"/>
      <w:numFmt w:val="lowerRoman"/>
      <w:lvlText w:val="%6."/>
      <w:lvlJc w:val="right"/>
      <w:pPr>
        <w:ind w:left="4102" w:hanging="180"/>
      </w:pPr>
    </w:lvl>
    <w:lvl w:ilvl="6" w:tentative="0">
      <w:start w:val="1"/>
      <w:numFmt w:val="decimal"/>
      <w:lvlText w:val="%7."/>
      <w:lvlJc w:val="left"/>
      <w:pPr>
        <w:ind w:left="4822" w:hanging="360"/>
      </w:pPr>
    </w:lvl>
    <w:lvl w:ilvl="7" w:tentative="0">
      <w:start w:val="1"/>
      <w:numFmt w:val="lowerLetter"/>
      <w:lvlText w:val="%8."/>
      <w:lvlJc w:val="left"/>
      <w:pPr>
        <w:ind w:left="5542" w:hanging="360"/>
      </w:pPr>
    </w:lvl>
    <w:lvl w:ilvl="8" w:tentative="0">
      <w:start w:val="1"/>
      <w:numFmt w:val="lowerRoman"/>
      <w:lvlText w:val="%9."/>
      <w:lvlJc w:val="right"/>
      <w:pPr>
        <w:ind w:left="6262" w:hanging="180"/>
      </w:pPr>
    </w:lvl>
  </w:abstractNum>
  <w:abstractNum w:abstractNumId="11">
    <w:nsid w:val="0C4E4162"/>
    <w:multiLevelType w:val="multilevel"/>
    <w:tmpl w:val="0C4E4162"/>
    <w:lvl w:ilvl="0" w:tentative="0">
      <w:start w:val="1"/>
      <w:numFmt w:val="decimal"/>
      <w:lvlText w:val="%1."/>
      <w:lvlJc w:val="left"/>
      <w:pPr>
        <w:ind w:left="360" w:hanging="360"/>
      </w:pPr>
    </w:lvl>
    <w:lvl w:ilvl="1" w:tentative="0">
      <w:start w:val="1"/>
      <w:numFmt w:val="decimal"/>
      <w:lvlText w:val="%1.%2."/>
      <w:lvlJc w:val="left"/>
      <w:pPr>
        <w:ind w:left="360" w:hanging="360"/>
      </w:pPr>
      <w:rPr>
        <w:lang w:val="ru-RU"/>
      </w:rPr>
    </w:lvl>
    <w:lvl w:ilvl="2" w:tentative="0">
      <w:start w:val="1"/>
      <w:numFmt w:val="decimal"/>
      <w:lvlText w:val="%1.%2.%3."/>
      <w:lvlJc w:val="left"/>
      <w:pPr>
        <w:ind w:left="720" w:hanging="720"/>
      </w:pPr>
    </w:lvl>
    <w:lvl w:ilvl="3" w:tentative="0">
      <w:start w:val="1"/>
      <w:numFmt w:val="decimal"/>
      <w:lvlText w:val="%1.%2.%3.%4."/>
      <w:lvlJc w:val="left"/>
      <w:pPr>
        <w:ind w:left="720" w:hanging="720"/>
      </w:pPr>
    </w:lvl>
    <w:lvl w:ilvl="4" w:tentative="0">
      <w:start w:val="1"/>
      <w:numFmt w:val="decimal"/>
      <w:lvlText w:val="%1.%2.%3.%4.%5."/>
      <w:lvlJc w:val="left"/>
      <w:pPr>
        <w:ind w:left="1080" w:hanging="1080"/>
      </w:pPr>
    </w:lvl>
    <w:lvl w:ilvl="5" w:tentative="0">
      <w:start w:val="1"/>
      <w:numFmt w:val="decimal"/>
      <w:lvlText w:val="%1.%2.%3.%4.%5.%6."/>
      <w:lvlJc w:val="left"/>
      <w:pPr>
        <w:ind w:left="1080" w:hanging="1080"/>
      </w:pPr>
    </w:lvl>
    <w:lvl w:ilvl="6" w:tentative="0">
      <w:start w:val="1"/>
      <w:numFmt w:val="decimal"/>
      <w:lvlText w:val="%1.%2.%3.%4.%5.%6.%7."/>
      <w:lvlJc w:val="left"/>
      <w:pPr>
        <w:ind w:left="1440" w:hanging="1440"/>
      </w:pPr>
    </w:lvl>
    <w:lvl w:ilvl="7" w:tentative="0">
      <w:start w:val="1"/>
      <w:numFmt w:val="decimal"/>
      <w:lvlText w:val="%1.%2.%3.%4.%5.%6.%7.%8."/>
      <w:lvlJc w:val="left"/>
      <w:pPr>
        <w:ind w:left="1440" w:hanging="1440"/>
      </w:pPr>
    </w:lvl>
    <w:lvl w:ilvl="8" w:tentative="0">
      <w:start w:val="1"/>
      <w:numFmt w:val="decimal"/>
      <w:lvlText w:val="%1.%2.%3.%4.%5.%6.%7.%8.%9."/>
      <w:lvlJc w:val="left"/>
      <w:pPr>
        <w:ind w:left="1800" w:hanging="1800"/>
      </w:pPr>
    </w:lvl>
  </w:abstractNum>
  <w:abstractNum w:abstractNumId="12">
    <w:nsid w:val="14582C19"/>
    <w:multiLevelType w:val="multilevel"/>
    <w:tmpl w:val="14582C19"/>
    <w:lvl w:ilvl="0" w:tentative="0">
      <w:start w:val="1"/>
      <w:numFmt w:val="bullet"/>
      <w:suff w:val="space"/>
      <w:lvlText w:val=""/>
      <w:lvlJc w:val="left"/>
      <w:pPr>
        <w:ind w:left="567" w:firstLine="0"/>
      </w:pPr>
      <w:rPr>
        <w:rFonts w:hint="default" w:ascii="Wingdings" w:hAnsi="Wingdings"/>
      </w:rPr>
    </w:lvl>
    <w:lvl w:ilvl="1" w:tentative="0">
      <w:start w:val="1"/>
      <w:numFmt w:val="bullet"/>
      <w:pStyle w:val="330"/>
      <w:lvlText w:val=""/>
      <w:lvlJc w:val="left"/>
      <w:pPr>
        <w:ind w:left="964" w:firstLine="0"/>
      </w:pPr>
      <w:rPr>
        <w:rFonts w:hint="default" w:ascii="Symbol" w:hAnsi="Symbol"/>
      </w:rPr>
    </w:lvl>
    <w:lvl w:ilvl="2" w:tentative="0">
      <w:start w:val="1"/>
      <w:numFmt w:val="bullet"/>
      <w:suff w:val="space"/>
      <w:lvlText w:val=""/>
      <w:lvlJc w:val="left"/>
      <w:pPr>
        <w:ind w:left="1361" w:firstLine="0"/>
      </w:pPr>
      <w:rPr>
        <w:rFonts w:hint="default" w:ascii="Symbol" w:hAnsi="Symbol"/>
      </w:rPr>
    </w:lvl>
    <w:lvl w:ilvl="3" w:tentative="0">
      <w:start w:val="1"/>
      <w:numFmt w:val="bullet"/>
      <w:suff w:val="space"/>
      <w:lvlText w:val="–"/>
      <w:lvlJc w:val="left"/>
      <w:pPr>
        <w:ind w:left="1758" w:firstLine="0"/>
      </w:pPr>
      <w:rPr>
        <w:rFonts w:hint="default" w:ascii="Times New Roman" w:hAnsi="Times New Roman" w:cs="Times New Roman"/>
      </w:rPr>
    </w:lvl>
    <w:lvl w:ilvl="4" w:tentative="0">
      <w:start w:val="1"/>
      <w:numFmt w:val="bullet"/>
      <w:suff w:val="space"/>
      <w:lvlText w:val="–"/>
      <w:lvlJc w:val="left"/>
      <w:pPr>
        <w:ind w:left="2155" w:firstLine="0"/>
      </w:pPr>
      <w:rPr>
        <w:rFonts w:hint="default" w:ascii="Times New Roman" w:hAnsi="Times New Roman" w:cs="Times New Roman"/>
      </w:rPr>
    </w:lvl>
    <w:lvl w:ilvl="5" w:tentative="0">
      <w:start w:val="1"/>
      <w:numFmt w:val="bullet"/>
      <w:suff w:val="space"/>
      <w:lvlText w:val="–"/>
      <w:lvlJc w:val="left"/>
      <w:pPr>
        <w:ind w:left="2552" w:firstLine="0"/>
      </w:pPr>
      <w:rPr>
        <w:rFonts w:hint="default" w:ascii="Times New Roman" w:hAnsi="Times New Roman" w:cs="Times New Roman"/>
      </w:rPr>
    </w:lvl>
    <w:lvl w:ilvl="6" w:tentative="0">
      <w:start w:val="1"/>
      <w:numFmt w:val="bullet"/>
      <w:suff w:val="space"/>
      <w:lvlText w:val=""/>
      <w:lvlJc w:val="left"/>
      <w:pPr>
        <w:ind w:left="2949" w:firstLine="0"/>
      </w:pPr>
      <w:rPr>
        <w:rFonts w:hint="default" w:ascii="Symbol" w:hAnsi="Symbol"/>
      </w:rPr>
    </w:lvl>
    <w:lvl w:ilvl="7" w:tentative="0">
      <w:start w:val="1"/>
      <w:numFmt w:val="bullet"/>
      <w:suff w:val="space"/>
      <w:lvlText w:val="–"/>
      <w:lvlJc w:val="left"/>
      <w:pPr>
        <w:ind w:left="3346" w:firstLine="0"/>
      </w:pPr>
      <w:rPr>
        <w:rFonts w:hint="default" w:ascii="Times New Roman" w:hAnsi="Times New Roman" w:cs="Times New Roman"/>
      </w:rPr>
    </w:lvl>
    <w:lvl w:ilvl="8" w:tentative="0">
      <w:start w:val="1"/>
      <w:numFmt w:val="bullet"/>
      <w:suff w:val="space"/>
      <w:lvlText w:val=""/>
      <w:lvlJc w:val="left"/>
      <w:pPr>
        <w:ind w:left="3743" w:firstLine="0"/>
      </w:pPr>
      <w:rPr>
        <w:rFonts w:hint="default" w:ascii="Symbol" w:hAnsi="Symbol"/>
      </w:rPr>
    </w:lvl>
  </w:abstractNum>
  <w:abstractNum w:abstractNumId="13">
    <w:nsid w:val="1E665A91"/>
    <w:multiLevelType w:val="multilevel"/>
    <w:tmpl w:val="1E665A91"/>
    <w:lvl w:ilvl="0" w:tentative="0">
      <w:start w:val="1"/>
      <w:numFmt w:val="bullet"/>
      <w:lvlText w:val="−"/>
      <w:lvlJc w:val="left"/>
      <w:pPr>
        <w:tabs>
          <w:tab w:val="left" w:pos="1429"/>
        </w:tabs>
        <w:ind w:left="1429" w:hanging="360"/>
      </w:pPr>
      <w:rPr>
        <w:rFonts w:hint="default" w:ascii="Courier New" w:hAnsi="Courier New"/>
      </w:rPr>
    </w:lvl>
    <w:lvl w:ilvl="1" w:tentative="0">
      <w:start w:val="1"/>
      <w:numFmt w:val="bullet"/>
      <w:lvlText w:val="o"/>
      <w:lvlJc w:val="left"/>
      <w:pPr>
        <w:tabs>
          <w:tab w:val="left" w:pos="2149"/>
        </w:tabs>
        <w:ind w:left="2149" w:hanging="360"/>
      </w:pPr>
      <w:rPr>
        <w:rFonts w:hint="default" w:ascii="Courier New" w:hAnsi="Courier New" w:cs="Courier New"/>
      </w:rPr>
    </w:lvl>
    <w:lvl w:ilvl="2" w:tentative="0">
      <w:start w:val="1"/>
      <w:numFmt w:val="bullet"/>
      <w:lvlText w:val=""/>
      <w:lvlJc w:val="left"/>
      <w:pPr>
        <w:tabs>
          <w:tab w:val="left" w:pos="2869"/>
        </w:tabs>
        <w:ind w:left="2869" w:hanging="360"/>
      </w:pPr>
      <w:rPr>
        <w:rFonts w:hint="default" w:ascii="Wingdings" w:hAnsi="Wingdings"/>
      </w:rPr>
    </w:lvl>
    <w:lvl w:ilvl="3" w:tentative="0">
      <w:start w:val="1"/>
      <w:numFmt w:val="bullet"/>
      <w:lvlText w:val=""/>
      <w:lvlJc w:val="left"/>
      <w:pPr>
        <w:tabs>
          <w:tab w:val="left" w:pos="3589"/>
        </w:tabs>
        <w:ind w:left="3589" w:hanging="360"/>
      </w:pPr>
      <w:rPr>
        <w:rFonts w:hint="default" w:ascii="Symbol" w:hAnsi="Symbol"/>
      </w:rPr>
    </w:lvl>
    <w:lvl w:ilvl="4" w:tentative="0">
      <w:start w:val="1"/>
      <w:numFmt w:val="bullet"/>
      <w:lvlText w:val="o"/>
      <w:lvlJc w:val="left"/>
      <w:pPr>
        <w:tabs>
          <w:tab w:val="left" w:pos="4309"/>
        </w:tabs>
        <w:ind w:left="4309" w:hanging="360"/>
      </w:pPr>
      <w:rPr>
        <w:rFonts w:hint="default" w:ascii="Courier New" w:hAnsi="Courier New" w:cs="Courier New"/>
      </w:rPr>
    </w:lvl>
    <w:lvl w:ilvl="5" w:tentative="0">
      <w:start w:val="1"/>
      <w:numFmt w:val="bullet"/>
      <w:lvlText w:val=""/>
      <w:lvlJc w:val="left"/>
      <w:pPr>
        <w:tabs>
          <w:tab w:val="left" w:pos="5029"/>
        </w:tabs>
        <w:ind w:left="5029" w:hanging="360"/>
      </w:pPr>
      <w:rPr>
        <w:rFonts w:hint="default" w:ascii="Wingdings" w:hAnsi="Wingdings"/>
      </w:rPr>
    </w:lvl>
    <w:lvl w:ilvl="6" w:tentative="0">
      <w:start w:val="1"/>
      <w:numFmt w:val="bullet"/>
      <w:lvlText w:val=""/>
      <w:lvlJc w:val="left"/>
      <w:pPr>
        <w:tabs>
          <w:tab w:val="left" w:pos="5749"/>
        </w:tabs>
        <w:ind w:left="5749" w:hanging="360"/>
      </w:pPr>
      <w:rPr>
        <w:rFonts w:hint="default" w:ascii="Symbol" w:hAnsi="Symbol"/>
      </w:rPr>
    </w:lvl>
    <w:lvl w:ilvl="7" w:tentative="0">
      <w:start w:val="1"/>
      <w:numFmt w:val="bullet"/>
      <w:lvlText w:val="o"/>
      <w:lvlJc w:val="left"/>
      <w:pPr>
        <w:tabs>
          <w:tab w:val="left" w:pos="6469"/>
        </w:tabs>
        <w:ind w:left="6469" w:hanging="360"/>
      </w:pPr>
      <w:rPr>
        <w:rFonts w:hint="default" w:ascii="Courier New" w:hAnsi="Courier New" w:cs="Courier New"/>
      </w:rPr>
    </w:lvl>
    <w:lvl w:ilvl="8" w:tentative="0">
      <w:start w:val="1"/>
      <w:numFmt w:val="bullet"/>
      <w:lvlText w:val=""/>
      <w:lvlJc w:val="left"/>
      <w:pPr>
        <w:tabs>
          <w:tab w:val="left" w:pos="7189"/>
        </w:tabs>
        <w:ind w:left="7189" w:hanging="360"/>
      </w:pPr>
      <w:rPr>
        <w:rFonts w:hint="default" w:ascii="Wingdings" w:hAnsi="Wingdings"/>
      </w:rPr>
    </w:lvl>
  </w:abstractNum>
  <w:abstractNum w:abstractNumId="14">
    <w:nsid w:val="201F06E4"/>
    <w:multiLevelType w:val="multilevel"/>
    <w:tmpl w:val="201F06E4"/>
    <w:lvl w:ilvl="0" w:tentative="0">
      <w:start w:val="0"/>
      <w:numFmt w:val="bullet"/>
      <w:lvlText w:val="•"/>
      <w:lvlJc w:val="left"/>
      <w:pPr>
        <w:ind w:left="1429" w:hanging="360"/>
      </w:pPr>
      <w:rPr>
        <w:rFonts w:hint="default" w:ascii="Times New Roman" w:hAnsi="Times New Roman" w:eastAsia="Times New Roman" w:cs="Times New Roman"/>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15">
    <w:nsid w:val="24D52C87"/>
    <w:multiLevelType w:val="multilevel"/>
    <w:tmpl w:val="24D52C87"/>
    <w:lvl w:ilvl="0" w:tentative="0">
      <w:start w:val="1"/>
      <w:numFmt w:val="decimal"/>
      <w:lvlText w:val="%1."/>
      <w:lvlJc w:val="left"/>
      <w:pPr>
        <w:ind w:left="1571" w:hanging="360"/>
      </w:pPr>
    </w:lvl>
    <w:lvl w:ilvl="1" w:tentative="0">
      <w:start w:val="1"/>
      <w:numFmt w:val="lowerLetter"/>
      <w:lvlText w:val="%2."/>
      <w:lvlJc w:val="left"/>
      <w:pPr>
        <w:ind w:left="2291" w:hanging="360"/>
      </w:pPr>
    </w:lvl>
    <w:lvl w:ilvl="2" w:tentative="0">
      <w:start w:val="1"/>
      <w:numFmt w:val="lowerRoman"/>
      <w:lvlText w:val="%3."/>
      <w:lvlJc w:val="right"/>
      <w:pPr>
        <w:ind w:left="3011" w:hanging="180"/>
      </w:pPr>
    </w:lvl>
    <w:lvl w:ilvl="3" w:tentative="0">
      <w:start w:val="1"/>
      <w:numFmt w:val="decimal"/>
      <w:lvlText w:val="%4."/>
      <w:lvlJc w:val="left"/>
      <w:pPr>
        <w:ind w:left="3731" w:hanging="360"/>
      </w:pPr>
    </w:lvl>
    <w:lvl w:ilvl="4" w:tentative="0">
      <w:start w:val="1"/>
      <w:numFmt w:val="lowerLetter"/>
      <w:lvlText w:val="%5."/>
      <w:lvlJc w:val="left"/>
      <w:pPr>
        <w:ind w:left="4451" w:hanging="360"/>
      </w:pPr>
    </w:lvl>
    <w:lvl w:ilvl="5" w:tentative="0">
      <w:start w:val="1"/>
      <w:numFmt w:val="lowerRoman"/>
      <w:lvlText w:val="%6."/>
      <w:lvlJc w:val="right"/>
      <w:pPr>
        <w:ind w:left="5171" w:hanging="180"/>
      </w:pPr>
    </w:lvl>
    <w:lvl w:ilvl="6" w:tentative="0">
      <w:start w:val="1"/>
      <w:numFmt w:val="decimal"/>
      <w:lvlText w:val="%7."/>
      <w:lvlJc w:val="left"/>
      <w:pPr>
        <w:ind w:left="5891" w:hanging="360"/>
      </w:pPr>
    </w:lvl>
    <w:lvl w:ilvl="7" w:tentative="0">
      <w:start w:val="1"/>
      <w:numFmt w:val="lowerLetter"/>
      <w:lvlText w:val="%8."/>
      <w:lvlJc w:val="left"/>
      <w:pPr>
        <w:ind w:left="6611" w:hanging="360"/>
      </w:pPr>
    </w:lvl>
    <w:lvl w:ilvl="8" w:tentative="0">
      <w:start w:val="1"/>
      <w:numFmt w:val="lowerRoman"/>
      <w:lvlText w:val="%9."/>
      <w:lvlJc w:val="right"/>
      <w:pPr>
        <w:ind w:left="7331" w:hanging="180"/>
      </w:pPr>
    </w:lvl>
  </w:abstractNum>
  <w:abstractNum w:abstractNumId="16">
    <w:nsid w:val="25E2078D"/>
    <w:multiLevelType w:val="multilevel"/>
    <w:tmpl w:val="25E2078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7">
    <w:nsid w:val="26B93B56"/>
    <w:multiLevelType w:val="multilevel"/>
    <w:tmpl w:val="26B93B56"/>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18">
    <w:nsid w:val="283541E0"/>
    <w:multiLevelType w:val="multilevel"/>
    <w:tmpl w:val="283541E0"/>
    <w:lvl w:ilvl="0" w:tentative="0">
      <w:start w:val="1"/>
      <w:numFmt w:val="bullet"/>
      <w:lvlText w:val="−"/>
      <w:lvlJc w:val="left"/>
      <w:pPr>
        <w:ind w:left="1571" w:hanging="360"/>
      </w:pPr>
      <w:rPr>
        <w:rFonts w:hint="default" w:ascii="Courier New" w:hAnsi="Courier New"/>
        <w:color w:val="auto"/>
      </w:rPr>
    </w:lvl>
    <w:lvl w:ilvl="1" w:tentative="0">
      <w:start w:val="1"/>
      <w:numFmt w:val="bullet"/>
      <w:lvlText w:val="o"/>
      <w:lvlJc w:val="left"/>
      <w:pPr>
        <w:ind w:left="2291" w:hanging="360"/>
      </w:pPr>
      <w:rPr>
        <w:rFonts w:hint="default" w:ascii="Courier New" w:hAnsi="Courier New"/>
      </w:rPr>
    </w:lvl>
    <w:lvl w:ilvl="2" w:tentative="0">
      <w:start w:val="1"/>
      <w:numFmt w:val="bullet"/>
      <w:lvlText w:val=""/>
      <w:lvlJc w:val="left"/>
      <w:pPr>
        <w:ind w:left="3011" w:hanging="360"/>
      </w:pPr>
      <w:rPr>
        <w:rFonts w:hint="default" w:ascii="Wingdings" w:hAnsi="Wingdings"/>
      </w:rPr>
    </w:lvl>
    <w:lvl w:ilvl="3" w:tentative="0">
      <w:start w:val="1"/>
      <w:numFmt w:val="bullet"/>
      <w:lvlText w:val=""/>
      <w:lvlJc w:val="left"/>
      <w:pPr>
        <w:ind w:left="3731" w:hanging="360"/>
      </w:pPr>
      <w:rPr>
        <w:rFonts w:hint="default" w:ascii="Symbol" w:hAnsi="Symbol"/>
      </w:rPr>
    </w:lvl>
    <w:lvl w:ilvl="4" w:tentative="0">
      <w:start w:val="1"/>
      <w:numFmt w:val="bullet"/>
      <w:lvlText w:val="o"/>
      <w:lvlJc w:val="left"/>
      <w:pPr>
        <w:ind w:left="4451" w:hanging="360"/>
      </w:pPr>
      <w:rPr>
        <w:rFonts w:hint="default" w:ascii="Courier New" w:hAnsi="Courier New"/>
      </w:rPr>
    </w:lvl>
    <w:lvl w:ilvl="5" w:tentative="0">
      <w:start w:val="1"/>
      <w:numFmt w:val="bullet"/>
      <w:lvlText w:val=""/>
      <w:lvlJc w:val="left"/>
      <w:pPr>
        <w:ind w:left="5171" w:hanging="360"/>
      </w:pPr>
      <w:rPr>
        <w:rFonts w:hint="default" w:ascii="Wingdings" w:hAnsi="Wingdings"/>
      </w:rPr>
    </w:lvl>
    <w:lvl w:ilvl="6" w:tentative="0">
      <w:start w:val="1"/>
      <w:numFmt w:val="bullet"/>
      <w:lvlText w:val=""/>
      <w:lvlJc w:val="left"/>
      <w:pPr>
        <w:ind w:left="5891" w:hanging="360"/>
      </w:pPr>
      <w:rPr>
        <w:rFonts w:hint="default" w:ascii="Symbol" w:hAnsi="Symbol"/>
      </w:rPr>
    </w:lvl>
    <w:lvl w:ilvl="7" w:tentative="0">
      <w:start w:val="1"/>
      <w:numFmt w:val="bullet"/>
      <w:lvlText w:val="o"/>
      <w:lvlJc w:val="left"/>
      <w:pPr>
        <w:ind w:left="6611" w:hanging="360"/>
      </w:pPr>
      <w:rPr>
        <w:rFonts w:hint="default" w:ascii="Courier New" w:hAnsi="Courier New"/>
      </w:rPr>
    </w:lvl>
    <w:lvl w:ilvl="8" w:tentative="0">
      <w:start w:val="1"/>
      <w:numFmt w:val="bullet"/>
      <w:lvlText w:val=""/>
      <w:lvlJc w:val="left"/>
      <w:pPr>
        <w:ind w:left="7331" w:hanging="360"/>
      </w:pPr>
      <w:rPr>
        <w:rFonts w:hint="default" w:ascii="Wingdings" w:hAnsi="Wingdings"/>
      </w:rPr>
    </w:lvl>
  </w:abstractNum>
  <w:abstractNum w:abstractNumId="19">
    <w:nsid w:val="2CD9440B"/>
    <w:multiLevelType w:val="multilevel"/>
    <w:tmpl w:val="2CD9440B"/>
    <w:lvl w:ilvl="0" w:tentative="0">
      <w:start w:val="0"/>
      <w:numFmt w:val="bullet"/>
      <w:lvlText w:val=""/>
      <w:lvlJc w:val="left"/>
      <w:pPr>
        <w:ind w:left="1287" w:hanging="360"/>
      </w:pPr>
      <w:rPr>
        <w:rFonts w:hint="default" w:ascii="Symbol" w:hAnsi="Symbol" w:cs="Symbol"/>
      </w:rPr>
    </w:lvl>
    <w:lvl w:ilvl="1" w:tentative="0">
      <w:start w:val="1"/>
      <w:numFmt w:val="bullet"/>
      <w:lvlText w:val="o"/>
      <w:lvlJc w:val="left"/>
      <w:pPr>
        <w:ind w:left="2007" w:hanging="360"/>
      </w:pPr>
      <w:rPr>
        <w:rFonts w:hint="default" w:ascii="Courier New" w:hAnsi="Courier New" w:cs="Courier New"/>
      </w:rPr>
    </w:lvl>
    <w:lvl w:ilvl="2" w:tentative="0">
      <w:start w:val="1"/>
      <w:numFmt w:val="bullet"/>
      <w:lvlText w:val=""/>
      <w:lvlJc w:val="left"/>
      <w:pPr>
        <w:ind w:left="2727" w:hanging="360"/>
      </w:pPr>
      <w:rPr>
        <w:rFonts w:hint="default" w:ascii="Wingdings" w:hAnsi="Wingdings"/>
      </w:rPr>
    </w:lvl>
    <w:lvl w:ilvl="3" w:tentative="0">
      <w:start w:val="1"/>
      <w:numFmt w:val="bullet"/>
      <w:lvlText w:val=""/>
      <w:lvlJc w:val="left"/>
      <w:pPr>
        <w:ind w:left="3447" w:hanging="360"/>
      </w:pPr>
      <w:rPr>
        <w:rFonts w:hint="default" w:ascii="Symbol" w:hAnsi="Symbol"/>
      </w:rPr>
    </w:lvl>
    <w:lvl w:ilvl="4" w:tentative="0">
      <w:start w:val="1"/>
      <w:numFmt w:val="bullet"/>
      <w:lvlText w:val="o"/>
      <w:lvlJc w:val="left"/>
      <w:pPr>
        <w:ind w:left="4167" w:hanging="360"/>
      </w:pPr>
      <w:rPr>
        <w:rFonts w:hint="default" w:ascii="Courier New" w:hAnsi="Courier New" w:cs="Courier New"/>
      </w:rPr>
    </w:lvl>
    <w:lvl w:ilvl="5" w:tentative="0">
      <w:start w:val="1"/>
      <w:numFmt w:val="bullet"/>
      <w:lvlText w:val=""/>
      <w:lvlJc w:val="left"/>
      <w:pPr>
        <w:ind w:left="4887" w:hanging="360"/>
      </w:pPr>
      <w:rPr>
        <w:rFonts w:hint="default" w:ascii="Wingdings" w:hAnsi="Wingdings"/>
      </w:rPr>
    </w:lvl>
    <w:lvl w:ilvl="6" w:tentative="0">
      <w:start w:val="1"/>
      <w:numFmt w:val="bullet"/>
      <w:lvlText w:val=""/>
      <w:lvlJc w:val="left"/>
      <w:pPr>
        <w:ind w:left="5607" w:hanging="360"/>
      </w:pPr>
      <w:rPr>
        <w:rFonts w:hint="default" w:ascii="Symbol" w:hAnsi="Symbol"/>
      </w:rPr>
    </w:lvl>
    <w:lvl w:ilvl="7" w:tentative="0">
      <w:start w:val="1"/>
      <w:numFmt w:val="bullet"/>
      <w:lvlText w:val="o"/>
      <w:lvlJc w:val="left"/>
      <w:pPr>
        <w:ind w:left="6327" w:hanging="360"/>
      </w:pPr>
      <w:rPr>
        <w:rFonts w:hint="default" w:ascii="Courier New" w:hAnsi="Courier New" w:cs="Courier New"/>
      </w:rPr>
    </w:lvl>
    <w:lvl w:ilvl="8" w:tentative="0">
      <w:start w:val="1"/>
      <w:numFmt w:val="bullet"/>
      <w:lvlText w:val=""/>
      <w:lvlJc w:val="left"/>
      <w:pPr>
        <w:ind w:left="7047" w:hanging="360"/>
      </w:pPr>
      <w:rPr>
        <w:rFonts w:hint="default" w:ascii="Wingdings" w:hAnsi="Wingdings"/>
      </w:rPr>
    </w:lvl>
  </w:abstractNum>
  <w:abstractNum w:abstractNumId="20">
    <w:nsid w:val="2FD24B91"/>
    <w:multiLevelType w:val="multilevel"/>
    <w:tmpl w:val="2FD24B91"/>
    <w:lvl w:ilvl="0" w:tentative="0">
      <w:start w:val="1"/>
      <w:numFmt w:val="decimal"/>
      <w:lvlText w:val="%1."/>
      <w:lvlJc w:val="left"/>
      <w:pPr>
        <w:ind w:left="1429" w:hanging="360"/>
      </w:pPr>
    </w:lvl>
    <w:lvl w:ilvl="1" w:tentative="0">
      <w:start w:val="1"/>
      <w:numFmt w:val="lowerLetter"/>
      <w:lvlText w:val="%2."/>
      <w:lvlJc w:val="left"/>
      <w:pPr>
        <w:ind w:left="2149" w:hanging="360"/>
      </w:pPr>
    </w:lvl>
    <w:lvl w:ilvl="2" w:tentative="0">
      <w:start w:val="1"/>
      <w:numFmt w:val="lowerRoman"/>
      <w:lvlText w:val="%3."/>
      <w:lvlJc w:val="right"/>
      <w:pPr>
        <w:ind w:left="2869" w:hanging="180"/>
      </w:pPr>
    </w:lvl>
    <w:lvl w:ilvl="3" w:tentative="0">
      <w:start w:val="1"/>
      <w:numFmt w:val="decimal"/>
      <w:lvlText w:val="%4."/>
      <w:lvlJc w:val="left"/>
      <w:pPr>
        <w:ind w:left="3589" w:hanging="360"/>
      </w:pPr>
    </w:lvl>
    <w:lvl w:ilvl="4" w:tentative="0">
      <w:start w:val="1"/>
      <w:numFmt w:val="lowerLetter"/>
      <w:lvlText w:val="%5."/>
      <w:lvlJc w:val="left"/>
      <w:pPr>
        <w:ind w:left="4309" w:hanging="360"/>
      </w:pPr>
    </w:lvl>
    <w:lvl w:ilvl="5" w:tentative="0">
      <w:start w:val="1"/>
      <w:numFmt w:val="lowerRoman"/>
      <w:lvlText w:val="%6."/>
      <w:lvlJc w:val="right"/>
      <w:pPr>
        <w:ind w:left="5029" w:hanging="180"/>
      </w:pPr>
    </w:lvl>
    <w:lvl w:ilvl="6" w:tentative="0">
      <w:start w:val="1"/>
      <w:numFmt w:val="decimal"/>
      <w:lvlText w:val="%7."/>
      <w:lvlJc w:val="left"/>
      <w:pPr>
        <w:ind w:left="5749" w:hanging="360"/>
      </w:pPr>
    </w:lvl>
    <w:lvl w:ilvl="7" w:tentative="0">
      <w:start w:val="1"/>
      <w:numFmt w:val="lowerLetter"/>
      <w:lvlText w:val="%8."/>
      <w:lvlJc w:val="left"/>
      <w:pPr>
        <w:ind w:left="6469" w:hanging="360"/>
      </w:pPr>
    </w:lvl>
    <w:lvl w:ilvl="8" w:tentative="0">
      <w:start w:val="1"/>
      <w:numFmt w:val="lowerRoman"/>
      <w:lvlText w:val="%9."/>
      <w:lvlJc w:val="right"/>
      <w:pPr>
        <w:ind w:left="7189" w:hanging="180"/>
      </w:pPr>
    </w:lvl>
  </w:abstractNum>
  <w:abstractNum w:abstractNumId="21">
    <w:nsid w:val="30905289"/>
    <w:multiLevelType w:val="multilevel"/>
    <w:tmpl w:val="30905289"/>
    <w:lvl w:ilvl="0" w:tentative="0">
      <w:start w:val="1"/>
      <w:numFmt w:val="decimal"/>
      <w:lvlText w:val="%1)"/>
      <w:lvlJc w:val="left"/>
      <w:pPr>
        <w:ind w:left="1287" w:hanging="360"/>
      </w:pPr>
    </w:lvl>
    <w:lvl w:ilvl="1" w:tentative="0">
      <w:start w:val="1"/>
      <w:numFmt w:val="lowerLetter"/>
      <w:lvlText w:val="%2."/>
      <w:lvlJc w:val="left"/>
      <w:pPr>
        <w:ind w:left="2007" w:hanging="360"/>
      </w:pPr>
    </w:lvl>
    <w:lvl w:ilvl="2" w:tentative="0">
      <w:start w:val="1"/>
      <w:numFmt w:val="lowerRoman"/>
      <w:lvlText w:val="%3."/>
      <w:lvlJc w:val="right"/>
      <w:pPr>
        <w:ind w:left="2727" w:hanging="180"/>
      </w:pPr>
    </w:lvl>
    <w:lvl w:ilvl="3" w:tentative="0">
      <w:start w:val="1"/>
      <w:numFmt w:val="decimal"/>
      <w:lvlText w:val="%4."/>
      <w:lvlJc w:val="left"/>
      <w:pPr>
        <w:ind w:left="3447" w:hanging="360"/>
      </w:pPr>
    </w:lvl>
    <w:lvl w:ilvl="4" w:tentative="0">
      <w:start w:val="1"/>
      <w:numFmt w:val="lowerLetter"/>
      <w:lvlText w:val="%5."/>
      <w:lvlJc w:val="left"/>
      <w:pPr>
        <w:ind w:left="4167" w:hanging="360"/>
      </w:pPr>
    </w:lvl>
    <w:lvl w:ilvl="5" w:tentative="0">
      <w:start w:val="1"/>
      <w:numFmt w:val="lowerRoman"/>
      <w:lvlText w:val="%6."/>
      <w:lvlJc w:val="right"/>
      <w:pPr>
        <w:ind w:left="4887" w:hanging="180"/>
      </w:pPr>
    </w:lvl>
    <w:lvl w:ilvl="6" w:tentative="0">
      <w:start w:val="1"/>
      <w:numFmt w:val="decimal"/>
      <w:lvlText w:val="%7."/>
      <w:lvlJc w:val="left"/>
      <w:pPr>
        <w:ind w:left="5607" w:hanging="360"/>
      </w:pPr>
    </w:lvl>
    <w:lvl w:ilvl="7" w:tentative="0">
      <w:start w:val="1"/>
      <w:numFmt w:val="lowerLetter"/>
      <w:lvlText w:val="%8."/>
      <w:lvlJc w:val="left"/>
      <w:pPr>
        <w:ind w:left="6327" w:hanging="360"/>
      </w:pPr>
    </w:lvl>
    <w:lvl w:ilvl="8" w:tentative="0">
      <w:start w:val="1"/>
      <w:numFmt w:val="lowerRoman"/>
      <w:lvlText w:val="%9."/>
      <w:lvlJc w:val="right"/>
      <w:pPr>
        <w:ind w:left="7047" w:hanging="180"/>
      </w:pPr>
    </w:lvl>
  </w:abstractNum>
  <w:abstractNum w:abstractNumId="22">
    <w:nsid w:val="313C7CAD"/>
    <w:multiLevelType w:val="multilevel"/>
    <w:tmpl w:val="313C7CAD"/>
    <w:lvl w:ilvl="0" w:tentative="0">
      <w:start w:val="1"/>
      <w:numFmt w:val="bullet"/>
      <w:lvlText w:val=""/>
      <w:lvlJc w:val="left"/>
      <w:pPr>
        <w:ind w:left="1287" w:hanging="360"/>
      </w:pPr>
      <w:rPr>
        <w:rFonts w:hint="default" w:ascii="Symbol" w:hAnsi="Symbol"/>
      </w:rPr>
    </w:lvl>
    <w:lvl w:ilvl="1" w:tentative="0">
      <w:start w:val="1"/>
      <w:numFmt w:val="bullet"/>
      <w:lvlText w:val="o"/>
      <w:lvlJc w:val="left"/>
      <w:pPr>
        <w:ind w:left="2007" w:hanging="360"/>
      </w:pPr>
      <w:rPr>
        <w:rFonts w:hint="default" w:ascii="Courier New" w:hAnsi="Courier New" w:cs="Courier New"/>
      </w:rPr>
    </w:lvl>
    <w:lvl w:ilvl="2" w:tentative="0">
      <w:start w:val="1"/>
      <w:numFmt w:val="bullet"/>
      <w:lvlText w:val=""/>
      <w:lvlJc w:val="left"/>
      <w:pPr>
        <w:ind w:left="2727" w:hanging="360"/>
      </w:pPr>
      <w:rPr>
        <w:rFonts w:hint="default" w:ascii="Wingdings" w:hAnsi="Wingdings"/>
      </w:rPr>
    </w:lvl>
    <w:lvl w:ilvl="3" w:tentative="0">
      <w:start w:val="1"/>
      <w:numFmt w:val="bullet"/>
      <w:lvlText w:val=""/>
      <w:lvlJc w:val="left"/>
      <w:pPr>
        <w:ind w:left="3447" w:hanging="360"/>
      </w:pPr>
      <w:rPr>
        <w:rFonts w:hint="default" w:ascii="Symbol" w:hAnsi="Symbol"/>
      </w:rPr>
    </w:lvl>
    <w:lvl w:ilvl="4" w:tentative="0">
      <w:start w:val="1"/>
      <w:numFmt w:val="bullet"/>
      <w:lvlText w:val="o"/>
      <w:lvlJc w:val="left"/>
      <w:pPr>
        <w:ind w:left="4167" w:hanging="360"/>
      </w:pPr>
      <w:rPr>
        <w:rFonts w:hint="default" w:ascii="Courier New" w:hAnsi="Courier New" w:cs="Courier New"/>
      </w:rPr>
    </w:lvl>
    <w:lvl w:ilvl="5" w:tentative="0">
      <w:start w:val="1"/>
      <w:numFmt w:val="bullet"/>
      <w:lvlText w:val=""/>
      <w:lvlJc w:val="left"/>
      <w:pPr>
        <w:ind w:left="4887" w:hanging="360"/>
      </w:pPr>
      <w:rPr>
        <w:rFonts w:hint="default" w:ascii="Wingdings" w:hAnsi="Wingdings"/>
      </w:rPr>
    </w:lvl>
    <w:lvl w:ilvl="6" w:tentative="0">
      <w:start w:val="1"/>
      <w:numFmt w:val="bullet"/>
      <w:lvlText w:val=""/>
      <w:lvlJc w:val="left"/>
      <w:pPr>
        <w:ind w:left="5607" w:hanging="360"/>
      </w:pPr>
      <w:rPr>
        <w:rFonts w:hint="default" w:ascii="Symbol" w:hAnsi="Symbol"/>
      </w:rPr>
    </w:lvl>
    <w:lvl w:ilvl="7" w:tentative="0">
      <w:start w:val="1"/>
      <w:numFmt w:val="bullet"/>
      <w:lvlText w:val="o"/>
      <w:lvlJc w:val="left"/>
      <w:pPr>
        <w:ind w:left="6327" w:hanging="360"/>
      </w:pPr>
      <w:rPr>
        <w:rFonts w:hint="default" w:ascii="Courier New" w:hAnsi="Courier New" w:cs="Courier New"/>
      </w:rPr>
    </w:lvl>
    <w:lvl w:ilvl="8" w:tentative="0">
      <w:start w:val="1"/>
      <w:numFmt w:val="bullet"/>
      <w:lvlText w:val=""/>
      <w:lvlJc w:val="left"/>
      <w:pPr>
        <w:ind w:left="7047" w:hanging="360"/>
      </w:pPr>
      <w:rPr>
        <w:rFonts w:hint="default" w:ascii="Wingdings" w:hAnsi="Wingdings"/>
      </w:rPr>
    </w:lvl>
  </w:abstractNum>
  <w:abstractNum w:abstractNumId="23">
    <w:nsid w:val="32BB669F"/>
    <w:multiLevelType w:val="multilevel"/>
    <w:tmpl w:val="32BB669F"/>
    <w:lvl w:ilvl="0" w:tentative="0">
      <w:start w:val="1"/>
      <w:numFmt w:val="bullet"/>
      <w:lvlText w:val=""/>
      <w:lvlJc w:val="left"/>
      <w:pPr>
        <w:ind w:left="1429" w:hanging="360"/>
      </w:pPr>
      <w:rPr>
        <w:rFonts w:ascii="Symbol" w:hAnsi="Symbol" w:eastAsia="Times New Roman"/>
      </w:rPr>
    </w:lvl>
    <w:lvl w:ilvl="1" w:tentative="0">
      <w:start w:val="1"/>
      <w:numFmt w:val="bullet"/>
      <w:lvlText w:val="o"/>
      <w:lvlJc w:val="left"/>
      <w:pPr>
        <w:ind w:left="2149" w:hanging="360"/>
      </w:pPr>
      <w:rPr>
        <w:rFonts w:ascii="Courier New" w:hAnsi="Courier New" w:eastAsia="Times New Roman" w:cs="Courier New"/>
      </w:rPr>
    </w:lvl>
    <w:lvl w:ilvl="2" w:tentative="0">
      <w:start w:val="1"/>
      <w:numFmt w:val="bullet"/>
      <w:lvlText w:val=""/>
      <w:lvlJc w:val="left"/>
      <w:pPr>
        <w:ind w:left="2869" w:hanging="360"/>
      </w:pPr>
      <w:rPr>
        <w:rFonts w:ascii="Wingdings" w:hAnsi="Wingdings" w:eastAsia="Times New Roman"/>
      </w:rPr>
    </w:lvl>
    <w:lvl w:ilvl="3" w:tentative="0">
      <w:start w:val="1"/>
      <w:numFmt w:val="bullet"/>
      <w:lvlText w:val=""/>
      <w:lvlJc w:val="left"/>
      <w:pPr>
        <w:ind w:left="3589" w:hanging="360"/>
      </w:pPr>
      <w:rPr>
        <w:rFonts w:ascii="Symbol" w:hAnsi="Symbol" w:eastAsia="Times New Roman"/>
      </w:rPr>
    </w:lvl>
    <w:lvl w:ilvl="4" w:tentative="0">
      <w:start w:val="1"/>
      <w:numFmt w:val="bullet"/>
      <w:lvlText w:val="o"/>
      <w:lvlJc w:val="left"/>
      <w:pPr>
        <w:ind w:left="4309" w:hanging="360"/>
      </w:pPr>
      <w:rPr>
        <w:rFonts w:ascii="Courier New" w:hAnsi="Courier New" w:eastAsia="Times New Roman" w:cs="Courier New"/>
      </w:rPr>
    </w:lvl>
    <w:lvl w:ilvl="5" w:tentative="0">
      <w:start w:val="1"/>
      <w:numFmt w:val="bullet"/>
      <w:lvlText w:val=""/>
      <w:lvlJc w:val="left"/>
      <w:pPr>
        <w:ind w:left="5029" w:hanging="360"/>
      </w:pPr>
      <w:rPr>
        <w:rFonts w:ascii="Wingdings" w:hAnsi="Wingdings" w:eastAsia="Times New Roman"/>
      </w:rPr>
    </w:lvl>
    <w:lvl w:ilvl="6" w:tentative="0">
      <w:start w:val="1"/>
      <w:numFmt w:val="bullet"/>
      <w:lvlText w:val=""/>
      <w:lvlJc w:val="left"/>
      <w:pPr>
        <w:ind w:left="5749" w:hanging="360"/>
      </w:pPr>
      <w:rPr>
        <w:rFonts w:ascii="Symbol" w:hAnsi="Symbol" w:eastAsia="Times New Roman"/>
      </w:rPr>
    </w:lvl>
    <w:lvl w:ilvl="7" w:tentative="0">
      <w:start w:val="1"/>
      <w:numFmt w:val="bullet"/>
      <w:lvlText w:val="o"/>
      <w:lvlJc w:val="left"/>
      <w:pPr>
        <w:ind w:left="6469" w:hanging="360"/>
      </w:pPr>
      <w:rPr>
        <w:rFonts w:ascii="Courier New" w:hAnsi="Courier New" w:eastAsia="Times New Roman" w:cs="Courier New"/>
      </w:rPr>
    </w:lvl>
    <w:lvl w:ilvl="8" w:tentative="0">
      <w:start w:val="1"/>
      <w:numFmt w:val="bullet"/>
      <w:lvlText w:val=""/>
      <w:lvlJc w:val="left"/>
      <w:pPr>
        <w:ind w:left="7189" w:hanging="360"/>
      </w:pPr>
      <w:rPr>
        <w:rFonts w:ascii="Wingdings" w:hAnsi="Wingdings" w:eastAsia="Times New Roman"/>
      </w:rPr>
    </w:lvl>
  </w:abstractNum>
  <w:abstractNum w:abstractNumId="24">
    <w:nsid w:val="33AD2194"/>
    <w:multiLevelType w:val="multilevel"/>
    <w:tmpl w:val="33AD2194"/>
    <w:lvl w:ilvl="0" w:tentative="0">
      <w:start w:val="1"/>
      <w:numFmt w:val="bullet"/>
      <w:lvlText w:val=""/>
      <w:lvlJc w:val="left"/>
      <w:pPr>
        <w:tabs>
          <w:tab w:val="left" w:pos="720"/>
        </w:tabs>
        <w:ind w:left="720" w:hanging="360"/>
      </w:pPr>
      <w:rPr>
        <w:rFonts w:ascii="Symbol" w:hAnsi="Symbol" w:eastAsia="Times New Roman"/>
      </w:rPr>
    </w:lvl>
    <w:lvl w:ilvl="1" w:tentative="0">
      <w:start w:val="1"/>
      <w:numFmt w:val="bullet"/>
      <w:lvlText w:val="o"/>
      <w:lvlJc w:val="left"/>
      <w:pPr>
        <w:tabs>
          <w:tab w:val="left" w:pos="1440"/>
        </w:tabs>
        <w:ind w:left="1440" w:hanging="360"/>
      </w:pPr>
      <w:rPr>
        <w:rFonts w:ascii="Courier New" w:hAnsi="Courier New" w:eastAsia="Times New Roman"/>
      </w:rPr>
    </w:lvl>
    <w:lvl w:ilvl="2" w:tentative="0">
      <w:start w:val="1"/>
      <w:numFmt w:val="bullet"/>
      <w:lvlText w:val=""/>
      <w:lvlJc w:val="left"/>
      <w:pPr>
        <w:tabs>
          <w:tab w:val="left" w:pos="2160"/>
        </w:tabs>
        <w:ind w:left="2160" w:hanging="360"/>
      </w:pPr>
      <w:rPr>
        <w:rFonts w:ascii="Wingdings" w:hAnsi="Wingdings" w:eastAsia="Times New Roman"/>
      </w:rPr>
    </w:lvl>
    <w:lvl w:ilvl="3" w:tentative="0">
      <w:start w:val="1"/>
      <w:numFmt w:val="bullet"/>
      <w:lvlText w:val=""/>
      <w:lvlJc w:val="left"/>
      <w:pPr>
        <w:tabs>
          <w:tab w:val="left" w:pos="2880"/>
        </w:tabs>
        <w:ind w:left="2880" w:hanging="360"/>
      </w:pPr>
      <w:rPr>
        <w:rFonts w:ascii="Symbol" w:hAnsi="Symbol" w:eastAsia="Times New Roman"/>
      </w:rPr>
    </w:lvl>
    <w:lvl w:ilvl="4" w:tentative="0">
      <w:start w:val="1"/>
      <w:numFmt w:val="bullet"/>
      <w:lvlText w:val="o"/>
      <w:lvlJc w:val="left"/>
      <w:pPr>
        <w:tabs>
          <w:tab w:val="left" w:pos="3600"/>
        </w:tabs>
        <w:ind w:left="3600" w:hanging="360"/>
      </w:pPr>
      <w:rPr>
        <w:rFonts w:ascii="Courier New" w:hAnsi="Courier New" w:eastAsia="Times New Roman"/>
      </w:rPr>
    </w:lvl>
    <w:lvl w:ilvl="5" w:tentative="0">
      <w:start w:val="1"/>
      <w:numFmt w:val="bullet"/>
      <w:lvlText w:val=""/>
      <w:lvlJc w:val="left"/>
      <w:pPr>
        <w:tabs>
          <w:tab w:val="left" w:pos="4320"/>
        </w:tabs>
        <w:ind w:left="4320" w:hanging="360"/>
      </w:pPr>
      <w:rPr>
        <w:rFonts w:ascii="Wingdings" w:hAnsi="Wingdings" w:eastAsia="Times New Roman"/>
      </w:rPr>
    </w:lvl>
    <w:lvl w:ilvl="6" w:tentative="0">
      <w:start w:val="1"/>
      <w:numFmt w:val="bullet"/>
      <w:lvlText w:val=""/>
      <w:lvlJc w:val="left"/>
      <w:pPr>
        <w:tabs>
          <w:tab w:val="left" w:pos="5040"/>
        </w:tabs>
        <w:ind w:left="5040" w:hanging="360"/>
      </w:pPr>
      <w:rPr>
        <w:rFonts w:ascii="Symbol" w:hAnsi="Symbol" w:eastAsia="Times New Roman"/>
      </w:rPr>
    </w:lvl>
    <w:lvl w:ilvl="7" w:tentative="0">
      <w:start w:val="1"/>
      <w:numFmt w:val="bullet"/>
      <w:lvlText w:val="o"/>
      <w:lvlJc w:val="left"/>
      <w:pPr>
        <w:tabs>
          <w:tab w:val="left" w:pos="5760"/>
        </w:tabs>
        <w:ind w:left="5760" w:hanging="360"/>
      </w:pPr>
      <w:rPr>
        <w:rFonts w:ascii="Courier New" w:hAnsi="Courier New" w:eastAsia="Times New Roman"/>
      </w:rPr>
    </w:lvl>
    <w:lvl w:ilvl="8" w:tentative="0">
      <w:start w:val="1"/>
      <w:numFmt w:val="bullet"/>
      <w:lvlText w:val=""/>
      <w:lvlJc w:val="left"/>
      <w:pPr>
        <w:tabs>
          <w:tab w:val="left" w:pos="6480"/>
        </w:tabs>
        <w:ind w:left="6480" w:hanging="360"/>
      </w:pPr>
      <w:rPr>
        <w:rFonts w:ascii="Wingdings" w:hAnsi="Wingdings" w:eastAsia="Times New Roman"/>
      </w:rPr>
    </w:lvl>
  </w:abstractNum>
  <w:abstractNum w:abstractNumId="25">
    <w:nsid w:val="36DB3F75"/>
    <w:multiLevelType w:val="multilevel"/>
    <w:tmpl w:val="36DB3F75"/>
    <w:lvl w:ilvl="0" w:tentative="0">
      <w:start w:val="1"/>
      <w:numFmt w:val="bullet"/>
      <w:lvlText w:val=""/>
      <w:lvlJc w:val="left"/>
      <w:pPr>
        <w:tabs>
          <w:tab w:val="left" w:pos="1429"/>
        </w:tabs>
        <w:ind w:left="1429" w:hanging="360"/>
      </w:pPr>
      <w:rPr>
        <w:rFonts w:ascii="Symbol" w:hAnsi="Symbol" w:eastAsia="Times New Roman"/>
      </w:rPr>
    </w:lvl>
    <w:lvl w:ilvl="1" w:tentative="0">
      <w:start w:val="1"/>
      <w:numFmt w:val="bullet"/>
      <w:lvlText w:val="o"/>
      <w:lvlJc w:val="left"/>
      <w:pPr>
        <w:tabs>
          <w:tab w:val="left" w:pos="2149"/>
        </w:tabs>
        <w:ind w:left="2149" w:hanging="360"/>
      </w:pPr>
      <w:rPr>
        <w:rFonts w:ascii="Courier New" w:hAnsi="Courier New" w:eastAsia="Times New Roman"/>
      </w:rPr>
    </w:lvl>
    <w:lvl w:ilvl="2" w:tentative="0">
      <w:start w:val="1"/>
      <w:numFmt w:val="bullet"/>
      <w:lvlText w:val=""/>
      <w:lvlJc w:val="left"/>
      <w:pPr>
        <w:tabs>
          <w:tab w:val="left" w:pos="2869"/>
        </w:tabs>
        <w:ind w:left="2869" w:hanging="360"/>
      </w:pPr>
      <w:rPr>
        <w:rFonts w:ascii="Wingdings" w:hAnsi="Wingdings" w:eastAsia="Times New Roman"/>
      </w:rPr>
    </w:lvl>
    <w:lvl w:ilvl="3" w:tentative="0">
      <w:start w:val="1"/>
      <w:numFmt w:val="bullet"/>
      <w:lvlText w:val=""/>
      <w:lvlJc w:val="left"/>
      <w:pPr>
        <w:tabs>
          <w:tab w:val="left" w:pos="3589"/>
        </w:tabs>
        <w:ind w:left="3589" w:hanging="360"/>
      </w:pPr>
      <w:rPr>
        <w:rFonts w:ascii="Symbol" w:hAnsi="Symbol" w:eastAsia="Times New Roman"/>
      </w:rPr>
    </w:lvl>
    <w:lvl w:ilvl="4" w:tentative="0">
      <w:start w:val="1"/>
      <w:numFmt w:val="bullet"/>
      <w:lvlText w:val="o"/>
      <w:lvlJc w:val="left"/>
      <w:pPr>
        <w:tabs>
          <w:tab w:val="left" w:pos="4309"/>
        </w:tabs>
        <w:ind w:left="4309" w:hanging="360"/>
      </w:pPr>
      <w:rPr>
        <w:rFonts w:ascii="Courier New" w:hAnsi="Courier New" w:eastAsia="Times New Roman"/>
      </w:rPr>
    </w:lvl>
    <w:lvl w:ilvl="5" w:tentative="0">
      <w:start w:val="1"/>
      <w:numFmt w:val="bullet"/>
      <w:lvlText w:val=""/>
      <w:lvlJc w:val="left"/>
      <w:pPr>
        <w:tabs>
          <w:tab w:val="left" w:pos="5029"/>
        </w:tabs>
        <w:ind w:left="5029" w:hanging="360"/>
      </w:pPr>
      <w:rPr>
        <w:rFonts w:ascii="Wingdings" w:hAnsi="Wingdings" w:eastAsia="Times New Roman"/>
      </w:rPr>
    </w:lvl>
    <w:lvl w:ilvl="6" w:tentative="0">
      <w:start w:val="1"/>
      <w:numFmt w:val="bullet"/>
      <w:lvlText w:val=""/>
      <w:lvlJc w:val="left"/>
      <w:pPr>
        <w:tabs>
          <w:tab w:val="left" w:pos="5749"/>
        </w:tabs>
        <w:ind w:left="5749" w:hanging="360"/>
      </w:pPr>
      <w:rPr>
        <w:rFonts w:ascii="Symbol" w:hAnsi="Symbol" w:eastAsia="Times New Roman"/>
      </w:rPr>
    </w:lvl>
    <w:lvl w:ilvl="7" w:tentative="0">
      <w:start w:val="1"/>
      <w:numFmt w:val="bullet"/>
      <w:lvlText w:val="o"/>
      <w:lvlJc w:val="left"/>
      <w:pPr>
        <w:tabs>
          <w:tab w:val="left" w:pos="6469"/>
        </w:tabs>
        <w:ind w:left="6469" w:hanging="360"/>
      </w:pPr>
      <w:rPr>
        <w:rFonts w:ascii="Courier New" w:hAnsi="Courier New" w:eastAsia="Times New Roman"/>
      </w:rPr>
    </w:lvl>
    <w:lvl w:ilvl="8" w:tentative="0">
      <w:start w:val="1"/>
      <w:numFmt w:val="bullet"/>
      <w:lvlText w:val=""/>
      <w:lvlJc w:val="left"/>
      <w:pPr>
        <w:tabs>
          <w:tab w:val="left" w:pos="7189"/>
        </w:tabs>
        <w:ind w:left="7189" w:hanging="360"/>
      </w:pPr>
      <w:rPr>
        <w:rFonts w:ascii="Wingdings" w:hAnsi="Wingdings" w:eastAsia="Times New Roman"/>
      </w:rPr>
    </w:lvl>
  </w:abstractNum>
  <w:abstractNum w:abstractNumId="26">
    <w:nsid w:val="405F4759"/>
    <w:multiLevelType w:val="multilevel"/>
    <w:tmpl w:val="405F4759"/>
    <w:lvl w:ilvl="0" w:tentative="0">
      <w:start w:val="1"/>
      <w:numFmt w:val="bullet"/>
      <w:lvlText w:val=""/>
      <w:lvlJc w:val="left"/>
      <w:pPr>
        <w:tabs>
          <w:tab w:val="left" w:pos="720"/>
        </w:tabs>
        <w:ind w:left="720" w:hanging="360"/>
      </w:pPr>
      <w:rPr>
        <w:rFonts w:ascii="Symbol" w:hAnsi="Symbol" w:eastAsia="Times New Roman"/>
      </w:rPr>
    </w:lvl>
    <w:lvl w:ilvl="1" w:tentative="0">
      <w:start w:val="1"/>
      <w:numFmt w:val="bullet"/>
      <w:lvlText w:val="o"/>
      <w:lvlJc w:val="left"/>
      <w:pPr>
        <w:tabs>
          <w:tab w:val="left" w:pos="1440"/>
        </w:tabs>
        <w:ind w:left="1440" w:hanging="360"/>
      </w:pPr>
      <w:rPr>
        <w:rFonts w:ascii="Courier New" w:hAnsi="Courier New" w:eastAsia="Times New Roman"/>
      </w:rPr>
    </w:lvl>
    <w:lvl w:ilvl="2" w:tentative="0">
      <w:start w:val="1"/>
      <w:numFmt w:val="bullet"/>
      <w:lvlText w:val=""/>
      <w:lvlJc w:val="left"/>
      <w:pPr>
        <w:tabs>
          <w:tab w:val="left" w:pos="2160"/>
        </w:tabs>
        <w:ind w:left="2160" w:hanging="360"/>
      </w:pPr>
      <w:rPr>
        <w:rFonts w:ascii="Wingdings" w:hAnsi="Wingdings" w:eastAsia="Times New Roman"/>
      </w:rPr>
    </w:lvl>
    <w:lvl w:ilvl="3" w:tentative="0">
      <w:start w:val="1"/>
      <w:numFmt w:val="bullet"/>
      <w:lvlText w:val=""/>
      <w:lvlJc w:val="left"/>
      <w:pPr>
        <w:tabs>
          <w:tab w:val="left" w:pos="2880"/>
        </w:tabs>
        <w:ind w:left="2880" w:hanging="360"/>
      </w:pPr>
      <w:rPr>
        <w:rFonts w:ascii="Symbol" w:hAnsi="Symbol" w:eastAsia="Times New Roman"/>
      </w:rPr>
    </w:lvl>
    <w:lvl w:ilvl="4" w:tentative="0">
      <w:start w:val="1"/>
      <w:numFmt w:val="bullet"/>
      <w:lvlText w:val="o"/>
      <w:lvlJc w:val="left"/>
      <w:pPr>
        <w:tabs>
          <w:tab w:val="left" w:pos="3600"/>
        </w:tabs>
        <w:ind w:left="3600" w:hanging="360"/>
      </w:pPr>
      <w:rPr>
        <w:rFonts w:ascii="Courier New" w:hAnsi="Courier New" w:eastAsia="Times New Roman"/>
      </w:rPr>
    </w:lvl>
    <w:lvl w:ilvl="5" w:tentative="0">
      <w:start w:val="1"/>
      <w:numFmt w:val="bullet"/>
      <w:lvlText w:val=""/>
      <w:lvlJc w:val="left"/>
      <w:pPr>
        <w:tabs>
          <w:tab w:val="left" w:pos="4320"/>
        </w:tabs>
        <w:ind w:left="4320" w:hanging="360"/>
      </w:pPr>
      <w:rPr>
        <w:rFonts w:ascii="Wingdings" w:hAnsi="Wingdings" w:eastAsia="Times New Roman"/>
      </w:rPr>
    </w:lvl>
    <w:lvl w:ilvl="6" w:tentative="0">
      <w:start w:val="1"/>
      <w:numFmt w:val="bullet"/>
      <w:lvlText w:val=""/>
      <w:lvlJc w:val="left"/>
      <w:pPr>
        <w:tabs>
          <w:tab w:val="left" w:pos="5040"/>
        </w:tabs>
        <w:ind w:left="5040" w:hanging="360"/>
      </w:pPr>
      <w:rPr>
        <w:rFonts w:ascii="Symbol" w:hAnsi="Symbol" w:eastAsia="Times New Roman"/>
      </w:rPr>
    </w:lvl>
    <w:lvl w:ilvl="7" w:tentative="0">
      <w:start w:val="1"/>
      <w:numFmt w:val="bullet"/>
      <w:lvlText w:val="o"/>
      <w:lvlJc w:val="left"/>
      <w:pPr>
        <w:tabs>
          <w:tab w:val="left" w:pos="5760"/>
        </w:tabs>
        <w:ind w:left="5760" w:hanging="360"/>
      </w:pPr>
      <w:rPr>
        <w:rFonts w:ascii="Courier New" w:hAnsi="Courier New" w:eastAsia="Times New Roman"/>
      </w:rPr>
    </w:lvl>
    <w:lvl w:ilvl="8" w:tentative="0">
      <w:start w:val="1"/>
      <w:numFmt w:val="bullet"/>
      <w:lvlText w:val=""/>
      <w:lvlJc w:val="left"/>
      <w:pPr>
        <w:tabs>
          <w:tab w:val="left" w:pos="6480"/>
        </w:tabs>
        <w:ind w:left="6480" w:hanging="360"/>
      </w:pPr>
      <w:rPr>
        <w:rFonts w:ascii="Wingdings" w:hAnsi="Wingdings" w:eastAsia="Times New Roman"/>
      </w:rPr>
    </w:lvl>
  </w:abstractNum>
  <w:abstractNum w:abstractNumId="27">
    <w:nsid w:val="43B70313"/>
    <w:multiLevelType w:val="multilevel"/>
    <w:tmpl w:val="43B70313"/>
    <w:lvl w:ilvl="0" w:tentative="0">
      <w:start w:val="1"/>
      <w:numFmt w:val="decimal"/>
      <w:lvlText w:val="%1."/>
      <w:lvlJc w:val="left"/>
      <w:pPr>
        <w:ind w:left="502" w:hanging="360"/>
      </w:pPr>
      <w:rPr>
        <w:rFonts w:hint="default" w:cs="Times New Roman"/>
      </w:rPr>
    </w:lvl>
    <w:lvl w:ilvl="1" w:tentative="0">
      <w:start w:val="1"/>
      <w:numFmt w:val="lowerLetter"/>
      <w:lvlText w:val="%2."/>
      <w:lvlJc w:val="left"/>
      <w:pPr>
        <w:ind w:left="1440" w:hanging="360"/>
      </w:pPr>
      <w:rPr>
        <w:rFonts w:cs="Times New Roman"/>
      </w:rPr>
    </w:lvl>
    <w:lvl w:ilvl="2" w:tentative="0">
      <w:start w:val="1"/>
      <w:numFmt w:val="lowerRoman"/>
      <w:lvlText w:val="%3."/>
      <w:lvlJc w:val="right"/>
      <w:pPr>
        <w:ind w:left="2160" w:hanging="180"/>
      </w:pPr>
      <w:rPr>
        <w:rFonts w:cs="Times New Roman"/>
      </w:rPr>
    </w:lvl>
    <w:lvl w:ilvl="3" w:tentative="0">
      <w:start w:val="1"/>
      <w:numFmt w:val="decimal"/>
      <w:lvlText w:val="%4."/>
      <w:lvlJc w:val="left"/>
      <w:pPr>
        <w:ind w:left="2880" w:hanging="360"/>
      </w:pPr>
      <w:rPr>
        <w:rFonts w:cs="Times New Roman"/>
      </w:rPr>
    </w:lvl>
    <w:lvl w:ilvl="4" w:tentative="0">
      <w:start w:val="1"/>
      <w:numFmt w:val="lowerLetter"/>
      <w:lvlText w:val="%5."/>
      <w:lvlJc w:val="left"/>
      <w:pPr>
        <w:ind w:left="3600" w:hanging="360"/>
      </w:pPr>
      <w:rPr>
        <w:rFonts w:cs="Times New Roman"/>
      </w:rPr>
    </w:lvl>
    <w:lvl w:ilvl="5" w:tentative="0">
      <w:start w:val="1"/>
      <w:numFmt w:val="lowerRoman"/>
      <w:lvlText w:val="%6."/>
      <w:lvlJc w:val="right"/>
      <w:pPr>
        <w:ind w:left="4320" w:hanging="180"/>
      </w:pPr>
      <w:rPr>
        <w:rFonts w:cs="Times New Roman"/>
      </w:rPr>
    </w:lvl>
    <w:lvl w:ilvl="6" w:tentative="0">
      <w:start w:val="1"/>
      <w:numFmt w:val="decimal"/>
      <w:lvlText w:val="%7."/>
      <w:lvlJc w:val="left"/>
      <w:pPr>
        <w:ind w:left="5040" w:hanging="360"/>
      </w:pPr>
      <w:rPr>
        <w:rFonts w:cs="Times New Roman"/>
      </w:rPr>
    </w:lvl>
    <w:lvl w:ilvl="7" w:tentative="0">
      <w:start w:val="1"/>
      <w:numFmt w:val="lowerLetter"/>
      <w:lvlText w:val="%8."/>
      <w:lvlJc w:val="left"/>
      <w:pPr>
        <w:ind w:left="5760" w:hanging="360"/>
      </w:pPr>
      <w:rPr>
        <w:rFonts w:cs="Times New Roman"/>
      </w:rPr>
    </w:lvl>
    <w:lvl w:ilvl="8" w:tentative="0">
      <w:start w:val="1"/>
      <w:numFmt w:val="lowerRoman"/>
      <w:lvlText w:val="%9."/>
      <w:lvlJc w:val="right"/>
      <w:pPr>
        <w:ind w:left="6480" w:hanging="180"/>
      </w:pPr>
      <w:rPr>
        <w:rFonts w:cs="Times New Roman"/>
      </w:rPr>
    </w:lvl>
  </w:abstractNum>
  <w:abstractNum w:abstractNumId="28">
    <w:nsid w:val="444B4184"/>
    <w:multiLevelType w:val="multilevel"/>
    <w:tmpl w:val="444B4184"/>
    <w:lvl w:ilvl="0" w:tentative="0">
      <w:start w:val="1"/>
      <w:numFmt w:val="decimal"/>
      <w:lvlText w:val="%1)"/>
      <w:lvlJc w:val="left"/>
      <w:pPr>
        <w:ind w:left="1429" w:hanging="360"/>
      </w:pPr>
    </w:lvl>
    <w:lvl w:ilvl="1" w:tentative="0">
      <w:start w:val="1"/>
      <w:numFmt w:val="lowerLetter"/>
      <w:lvlText w:val="%2."/>
      <w:lvlJc w:val="left"/>
      <w:pPr>
        <w:ind w:left="2149" w:hanging="360"/>
      </w:pPr>
    </w:lvl>
    <w:lvl w:ilvl="2" w:tentative="0">
      <w:start w:val="1"/>
      <w:numFmt w:val="lowerRoman"/>
      <w:lvlText w:val="%3."/>
      <w:lvlJc w:val="right"/>
      <w:pPr>
        <w:ind w:left="2869" w:hanging="180"/>
      </w:pPr>
    </w:lvl>
    <w:lvl w:ilvl="3" w:tentative="0">
      <w:start w:val="1"/>
      <w:numFmt w:val="decimal"/>
      <w:lvlText w:val="%4."/>
      <w:lvlJc w:val="left"/>
      <w:pPr>
        <w:ind w:left="3589" w:hanging="360"/>
      </w:pPr>
    </w:lvl>
    <w:lvl w:ilvl="4" w:tentative="0">
      <w:start w:val="1"/>
      <w:numFmt w:val="lowerLetter"/>
      <w:lvlText w:val="%5."/>
      <w:lvlJc w:val="left"/>
      <w:pPr>
        <w:ind w:left="4309" w:hanging="360"/>
      </w:pPr>
    </w:lvl>
    <w:lvl w:ilvl="5" w:tentative="0">
      <w:start w:val="1"/>
      <w:numFmt w:val="lowerRoman"/>
      <w:lvlText w:val="%6."/>
      <w:lvlJc w:val="right"/>
      <w:pPr>
        <w:ind w:left="5029" w:hanging="180"/>
      </w:pPr>
    </w:lvl>
    <w:lvl w:ilvl="6" w:tentative="0">
      <w:start w:val="1"/>
      <w:numFmt w:val="decimal"/>
      <w:lvlText w:val="%7."/>
      <w:lvlJc w:val="left"/>
      <w:pPr>
        <w:ind w:left="5749" w:hanging="360"/>
      </w:pPr>
    </w:lvl>
    <w:lvl w:ilvl="7" w:tentative="0">
      <w:start w:val="1"/>
      <w:numFmt w:val="lowerLetter"/>
      <w:lvlText w:val="%8."/>
      <w:lvlJc w:val="left"/>
      <w:pPr>
        <w:ind w:left="6469" w:hanging="360"/>
      </w:pPr>
    </w:lvl>
    <w:lvl w:ilvl="8" w:tentative="0">
      <w:start w:val="1"/>
      <w:numFmt w:val="lowerRoman"/>
      <w:lvlText w:val="%9."/>
      <w:lvlJc w:val="right"/>
      <w:pPr>
        <w:ind w:left="7189" w:hanging="180"/>
      </w:pPr>
    </w:lvl>
  </w:abstractNum>
  <w:abstractNum w:abstractNumId="29">
    <w:nsid w:val="4C0D4318"/>
    <w:multiLevelType w:val="multilevel"/>
    <w:tmpl w:val="4C0D4318"/>
    <w:lvl w:ilvl="0" w:tentative="0">
      <w:start w:val="1"/>
      <w:numFmt w:val="decimal"/>
      <w:lvlText w:val="%1."/>
      <w:lvlJc w:val="left"/>
      <w:pPr>
        <w:ind w:left="502" w:hanging="360"/>
      </w:pPr>
    </w:lvl>
    <w:lvl w:ilvl="1" w:tentative="0">
      <w:start w:val="1"/>
      <w:numFmt w:val="decimal"/>
      <w:lvlText w:val="%1.%2."/>
      <w:lvlJc w:val="left"/>
      <w:pPr>
        <w:ind w:left="2934" w:hanging="432"/>
      </w:pPr>
      <w:rPr>
        <w:i w:val="0"/>
      </w:rPr>
    </w:lvl>
    <w:lvl w:ilvl="2" w:tentative="0">
      <w:start w:val="1"/>
      <w:numFmt w:val="decimal"/>
      <w:lvlText w:val="%1.%2.%3."/>
      <w:lvlJc w:val="left"/>
      <w:pPr>
        <w:ind w:left="3340" w:hanging="504"/>
      </w:pPr>
      <w:rPr>
        <w:i w:val="0"/>
      </w:rPr>
    </w:lvl>
    <w:lvl w:ilvl="3" w:tentative="0">
      <w:start w:val="1"/>
      <w:numFmt w:val="decimal"/>
      <w:lvlText w:val="%1.%2.%3.%4."/>
      <w:lvlJc w:val="left"/>
      <w:pPr>
        <w:ind w:left="1728" w:hanging="648"/>
      </w:pPr>
    </w:lvl>
    <w:lvl w:ilvl="4" w:tentative="0">
      <w:start w:val="1"/>
      <w:numFmt w:val="decimal"/>
      <w:lvlText w:val="%1.%2.%3.%4.%5."/>
      <w:lvlJc w:val="left"/>
      <w:pPr>
        <w:ind w:left="2232" w:hanging="792"/>
      </w:pPr>
    </w:lvl>
    <w:lvl w:ilvl="5" w:tentative="0">
      <w:start w:val="1"/>
      <w:numFmt w:val="decimal"/>
      <w:lvlText w:val="%1.%2.%3.%4.%5.%6."/>
      <w:lvlJc w:val="left"/>
      <w:pPr>
        <w:ind w:left="2736" w:hanging="936"/>
      </w:pPr>
    </w:lvl>
    <w:lvl w:ilvl="6" w:tentative="0">
      <w:start w:val="1"/>
      <w:numFmt w:val="decimal"/>
      <w:lvlText w:val="%1.%2.%3.%4.%5.%6.%7."/>
      <w:lvlJc w:val="left"/>
      <w:pPr>
        <w:ind w:left="3240" w:hanging="1080"/>
      </w:pPr>
    </w:lvl>
    <w:lvl w:ilvl="7" w:tentative="0">
      <w:start w:val="1"/>
      <w:numFmt w:val="decimal"/>
      <w:lvlText w:val="%1.%2.%3.%4.%5.%6.%7.%8."/>
      <w:lvlJc w:val="left"/>
      <w:pPr>
        <w:ind w:left="3744" w:hanging="1224"/>
      </w:pPr>
    </w:lvl>
    <w:lvl w:ilvl="8" w:tentative="0">
      <w:start w:val="1"/>
      <w:numFmt w:val="decimal"/>
      <w:lvlText w:val="%1.%2.%3.%4.%5.%6.%7.%8.%9."/>
      <w:lvlJc w:val="left"/>
      <w:pPr>
        <w:ind w:left="4320" w:hanging="1440"/>
      </w:pPr>
    </w:lvl>
  </w:abstractNum>
  <w:abstractNum w:abstractNumId="30">
    <w:nsid w:val="56344B31"/>
    <w:multiLevelType w:val="multilevel"/>
    <w:tmpl w:val="56344B31"/>
    <w:lvl w:ilvl="0" w:tentative="0">
      <w:start w:val="1"/>
      <w:numFmt w:val="bullet"/>
      <w:lvlText w:val=""/>
      <w:lvlJc w:val="left"/>
      <w:pPr>
        <w:ind w:left="1429" w:hanging="360"/>
      </w:pPr>
      <w:rPr>
        <w:rFonts w:ascii="Symbol" w:hAnsi="Symbol" w:eastAsia="Times New Roman"/>
      </w:rPr>
    </w:lvl>
    <w:lvl w:ilvl="1" w:tentative="0">
      <w:start w:val="1"/>
      <w:numFmt w:val="bullet"/>
      <w:lvlText w:val="o"/>
      <w:lvlJc w:val="left"/>
      <w:pPr>
        <w:ind w:left="2149" w:hanging="360"/>
      </w:pPr>
      <w:rPr>
        <w:rFonts w:ascii="Courier New" w:hAnsi="Courier New" w:eastAsia="Times New Roman" w:cs="Courier New"/>
      </w:rPr>
    </w:lvl>
    <w:lvl w:ilvl="2" w:tentative="0">
      <w:start w:val="1"/>
      <w:numFmt w:val="bullet"/>
      <w:lvlText w:val=""/>
      <w:lvlJc w:val="left"/>
      <w:pPr>
        <w:ind w:left="2869" w:hanging="360"/>
      </w:pPr>
      <w:rPr>
        <w:rFonts w:ascii="Wingdings" w:hAnsi="Wingdings" w:eastAsia="Times New Roman"/>
      </w:rPr>
    </w:lvl>
    <w:lvl w:ilvl="3" w:tentative="0">
      <w:start w:val="1"/>
      <w:numFmt w:val="bullet"/>
      <w:lvlText w:val=""/>
      <w:lvlJc w:val="left"/>
      <w:pPr>
        <w:ind w:left="3589" w:hanging="360"/>
      </w:pPr>
      <w:rPr>
        <w:rFonts w:ascii="Symbol" w:hAnsi="Symbol" w:eastAsia="Times New Roman"/>
      </w:rPr>
    </w:lvl>
    <w:lvl w:ilvl="4" w:tentative="0">
      <w:start w:val="1"/>
      <w:numFmt w:val="bullet"/>
      <w:lvlText w:val="o"/>
      <w:lvlJc w:val="left"/>
      <w:pPr>
        <w:ind w:left="4309" w:hanging="360"/>
      </w:pPr>
      <w:rPr>
        <w:rFonts w:ascii="Courier New" w:hAnsi="Courier New" w:eastAsia="Times New Roman" w:cs="Courier New"/>
      </w:rPr>
    </w:lvl>
    <w:lvl w:ilvl="5" w:tentative="0">
      <w:start w:val="1"/>
      <w:numFmt w:val="bullet"/>
      <w:lvlText w:val=""/>
      <w:lvlJc w:val="left"/>
      <w:pPr>
        <w:ind w:left="5029" w:hanging="360"/>
      </w:pPr>
      <w:rPr>
        <w:rFonts w:ascii="Wingdings" w:hAnsi="Wingdings" w:eastAsia="Times New Roman"/>
      </w:rPr>
    </w:lvl>
    <w:lvl w:ilvl="6" w:tentative="0">
      <w:start w:val="1"/>
      <w:numFmt w:val="bullet"/>
      <w:lvlText w:val=""/>
      <w:lvlJc w:val="left"/>
      <w:pPr>
        <w:ind w:left="5749" w:hanging="360"/>
      </w:pPr>
      <w:rPr>
        <w:rFonts w:ascii="Symbol" w:hAnsi="Symbol" w:eastAsia="Times New Roman"/>
      </w:rPr>
    </w:lvl>
    <w:lvl w:ilvl="7" w:tentative="0">
      <w:start w:val="1"/>
      <w:numFmt w:val="bullet"/>
      <w:lvlText w:val="o"/>
      <w:lvlJc w:val="left"/>
      <w:pPr>
        <w:ind w:left="6469" w:hanging="360"/>
      </w:pPr>
      <w:rPr>
        <w:rFonts w:ascii="Courier New" w:hAnsi="Courier New" w:eastAsia="Times New Roman" w:cs="Courier New"/>
      </w:rPr>
    </w:lvl>
    <w:lvl w:ilvl="8" w:tentative="0">
      <w:start w:val="1"/>
      <w:numFmt w:val="bullet"/>
      <w:lvlText w:val=""/>
      <w:lvlJc w:val="left"/>
      <w:pPr>
        <w:ind w:left="7189" w:hanging="360"/>
      </w:pPr>
      <w:rPr>
        <w:rFonts w:ascii="Wingdings" w:hAnsi="Wingdings" w:eastAsia="Times New Roman"/>
      </w:rPr>
    </w:lvl>
  </w:abstractNum>
  <w:abstractNum w:abstractNumId="31">
    <w:nsid w:val="5B0A53C0"/>
    <w:multiLevelType w:val="multilevel"/>
    <w:tmpl w:val="5B0A53C0"/>
    <w:lvl w:ilvl="0" w:tentative="0">
      <w:start w:val="1"/>
      <w:numFmt w:val="bullet"/>
      <w:lvlText w:val=""/>
      <w:lvlJc w:val="left"/>
      <w:pPr>
        <w:ind w:left="1571" w:hanging="360"/>
      </w:pPr>
      <w:rPr>
        <w:rFonts w:hint="default" w:ascii="Symbol" w:hAnsi="Symbol"/>
      </w:rPr>
    </w:lvl>
    <w:lvl w:ilvl="1" w:tentative="0">
      <w:start w:val="1"/>
      <w:numFmt w:val="bullet"/>
      <w:lvlText w:val="o"/>
      <w:lvlJc w:val="left"/>
      <w:pPr>
        <w:ind w:left="2291" w:hanging="360"/>
      </w:pPr>
      <w:rPr>
        <w:rFonts w:hint="default" w:ascii="Courier New" w:hAnsi="Courier New" w:cs="Courier New"/>
      </w:rPr>
    </w:lvl>
    <w:lvl w:ilvl="2" w:tentative="0">
      <w:start w:val="1"/>
      <w:numFmt w:val="bullet"/>
      <w:lvlText w:val=""/>
      <w:lvlJc w:val="left"/>
      <w:pPr>
        <w:ind w:left="3011" w:hanging="360"/>
      </w:pPr>
      <w:rPr>
        <w:rFonts w:hint="default" w:ascii="Wingdings" w:hAnsi="Wingdings"/>
      </w:rPr>
    </w:lvl>
    <w:lvl w:ilvl="3" w:tentative="0">
      <w:start w:val="1"/>
      <w:numFmt w:val="bullet"/>
      <w:lvlText w:val=""/>
      <w:lvlJc w:val="left"/>
      <w:pPr>
        <w:ind w:left="3731" w:hanging="360"/>
      </w:pPr>
      <w:rPr>
        <w:rFonts w:hint="default" w:ascii="Symbol" w:hAnsi="Symbol"/>
      </w:rPr>
    </w:lvl>
    <w:lvl w:ilvl="4" w:tentative="0">
      <w:start w:val="1"/>
      <w:numFmt w:val="bullet"/>
      <w:lvlText w:val="o"/>
      <w:lvlJc w:val="left"/>
      <w:pPr>
        <w:ind w:left="4451" w:hanging="360"/>
      </w:pPr>
      <w:rPr>
        <w:rFonts w:hint="default" w:ascii="Courier New" w:hAnsi="Courier New" w:cs="Courier New"/>
      </w:rPr>
    </w:lvl>
    <w:lvl w:ilvl="5" w:tentative="0">
      <w:start w:val="1"/>
      <w:numFmt w:val="bullet"/>
      <w:lvlText w:val=""/>
      <w:lvlJc w:val="left"/>
      <w:pPr>
        <w:ind w:left="5171" w:hanging="360"/>
      </w:pPr>
      <w:rPr>
        <w:rFonts w:hint="default" w:ascii="Wingdings" w:hAnsi="Wingdings"/>
      </w:rPr>
    </w:lvl>
    <w:lvl w:ilvl="6" w:tentative="0">
      <w:start w:val="1"/>
      <w:numFmt w:val="bullet"/>
      <w:lvlText w:val=""/>
      <w:lvlJc w:val="left"/>
      <w:pPr>
        <w:ind w:left="5891" w:hanging="360"/>
      </w:pPr>
      <w:rPr>
        <w:rFonts w:hint="default" w:ascii="Symbol" w:hAnsi="Symbol"/>
      </w:rPr>
    </w:lvl>
    <w:lvl w:ilvl="7" w:tentative="0">
      <w:start w:val="1"/>
      <w:numFmt w:val="bullet"/>
      <w:lvlText w:val="o"/>
      <w:lvlJc w:val="left"/>
      <w:pPr>
        <w:ind w:left="6611" w:hanging="360"/>
      </w:pPr>
      <w:rPr>
        <w:rFonts w:hint="default" w:ascii="Courier New" w:hAnsi="Courier New" w:cs="Courier New"/>
      </w:rPr>
    </w:lvl>
    <w:lvl w:ilvl="8" w:tentative="0">
      <w:start w:val="1"/>
      <w:numFmt w:val="bullet"/>
      <w:lvlText w:val=""/>
      <w:lvlJc w:val="left"/>
      <w:pPr>
        <w:ind w:left="7331" w:hanging="360"/>
      </w:pPr>
      <w:rPr>
        <w:rFonts w:hint="default" w:ascii="Wingdings" w:hAnsi="Wingdings"/>
      </w:rPr>
    </w:lvl>
  </w:abstractNum>
  <w:abstractNum w:abstractNumId="32">
    <w:nsid w:val="5FB14164"/>
    <w:multiLevelType w:val="multilevel"/>
    <w:tmpl w:val="5FB14164"/>
    <w:lvl w:ilvl="0" w:tentative="0">
      <w:start w:val="1"/>
      <w:numFmt w:val="bullet"/>
      <w:lvlText w:val="−"/>
      <w:lvlJc w:val="left"/>
      <w:pPr>
        <w:ind w:left="1931" w:hanging="360"/>
      </w:pPr>
      <w:rPr>
        <w:rFonts w:hint="default" w:ascii="Courier New" w:hAnsi="Courier New"/>
        <w:color w:val="auto"/>
      </w:rPr>
    </w:lvl>
    <w:lvl w:ilvl="1" w:tentative="0">
      <w:start w:val="1"/>
      <w:numFmt w:val="bullet"/>
      <w:lvlText w:val="o"/>
      <w:lvlJc w:val="left"/>
      <w:pPr>
        <w:ind w:left="2651" w:hanging="360"/>
      </w:pPr>
      <w:rPr>
        <w:rFonts w:hint="default" w:ascii="Courier New" w:hAnsi="Courier New" w:cs="Courier New"/>
      </w:rPr>
    </w:lvl>
    <w:lvl w:ilvl="2" w:tentative="0">
      <w:start w:val="1"/>
      <w:numFmt w:val="bullet"/>
      <w:lvlText w:val=""/>
      <w:lvlJc w:val="left"/>
      <w:pPr>
        <w:ind w:left="3371" w:hanging="360"/>
      </w:pPr>
      <w:rPr>
        <w:rFonts w:hint="default" w:ascii="Wingdings" w:hAnsi="Wingdings"/>
      </w:rPr>
    </w:lvl>
    <w:lvl w:ilvl="3" w:tentative="0">
      <w:start w:val="1"/>
      <w:numFmt w:val="bullet"/>
      <w:lvlText w:val=""/>
      <w:lvlJc w:val="left"/>
      <w:pPr>
        <w:ind w:left="4091" w:hanging="360"/>
      </w:pPr>
      <w:rPr>
        <w:rFonts w:hint="default" w:ascii="Symbol" w:hAnsi="Symbol"/>
      </w:rPr>
    </w:lvl>
    <w:lvl w:ilvl="4" w:tentative="0">
      <w:start w:val="1"/>
      <w:numFmt w:val="bullet"/>
      <w:lvlText w:val="o"/>
      <w:lvlJc w:val="left"/>
      <w:pPr>
        <w:ind w:left="4811" w:hanging="360"/>
      </w:pPr>
      <w:rPr>
        <w:rFonts w:hint="default" w:ascii="Courier New" w:hAnsi="Courier New" w:cs="Courier New"/>
      </w:rPr>
    </w:lvl>
    <w:lvl w:ilvl="5" w:tentative="0">
      <w:start w:val="1"/>
      <w:numFmt w:val="bullet"/>
      <w:lvlText w:val=""/>
      <w:lvlJc w:val="left"/>
      <w:pPr>
        <w:ind w:left="5531" w:hanging="360"/>
      </w:pPr>
      <w:rPr>
        <w:rFonts w:hint="default" w:ascii="Wingdings" w:hAnsi="Wingdings"/>
      </w:rPr>
    </w:lvl>
    <w:lvl w:ilvl="6" w:tentative="0">
      <w:start w:val="1"/>
      <w:numFmt w:val="bullet"/>
      <w:lvlText w:val=""/>
      <w:lvlJc w:val="left"/>
      <w:pPr>
        <w:ind w:left="6251" w:hanging="360"/>
      </w:pPr>
      <w:rPr>
        <w:rFonts w:hint="default" w:ascii="Symbol" w:hAnsi="Symbol"/>
      </w:rPr>
    </w:lvl>
    <w:lvl w:ilvl="7" w:tentative="0">
      <w:start w:val="1"/>
      <w:numFmt w:val="bullet"/>
      <w:lvlText w:val="o"/>
      <w:lvlJc w:val="left"/>
      <w:pPr>
        <w:ind w:left="6971" w:hanging="360"/>
      </w:pPr>
      <w:rPr>
        <w:rFonts w:hint="default" w:ascii="Courier New" w:hAnsi="Courier New" w:cs="Courier New"/>
      </w:rPr>
    </w:lvl>
    <w:lvl w:ilvl="8" w:tentative="0">
      <w:start w:val="1"/>
      <w:numFmt w:val="bullet"/>
      <w:lvlText w:val=""/>
      <w:lvlJc w:val="left"/>
      <w:pPr>
        <w:ind w:left="7691" w:hanging="360"/>
      </w:pPr>
      <w:rPr>
        <w:rFonts w:hint="default" w:ascii="Wingdings" w:hAnsi="Wingdings"/>
      </w:rPr>
    </w:lvl>
  </w:abstractNum>
  <w:abstractNum w:abstractNumId="33">
    <w:nsid w:val="5FC14113"/>
    <w:multiLevelType w:val="multilevel"/>
    <w:tmpl w:val="5FC14113"/>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rPr>
    </w:lvl>
    <w:lvl w:ilvl="8" w:tentative="0">
      <w:start w:val="1"/>
      <w:numFmt w:val="bullet"/>
      <w:lvlText w:val=""/>
      <w:lvlJc w:val="left"/>
      <w:pPr>
        <w:ind w:left="7189" w:hanging="360"/>
      </w:pPr>
      <w:rPr>
        <w:rFonts w:hint="default" w:ascii="Wingdings" w:hAnsi="Wingdings"/>
      </w:rPr>
    </w:lvl>
  </w:abstractNum>
  <w:abstractNum w:abstractNumId="34">
    <w:nsid w:val="60D34FE6"/>
    <w:multiLevelType w:val="multilevel"/>
    <w:tmpl w:val="60D34FE6"/>
    <w:lvl w:ilvl="0" w:tentative="0">
      <w:start w:val="1"/>
      <w:numFmt w:val="decimal"/>
      <w:lvlText w:val="%1."/>
      <w:lvlJc w:val="left"/>
      <w:pPr>
        <w:ind w:left="1069" w:hanging="360"/>
      </w:pPr>
      <w:rPr>
        <w:rFonts w:hint="default"/>
      </w:rPr>
    </w:lvl>
    <w:lvl w:ilvl="1" w:tentative="0">
      <w:start w:val="1"/>
      <w:numFmt w:val="lowerLetter"/>
      <w:lvlText w:val="%2."/>
      <w:lvlJc w:val="left"/>
      <w:pPr>
        <w:ind w:left="1789" w:hanging="360"/>
      </w:pPr>
    </w:lvl>
    <w:lvl w:ilvl="2" w:tentative="0">
      <w:start w:val="1"/>
      <w:numFmt w:val="lowerRoman"/>
      <w:lvlText w:val="%3."/>
      <w:lvlJc w:val="right"/>
      <w:pPr>
        <w:ind w:left="2509" w:hanging="180"/>
      </w:pPr>
    </w:lvl>
    <w:lvl w:ilvl="3" w:tentative="0">
      <w:start w:val="1"/>
      <w:numFmt w:val="decimal"/>
      <w:lvlText w:val="%4."/>
      <w:lvlJc w:val="left"/>
      <w:pPr>
        <w:ind w:left="3229" w:hanging="360"/>
      </w:pPr>
    </w:lvl>
    <w:lvl w:ilvl="4" w:tentative="0">
      <w:start w:val="1"/>
      <w:numFmt w:val="lowerLetter"/>
      <w:lvlText w:val="%5."/>
      <w:lvlJc w:val="left"/>
      <w:pPr>
        <w:ind w:left="3949" w:hanging="360"/>
      </w:pPr>
    </w:lvl>
    <w:lvl w:ilvl="5" w:tentative="0">
      <w:start w:val="1"/>
      <w:numFmt w:val="lowerRoman"/>
      <w:lvlText w:val="%6."/>
      <w:lvlJc w:val="right"/>
      <w:pPr>
        <w:ind w:left="4669" w:hanging="180"/>
      </w:pPr>
    </w:lvl>
    <w:lvl w:ilvl="6" w:tentative="0">
      <w:start w:val="1"/>
      <w:numFmt w:val="decimal"/>
      <w:lvlText w:val="%7."/>
      <w:lvlJc w:val="left"/>
      <w:pPr>
        <w:ind w:left="5389" w:hanging="360"/>
      </w:pPr>
    </w:lvl>
    <w:lvl w:ilvl="7" w:tentative="0">
      <w:start w:val="1"/>
      <w:numFmt w:val="lowerLetter"/>
      <w:lvlText w:val="%8."/>
      <w:lvlJc w:val="left"/>
      <w:pPr>
        <w:ind w:left="6109" w:hanging="360"/>
      </w:pPr>
    </w:lvl>
    <w:lvl w:ilvl="8" w:tentative="0">
      <w:start w:val="1"/>
      <w:numFmt w:val="lowerRoman"/>
      <w:lvlText w:val="%9."/>
      <w:lvlJc w:val="right"/>
      <w:pPr>
        <w:ind w:left="6829" w:hanging="180"/>
      </w:pPr>
    </w:lvl>
  </w:abstractNum>
  <w:abstractNum w:abstractNumId="35">
    <w:nsid w:val="6189EBCE"/>
    <w:multiLevelType w:val="singleLevel"/>
    <w:tmpl w:val="6189EBCE"/>
    <w:lvl w:ilvl="0" w:tentative="0">
      <w:start w:val="1"/>
      <w:numFmt w:val="decimal"/>
      <w:lvlText w:val="%1."/>
      <w:lvlJc w:val="left"/>
      <w:pPr>
        <w:tabs>
          <w:tab w:val="left" w:pos="312"/>
        </w:tabs>
      </w:pPr>
    </w:lvl>
  </w:abstractNum>
  <w:abstractNum w:abstractNumId="36">
    <w:nsid w:val="63516539"/>
    <w:multiLevelType w:val="multilevel"/>
    <w:tmpl w:val="63516539"/>
    <w:lvl w:ilvl="0" w:tentative="0">
      <w:start w:val="1"/>
      <w:numFmt w:val="decimal"/>
      <w:lvlText w:val="%1."/>
      <w:lvlJc w:val="left"/>
      <w:pPr>
        <w:ind w:left="825" w:hanging="825"/>
      </w:pPr>
      <w:rPr>
        <w:rFonts w:hint="default"/>
        <w:color w:val="auto"/>
      </w:rPr>
    </w:lvl>
    <w:lvl w:ilvl="1" w:tentative="0">
      <w:start w:val="13"/>
      <w:numFmt w:val="decimal"/>
      <w:lvlText w:val="%1.%2."/>
      <w:lvlJc w:val="left"/>
      <w:pPr>
        <w:ind w:left="1627" w:hanging="825"/>
      </w:pPr>
      <w:rPr>
        <w:rFonts w:hint="default"/>
      </w:rPr>
    </w:lvl>
    <w:lvl w:ilvl="2" w:tentative="0">
      <w:start w:val="1"/>
      <w:numFmt w:val="decimal"/>
      <w:lvlText w:val="%1.%2.%3."/>
      <w:lvlJc w:val="left"/>
      <w:pPr>
        <w:ind w:left="2429" w:hanging="825"/>
      </w:pPr>
      <w:rPr>
        <w:rFonts w:hint="default"/>
      </w:rPr>
    </w:lvl>
    <w:lvl w:ilvl="3" w:tentative="0">
      <w:start w:val="1"/>
      <w:numFmt w:val="decimal"/>
      <w:lvlText w:val="%1.%2.%3.%4."/>
      <w:lvlJc w:val="left"/>
      <w:pPr>
        <w:ind w:left="3486" w:hanging="1080"/>
      </w:pPr>
      <w:rPr>
        <w:rFonts w:hint="default"/>
      </w:rPr>
    </w:lvl>
    <w:lvl w:ilvl="4" w:tentative="0">
      <w:start w:val="1"/>
      <w:numFmt w:val="decimal"/>
      <w:lvlText w:val="%1.%2.%3.%4.%5."/>
      <w:lvlJc w:val="left"/>
      <w:pPr>
        <w:ind w:left="4288" w:hanging="1080"/>
      </w:pPr>
      <w:rPr>
        <w:rFonts w:hint="default"/>
      </w:rPr>
    </w:lvl>
    <w:lvl w:ilvl="5" w:tentative="0">
      <w:start w:val="1"/>
      <w:numFmt w:val="decimal"/>
      <w:lvlText w:val="%1.%2.%3.%4.%5.%6."/>
      <w:lvlJc w:val="left"/>
      <w:pPr>
        <w:ind w:left="5450" w:hanging="1440"/>
      </w:pPr>
      <w:rPr>
        <w:rFonts w:hint="default"/>
      </w:rPr>
    </w:lvl>
    <w:lvl w:ilvl="6" w:tentative="0">
      <w:start w:val="1"/>
      <w:numFmt w:val="decimal"/>
      <w:lvlText w:val="%1.%2.%3.%4.%5.%6.%7."/>
      <w:lvlJc w:val="left"/>
      <w:pPr>
        <w:ind w:left="6612" w:hanging="1800"/>
      </w:pPr>
      <w:rPr>
        <w:rFonts w:hint="default"/>
      </w:rPr>
    </w:lvl>
    <w:lvl w:ilvl="7" w:tentative="0">
      <w:start w:val="1"/>
      <w:numFmt w:val="decimal"/>
      <w:lvlText w:val="%1.%2.%3.%4.%5.%6.%7.%8."/>
      <w:lvlJc w:val="left"/>
      <w:pPr>
        <w:ind w:left="7414" w:hanging="1800"/>
      </w:pPr>
      <w:rPr>
        <w:rFonts w:hint="default"/>
      </w:rPr>
    </w:lvl>
    <w:lvl w:ilvl="8" w:tentative="0">
      <w:start w:val="1"/>
      <w:numFmt w:val="decimal"/>
      <w:lvlText w:val="%1.%2.%3.%4.%5.%6.%7.%8.%9."/>
      <w:lvlJc w:val="left"/>
      <w:pPr>
        <w:ind w:left="8576" w:hanging="2160"/>
      </w:pPr>
      <w:rPr>
        <w:rFonts w:hint="default"/>
      </w:rPr>
    </w:lvl>
  </w:abstractNum>
  <w:abstractNum w:abstractNumId="37">
    <w:nsid w:val="665C242E"/>
    <w:multiLevelType w:val="multilevel"/>
    <w:tmpl w:val="665C242E"/>
    <w:lvl w:ilvl="0" w:tentative="0">
      <w:start w:val="1"/>
      <w:numFmt w:val="decimal"/>
      <w:lvlText w:val="%1."/>
      <w:lvlJc w:val="left"/>
      <w:pPr>
        <w:tabs>
          <w:tab w:val="left" w:pos="1435"/>
        </w:tabs>
        <w:ind w:left="1435" w:hanging="360"/>
      </w:pPr>
    </w:lvl>
    <w:lvl w:ilvl="1" w:tentative="0">
      <w:start w:val="1"/>
      <w:numFmt w:val="bullet"/>
      <w:lvlText w:val=""/>
      <w:lvlJc w:val="left"/>
      <w:pPr>
        <w:tabs>
          <w:tab w:val="left" w:pos="2155"/>
        </w:tabs>
        <w:ind w:left="2155" w:hanging="360"/>
      </w:pPr>
      <w:rPr>
        <w:rFonts w:hint="default" w:ascii="Symbol" w:hAnsi="Symbol"/>
      </w:rPr>
    </w:lvl>
    <w:lvl w:ilvl="2" w:tentative="0">
      <w:start w:val="1"/>
      <w:numFmt w:val="lowerRoman"/>
      <w:lvlText w:val="%3."/>
      <w:lvlJc w:val="right"/>
      <w:pPr>
        <w:tabs>
          <w:tab w:val="left" w:pos="2875"/>
        </w:tabs>
        <w:ind w:left="2875" w:hanging="180"/>
      </w:pPr>
    </w:lvl>
    <w:lvl w:ilvl="3" w:tentative="0">
      <w:start w:val="1"/>
      <w:numFmt w:val="decimal"/>
      <w:lvlText w:val="%4."/>
      <w:lvlJc w:val="left"/>
      <w:pPr>
        <w:tabs>
          <w:tab w:val="left" w:pos="3595"/>
        </w:tabs>
        <w:ind w:left="3595" w:hanging="360"/>
      </w:pPr>
    </w:lvl>
    <w:lvl w:ilvl="4" w:tentative="0">
      <w:start w:val="1"/>
      <w:numFmt w:val="lowerLetter"/>
      <w:lvlText w:val="%5."/>
      <w:lvlJc w:val="left"/>
      <w:pPr>
        <w:tabs>
          <w:tab w:val="left" w:pos="4315"/>
        </w:tabs>
        <w:ind w:left="4315" w:hanging="360"/>
      </w:pPr>
    </w:lvl>
    <w:lvl w:ilvl="5" w:tentative="0">
      <w:start w:val="1"/>
      <w:numFmt w:val="lowerRoman"/>
      <w:lvlText w:val="%6."/>
      <w:lvlJc w:val="right"/>
      <w:pPr>
        <w:tabs>
          <w:tab w:val="left" w:pos="5035"/>
        </w:tabs>
        <w:ind w:left="5035" w:hanging="180"/>
      </w:pPr>
    </w:lvl>
    <w:lvl w:ilvl="6" w:tentative="0">
      <w:start w:val="1"/>
      <w:numFmt w:val="decimal"/>
      <w:lvlText w:val="%7."/>
      <w:lvlJc w:val="left"/>
      <w:pPr>
        <w:tabs>
          <w:tab w:val="left" w:pos="5755"/>
        </w:tabs>
        <w:ind w:left="5755" w:hanging="360"/>
      </w:pPr>
    </w:lvl>
    <w:lvl w:ilvl="7" w:tentative="0">
      <w:start w:val="1"/>
      <w:numFmt w:val="lowerLetter"/>
      <w:lvlText w:val="%8."/>
      <w:lvlJc w:val="left"/>
      <w:pPr>
        <w:tabs>
          <w:tab w:val="left" w:pos="6475"/>
        </w:tabs>
        <w:ind w:left="6475" w:hanging="360"/>
      </w:pPr>
    </w:lvl>
    <w:lvl w:ilvl="8" w:tentative="0">
      <w:start w:val="1"/>
      <w:numFmt w:val="lowerRoman"/>
      <w:lvlText w:val="%9."/>
      <w:lvlJc w:val="right"/>
      <w:pPr>
        <w:tabs>
          <w:tab w:val="left" w:pos="7195"/>
        </w:tabs>
        <w:ind w:left="7195" w:hanging="180"/>
      </w:pPr>
    </w:lvl>
  </w:abstractNum>
  <w:abstractNum w:abstractNumId="38">
    <w:nsid w:val="689038E4"/>
    <w:multiLevelType w:val="multilevel"/>
    <w:tmpl w:val="689038E4"/>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39">
    <w:nsid w:val="68F665D0"/>
    <w:multiLevelType w:val="multilevel"/>
    <w:tmpl w:val="68F665D0"/>
    <w:lvl w:ilvl="0" w:tentative="0">
      <w:start w:val="1"/>
      <w:numFmt w:val="bullet"/>
      <w:lvlText w:val=""/>
      <w:lvlJc w:val="left"/>
      <w:pPr>
        <w:tabs>
          <w:tab w:val="left" w:pos="720"/>
        </w:tabs>
        <w:ind w:left="720" w:hanging="360"/>
      </w:pPr>
      <w:rPr>
        <w:rFonts w:ascii="Symbol" w:hAnsi="Symbol" w:eastAsia="Times New Roman"/>
      </w:rPr>
    </w:lvl>
    <w:lvl w:ilvl="1" w:tentative="0">
      <w:start w:val="1"/>
      <w:numFmt w:val="bullet"/>
      <w:lvlText w:val=""/>
      <w:lvlJc w:val="left"/>
      <w:pPr>
        <w:tabs>
          <w:tab w:val="left" w:pos="1440"/>
        </w:tabs>
        <w:ind w:left="1440" w:hanging="360"/>
      </w:pPr>
      <w:rPr>
        <w:rFonts w:ascii="Symbol" w:hAnsi="Symbol" w:eastAsia="Times New Roman"/>
      </w:rPr>
    </w:lvl>
    <w:lvl w:ilvl="2" w:tentative="0">
      <w:start w:val="1"/>
      <w:numFmt w:val="decimal"/>
      <w:lvlText w:val="%3."/>
      <w:lvlJc w:val="left"/>
      <w:pPr>
        <w:tabs>
          <w:tab w:val="left" w:pos="1080"/>
        </w:tabs>
        <w:ind w:left="1080" w:hanging="36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lowerLetter"/>
      <w:lvlText w:val="%5."/>
      <w:lvlJc w:val="left"/>
      <w:pPr>
        <w:tabs>
          <w:tab w:val="left" w:pos="3600"/>
        </w:tabs>
        <w:ind w:left="3600" w:hanging="360"/>
      </w:pPr>
      <w:rPr>
        <w:rFonts w:cs="Times New Roman"/>
      </w:rPr>
    </w:lvl>
    <w:lvl w:ilvl="5" w:tentative="0">
      <w:start w:val="1"/>
      <w:numFmt w:val="lowerRoman"/>
      <w:lvlText w:val="%6."/>
      <w:lvlJc w:val="right"/>
      <w:pPr>
        <w:tabs>
          <w:tab w:val="left" w:pos="4320"/>
        </w:tabs>
        <w:ind w:left="4320" w:hanging="18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lowerLetter"/>
      <w:lvlText w:val="%8."/>
      <w:lvlJc w:val="left"/>
      <w:pPr>
        <w:tabs>
          <w:tab w:val="left" w:pos="5760"/>
        </w:tabs>
        <w:ind w:left="5760" w:hanging="360"/>
      </w:pPr>
      <w:rPr>
        <w:rFonts w:cs="Times New Roman"/>
      </w:rPr>
    </w:lvl>
    <w:lvl w:ilvl="8" w:tentative="0">
      <w:start w:val="1"/>
      <w:numFmt w:val="lowerRoman"/>
      <w:lvlText w:val="%9."/>
      <w:lvlJc w:val="right"/>
      <w:pPr>
        <w:tabs>
          <w:tab w:val="left" w:pos="6480"/>
        </w:tabs>
        <w:ind w:left="6480" w:hanging="180"/>
      </w:pPr>
      <w:rPr>
        <w:rFonts w:cs="Times New Roman"/>
      </w:rPr>
    </w:lvl>
  </w:abstractNum>
  <w:abstractNum w:abstractNumId="40">
    <w:nsid w:val="69C90727"/>
    <w:multiLevelType w:val="multilevel"/>
    <w:tmpl w:val="69C90727"/>
    <w:lvl w:ilvl="0" w:tentative="0">
      <w:start w:val="1"/>
      <w:numFmt w:val="bullet"/>
      <w:pStyle w:val="316"/>
      <w:suff w:val="space"/>
      <w:lvlText w:val=""/>
      <w:lvlJc w:val="left"/>
      <w:pPr>
        <w:ind w:left="2127" w:firstLine="0"/>
      </w:pPr>
      <w:rPr>
        <w:rFonts w:hint="default" w:ascii="Wingdings" w:hAnsi="Wingdings"/>
      </w:rPr>
    </w:lvl>
    <w:lvl w:ilvl="1" w:tentative="0">
      <w:start w:val="1"/>
      <w:numFmt w:val="bullet"/>
      <w:suff w:val="space"/>
      <w:lvlText w:val=""/>
      <w:lvlJc w:val="left"/>
      <w:pPr>
        <w:ind w:left="964" w:firstLine="0"/>
      </w:pPr>
      <w:rPr>
        <w:rFonts w:hint="default" w:ascii="Symbol" w:hAnsi="Symbol"/>
      </w:rPr>
    </w:lvl>
    <w:lvl w:ilvl="2" w:tentative="0">
      <w:start w:val="1"/>
      <w:numFmt w:val="bullet"/>
      <w:suff w:val="space"/>
      <w:lvlText w:val=""/>
      <w:lvlJc w:val="left"/>
      <w:pPr>
        <w:ind w:left="1361" w:firstLine="0"/>
      </w:pPr>
      <w:rPr>
        <w:rFonts w:hint="default" w:ascii="Symbol" w:hAnsi="Symbol"/>
      </w:rPr>
    </w:lvl>
    <w:lvl w:ilvl="3" w:tentative="0">
      <w:start w:val="1"/>
      <w:numFmt w:val="bullet"/>
      <w:suff w:val="space"/>
      <w:lvlText w:val="–"/>
      <w:lvlJc w:val="left"/>
      <w:pPr>
        <w:ind w:left="1758" w:firstLine="0"/>
      </w:pPr>
      <w:rPr>
        <w:rFonts w:hint="default" w:ascii="Times New Roman" w:hAnsi="Times New Roman" w:cs="Times New Roman"/>
      </w:rPr>
    </w:lvl>
    <w:lvl w:ilvl="4" w:tentative="0">
      <w:start w:val="1"/>
      <w:numFmt w:val="bullet"/>
      <w:suff w:val="space"/>
      <w:lvlText w:val="–"/>
      <w:lvlJc w:val="left"/>
      <w:pPr>
        <w:ind w:left="2155" w:firstLine="0"/>
      </w:pPr>
      <w:rPr>
        <w:rFonts w:hint="default" w:ascii="Times New Roman" w:hAnsi="Times New Roman" w:cs="Times New Roman"/>
      </w:rPr>
    </w:lvl>
    <w:lvl w:ilvl="5" w:tentative="0">
      <w:start w:val="1"/>
      <w:numFmt w:val="bullet"/>
      <w:suff w:val="space"/>
      <w:lvlText w:val="–"/>
      <w:lvlJc w:val="left"/>
      <w:pPr>
        <w:ind w:left="2552" w:firstLine="0"/>
      </w:pPr>
      <w:rPr>
        <w:rFonts w:hint="default" w:ascii="Times New Roman" w:hAnsi="Times New Roman" w:cs="Times New Roman"/>
      </w:rPr>
    </w:lvl>
    <w:lvl w:ilvl="6" w:tentative="0">
      <w:start w:val="1"/>
      <w:numFmt w:val="bullet"/>
      <w:suff w:val="space"/>
      <w:lvlText w:val=""/>
      <w:lvlJc w:val="left"/>
      <w:pPr>
        <w:ind w:left="2949" w:firstLine="0"/>
      </w:pPr>
      <w:rPr>
        <w:rFonts w:hint="default" w:ascii="Symbol" w:hAnsi="Symbol"/>
      </w:rPr>
    </w:lvl>
    <w:lvl w:ilvl="7" w:tentative="0">
      <w:start w:val="1"/>
      <w:numFmt w:val="bullet"/>
      <w:suff w:val="space"/>
      <w:lvlText w:val="–"/>
      <w:lvlJc w:val="left"/>
      <w:pPr>
        <w:ind w:left="3346" w:firstLine="0"/>
      </w:pPr>
      <w:rPr>
        <w:rFonts w:hint="default" w:ascii="Times New Roman" w:hAnsi="Times New Roman" w:cs="Times New Roman"/>
      </w:rPr>
    </w:lvl>
    <w:lvl w:ilvl="8" w:tentative="0">
      <w:start w:val="1"/>
      <w:numFmt w:val="bullet"/>
      <w:suff w:val="space"/>
      <w:lvlText w:val=""/>
      <w:lvlJc w:val="left"/>
      <w:pPr>
        <w:ind w:left="3743" w:firstLine="0"/>
      </w:pPr>
      <w:rPr>
        <w:rFonts w:hint="default" w:ascii="Symbol" w:hAnsi="Symbol"/>
      </w:rPr>
    </w:lvl>
  </w:abstractNum>
  <w:abstractNum w:abstractNumId="41">
    <w:nsid w:val="6CAB2DB0"/>
    <w:multiLevelType w:val="multilevel"/>
    <w:tmpl w:val="6CAB2DB0"/>
    <w:lvl w:ilvl="0" w:tentative="0">
      <w:start w:val="0"/>
      <w:numFmt w:val="bullet"/>
      <w:lvlText w:val=""/>
      <w:lvlJc w:val="left"/>
      <w:pPr>
        <w:tabs>
          <w:tab w:val="left" w:pos="1429"/>
        </w:tabs>
        <w:ind w:left="1429" w:hanging="360"/>
      </w:pPr>
      <w:rPr>
        <w:rFonts w:hint="default" w:ascii="Symbol" w:hAnsi="Symbol" w:cs="Symbol"/>
      </w:rPr>
    </w:lvl>
    <w:lvl w:ilvl="1" w:tentative="0">
      <w:start w:val="0"/>
      <w:numFmt w:val="bullet"/>
      <w:lvlText w:val="•"/>
      <w:lvlJc w:val="left"/>
      <w:pPr>
        <w:ind w:left="2149" w:hanging="360"/>
      </w:pPr>
      <w:rPr>
        <w:rFonts w:hint="default" w:ascii="Times New Roman" w:hAnsi="Times New Roman" w:eastAsia="Times New Roman" w:cs="Times New Roman"/>
      </w:rPr>
    </w:lvl>
    <w:lvl w:ilvl="2" w:tentative="0">
      <w:start w:val="1"/>
      <w:numFmt w:val="bullet"/>
      <w:lvlText w:val=""/>
      <w:lvlJc w:val="left"/>
      <w:pPr>
        <w:tabs>
          <w:tab w:val="left" w:pos="2869"/>
        </w:tabs>
        <w:ind w:left="2869" w:hanging="360"/>
      </w:pPr>
      <w:rPr>
        <w:rFonts w:hint="default" w:ascii="Wingdings" w:hAnsi="Wingdings"/>
      </w:rPr>
    </w:lvl>
    <w:lvl w:ilvl="3" w:tentative="0">
      <w:start w:val="1"/>
      <w:numFmt w:val="bullet"/>
      <w:lvlText w:val=""/>
      <w:lvlJc w:val="left"/>
      <w:pPr>
        <w:tabs>
          <w:tab w:val="left" w:pos="3589"/>
        </w:tabs>
        <w:ind w:left="3589" w:hanging="360"/>
      </w:pPr>
      <w:rPr>
        <w:rFonts w:hint="default" w:ascii="Symbol" w:hAnsi="Symbol"/>
      </w:rPr>
    </w:lvl>
    <w:lvl w:ilvl="4" w:tentative="0">
      <w:start w:val="1"/>
      <w:numFmt w:val="bullet"/>
      <w:lvlText w:val="o"/>
      <w:lvlJc w:val="left"/>
      <w:pPr>
        <w:tabs>
          <w:tab w:val="left" w:pos="4309"/>
        </w:tabs>
        <w:ind w:left="4309" w:hanging="360"/>
      </w:pPr>
      <w:rPr>
        <w:rFonts w:hint="default" w:ascii="Courier New" w:hAnsi="Courier New" w:cs="Courier New"/>
      </w:rPr>
    </w:lvl>
    <w:lvl w:ilvl="5" w:tentative="0">
      <w:start w:val="1"/>
      <w:numFmt w:val="bullet"/>
      <w:lvlText w:val=""/>
      <w:lvlJc w:val="left"/>
      <w:pPr>
        <w:tabs>
          <w:tab w:val="left" w:pos="5029"/>
        </w:tabs>
        <w:ind w:left="5029" w:hanging="360"/>
      </w:pPr>
      <w:rPr>
        <w:rFonts w:hint="default" w:ascii="Wingdings" w:hAnsi="Wingdings"/>
      </w:rPr>
    </w:lvl>
    <w:lvl w:ilvl="6" w:tentative="0">
      <w:start w:val="1"/>
      <w:numFmt w:val="bullet"/>
      <w:lvlText w:val=""/>
      <w:lvlJc w:val="left"/>
      <w:pPr>
        <w:tabs>
          <w:tab w:val="left" w:pos="5749"/>
        </w:tabs>
        <w:ind w:left="5749" w:hanging="360"/>
      </w:pPr>
      <w:rPr>
        <w:rFonts w:hint="default" w:ascii="Symbol" w:hAnsi="Symbol"/>
      </w:rPr>
    </w:lvl>
    <w:lvl w:ilvl="7" w:tentative="0">
      <w:start w:val="1"/>
      <w:numFmt w:val="bullet"/>
      <w:lvlText w:val="o"/>
      <w:lvlJc w:val="left"/>
      <w:pPr>
        <w:tabs>
          <w:tab w:val="left" w:pos="6469"/>
        </w:tabs>
        <w:ind w:left="6469" w:hanging="360"/>
      </w:pPr>
      <w:rPr>
        <w:rFonts w:hint="default" w:ascii="Courier New" w:hAnsi="Courier New" w:cs="Courier New"/>
      </w:rPr>
    </w:lvl>
    <w:lvl w:ilvl="8" w:tentative="0">
      <w:start w:val="1"/>
      <w:numFmt w:val="bullet"/>
      <w:lvlText w:val=""/>
      <w:lvlJc w:val="left"/>
      <w:pPr>
        <w:tabs>
          <w:tab w:val="left" w:pos="7189"/>
        </w:tabs>
        <w:ind w:left="7189" w:hanging="360"/>
      </w:pPr>
      <w:rPr>
        <w:rFonts w:hint="default" w:ascii="Wingdings" w:hAnsi="Wingdings"/>
      </w:rPr>
    </w:lvl>
  </w:abstractNum>
  <w:abstractNum w:abstractNumId="42">
    <w:nsid w:val="7092710A"/>
    <w:multiLevelType w:val="multilevel"/>
    <w:tmpl w:val="7092710A"/>
    <w:lvl w:ilvl="0" w:tentative="0">
      <w:start w:val="6"/>
      <w:numFmt w:val="decimal"/>
      <w:lvlText w:val="%1"/>
      <w:lvlJc w:val="left"/>
      <w:pPr>
        <w:ind w:left="862" w:hanging="360"/>
      </w:pPr>
      <w:rPr>
        <w:rFonts w:hint="default"/>
      </w:rPr>
    </w:lvl>
    <w:lvl w:ilvl="1" w:tentative="0">
      <w:start w:val="1"/>
      <w:numFmt w:val="lowerLetter"/>
      <w:lvlText w:val="%2."/>
      <w:lvlJc w:val="left"/>
      <w:pPr>
        <w:ind w:left="1582" w:hanging="360"/>
      </w:pPr>
    </w:lvl>
    <w:lvl w:ilvl="2" w:tentative="0">
      <w:start w:val="1"/>
      <w:numFmt w:val="lowerRoman"/>
      <w:lvlText w:val="%3."/>
      <w:lvlJc w:val="right"/>
      <w:pPr>
        <w:ind w:left="2302" w:hanging="180"/>
      </w:pPr>
    </w:lvl>
    <w:lvl w:ilvl="3" w:tentative="0">
      <w:start w:val="1"/>
      <w:numFmt w:val="decimal"/>
      <w:lvlText w:val="%4."/>
      <w:lvlJc w:val="left"/>
      <w:pPr>
        <w:ind w:left="3022" w:hanging="360"/>
      </w:pPr>
    </w:lvl>
    <w:lvl w:ilvl="4" w:tentative="0">
      <w:start w:val="1"/>
      <w:numFmt w:val="lowerLetter"/>
      <w:lvlText w:val="%5."/>
      <w:lvlJc w:val="left"/>
      <w:pPr>
        <w:ind w:left="3742" w:hanging="360"/>
      </w:pPr>
    </w:lvl>
    <w:lvl w:ilvl="5" w:tentative="0">
      <w:start w:val="1"/>
      <w:numFmt w:val="lowerRoman"/>
      <w:lvlText w:val="%6."/>
      <w:lvlJc w:val="right"/>
      <w:pPr>
        <w:ind w:left="4462" w:hanging="180"/>
      </w:pPr>
    </w:lvl>
    <w:lvl w:ilvl="6" w:tentative="0">
      <w:start w:val="1"/>
      <w:numFmt w:val="decimal"/>
      <w:lvlText w:val="%7."/>
      <w:lvlJc w:val="left"/>
      <w:pPr>
        <w:ind w:left="5182" w:hanging="360"/>
      </w:pPr>
    </w:lvl>
    <w:lvl w:ilvl="7" w:tentative="0">
      <w:start w:val="1"/>
      <w:numFmt w:val="lowerLetter"/>
      <w:lvlText w:val="%8."/>
      <w:lvlJc w:val="left"/>
      <w:pPr>
        <w:ind w:left="5902" w:hanging="360"/>
      </w:pPr>
    </w:lvl>
    <w:lvl w:ilvl="8" w:tentative="0">
      <w:start w:val="1"/>
      <w:numFmt w:val="lowerRoman"/>
      <w:lvlText w:val="%9."/>
      <w:lvlJc w:val="right"/>
      <w:pPr>
        <w:ind w:left="6622" w:hanging="180"/>
      </w:pPr>
    </w:lvl>
  </w:abstractNum>
  <w:abstractNum w:abstractNumId="43">
    <w:nsid w:val="751F06B0"/>
    <w:multiLevelType w:val="multilevel"/>
    <w:tmpl w:val="751F06B0"/>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rPr>
    </w:lvl>
    <w:lvl w:ilvl="8" w:tentative="0">
      <w:start w:val="1"/>
      <w:numFmt w:val="bullet"/>
      <w:lvlText w:val=""/>
      <w:lvlJc w:val="left"/>
      <w:pPr>
        <w:ind w:left="7189" w:hanging="360"/>
      </w:pPr>
      <w:rPr>
        <w:rFonts w:hint="default" w:ascii="Wingdings" w:hAnsi="Wingdings"/>
      </w:rPr>
    </w:lvl>
  </w:abstractNum>
  <w:abstractNum w:abstractNumId="44">
    <w:nsid w:val="7B8C7C57"/>
    <w:multiLevelType w:val="multilevel"/>
    <w:tmpl w:val="7B8C7C57"/>
    <w:lvl w:ilvl="0" w:tentative="0">
      <w:start w:val="1"/>
      <w:numFmt w:val="bullet"/>
      <w:pStyle w:val="52"/>
      <w:lvlText w:val=""/>
      <w:lvlJc w:val="left"/>
      <w:pPr>
        <w:ind w:left="786" w:hanging="360"/>
      </w:pPr>
      <w:rPr>
        <w:rFonts w:hint="default" w:ascii="Symbol" w:hAnsi="Symbol"/>
      </w:rPr>
    </w:lvl>
    <w:lvl w:ilvl="1" w:tentative="0">
      <w:start w:val="1"/>
      <w:numFmt w:val="bullet"/>
      <w:lvlText w:val="o"/>
      <w:lvlJc w:val="left"/>
      <w:pPr>
        <w:ind w:left="2008" w:hanging="360"/>
      </w:pPr>
      <w:rPr>
        <w:rFonts w:hint="default" w:ascii="Courier New" w:hAnsi="Courier New" w:cs="Courier New"/>
      </w:rPr>
    </w:lvl>
    <w:lvl w:ilvl="2" w:tentative="0">
      <w:start w:val="1"/>
      <w:numFmt w:val="bullet"/>
      <w:lvlText w:val=""/>
      <w:lvlJc w:val="left"/>
      <w:pPr>
        <w:ind w:left="2728" w:hanging="360"/>
      </w:pPr>
      <w:rPr>
        <w:rFonts w:hint="default" w:ascii="Wingdings" w:hAnsi="Wingdings"/>
      </w:rPr>
    </w:lvl>
    <w:lvl w:ilvl="3" w:tentative="0">
      <w:start w:val="1"/>
      <w:numFmt w:val="bullet"/>
      <w:lvlText w:val=""/>
      <w:lvlJc w:val="left"/>
      <w:pPr>
        <w:ind w:left="3448" w:hanging="360"/>
      </w:pPr>
      <w:rPr>
        <w:rFonts w:hint="default" w:ascii="Symbol" w:hAnsi="Symbol"/>
      </w:rPr>
    </w:lvl>
    <w:lvl w:ilvl="4" w:tentative="0">
      <w:start w:val="1"/>
      <w:numFmt w:val="bullet"/>
      <w:lvlText w:val="o"/>
      <w:lvlJc w:val="left"/>
      <w:pPr>
        <w:ind w:left="4168" w:hanging="360"/>
      </w:pPr>
      <w:rPr>
        <w:rFonts w:hint="default" w:ascii="Courier New" w:hAnsi="Courier New" w:cs="Courier New"/>
      </w:rPr>
    </w:lvl>
    <w:lvl w:ilvl="5" w:tentative="0">
      <w:start w:val="1"/>
      <w:numFmt w:val="bullet"/>
      <w:lvlText w:val=""/>
      <w:lvlJc w:val="left"/>
      <w:pPr>
        <w:ind w:left="4888" w:hanging="360"/>
      </w:pPr>
      <w:rPr>
        <w:rFonts w:hint="default" w:ascii="Wingdings" w:hAnsi="Wingdings"/>
      </w:rPr>
    </w:lvl>
    <w:lvl w:ilvl="6" w:tentative="0">
      <w:start w:val="1"/>
      <w:numFmt w:val="bullet"/>
      <w:lvlText w:val=""/>
      <w:lvlJc w:val="left"/>
      <w:pPr>
        <w:ind w:left="5608" w:hanging="360"/>
      </w:pPr>
      <w:rPr>
        <w:rFonts w:hint="default" w:ascii="Symbol" w:hAnsi="Symbol"/>
      </w:rPr>
    </w:lvl>
    <w:lvl w:ilvl="7" w:tentative="0">
      <w:start w:val="1"/>
      <w:numFmt w:val="bullet"/>
      <w:lvlText w:val="o"/>
      <w:lvlJc w:val="left"/>
      <w:pPr>
        <w:ind w:left="6328" w:hanging="360"/>
      </w:pPr>
      <w:rPr>
        <w:rFonts w:hint="default" w:ascii="Courier New" w:hAnsi="Courier New" w:cs="Courier New"/>
      </w:rPr>
    </w:lvl>
    <w:lvl w:ilvl="8" w:tentative="0">
      <w:start w:val="1"/>
      <w:numFmt w:val="bullet"/>
      <w:lvlText w:val=""/>
      <w:lvlJc w:val="left"/>
      <w:pPr>
        <w:ind w:left="7048" w:hanging="360"/>
      </w:pPr>
      <w:rPr>
        <w:rFonts w:hint="default" w:ascii="Wingdings" w:hAnsi="Wingdings"/>
      </w:rPr>
    </w:lvl>
  </w:abstractNum>
  <w:abstractNum w:abstractNumId="45">
    <w:nsid w:val="7E4B4551"/>
    <w:multiLevelType w:val="multilevel"/>
    <w:tmpl w:val="7E4B4551"/>
    <w:lvl w:ilvl="0" w:tentative="0">
      <w:start w:val="1"/>
      <w:numFmt w:val="decimal"/>
      <w:lvlText w:val="%1."/>
      <w:lvlJc w:val="left"/>
      <w:pPr>
        <w:ind w:left="1429" w:hanging="360"/>
      </w:pPr>
    </w:lvl>
    <w:lvl w:ilvl="1" w:tentative="0">
      <w:start w:val="1"/>
      <w:numFmt w:val="lowerLetter"/>
      <w:lvlText w:val="%2."/>
      <w:lvlJc w:val="left"/>
      <w:pPr>
        <w:ind w:left="2149" w:hanging="360"/>
      </w:pPr>
    </w:lvl>
    <w:lvl w:ilvl="2" w:tentative="0">
      <w:start w:val="1"/>
      <w:numFmt w:val="lowerRoman"/>
      <w:lvlText w:val="%3."/>
      <w:lvlJc w:val="right"/>
      <w:pPr>
        <w:ind w:left="2869" w:hanging="180"/>
      </w:pPr>
    </w:lvl>
    <w:lvl w:ilvl="3" w:tentative="0">
      <w:start w:val="1"/>
      <w:numFmt w:val="decimal"/>
      <w:lvlText w:val="%4."/>
      <w:lvlJc w:val="left"/>
      <w:pPr>
        <w:ind w:left="3589" w:hanging="360"/>
      </w:pPr>
    </w:lvl>
    <w:lvl w:ilvl="4" w:tentative="0">
      <w:start w:val="1"/>
      <w:numFmt w:val="lowerLetter"/>
      <w:lvlText w:val="%5."/>
      <w:lvlJc w:val="left"/>
      <w:pPr>
        <w:ind w:left="4309" w:hanging="360"/>
      </w:pPr>
    </w:lvl>
    <w:lvl w:ilvl="5" w:tentative="0">
      <w:start w:val="1"/>
      <w:numFmt w:val="lowerRoman"/>
      <w:lvlText w:val="%6."/>
      <w:lvlJc w:val="right"/>
      <w:pPr>
        <w:ind w:left="5029" w:hanging="180"/>
      </w:pPr>
    </w:lvl>
    <w:lvl w:ilvl="6" w:tentative="0">
      <w:start w:val="1"/>
      <w:numFmt w:val="decimal"/>
      <w:lvlText w:val="%7."/>
      <w:lvlJc w:val="left"/>
      <w:pPr>
        <w:ind w:left="5749" w:hanging="360"/>
      </w:pPr>
    </w:lvl>
    <w:lvl w:ilvl="7" w:tentative="0">
      <w:start w:val="1"/>
      <w:numFmt w:val="lowerLetter"/>
      <w:lvlText w:val="%8."/>
      <w:lvlJc w:val="left"/>
      <w:pPr>
        <w:ind w:left="6469" w:hanging="360"/>
      </w:pPr>
    </w:lvl>
    <w:lvl w:ilvl="8" w:tentative="0">
      <w:start w:val="1"/>
      <w:numFmt w:val="lowerRoman"/>
      <w:lvlText w:val="%9."/>
      <w:lvlJc w:val="right"/>
      <w:pPr>
        <w:ind w:left="7189" w:hanging="180"/>
      </w:pPr>
    </w:lvl>
  </w:abstractNum>
  <w:abstractNum w:abstractNumId="46">
    <w:nsid w:val="7E8A56CA"/>
    <w:multiLevelType w:val="multilevel"/>
    <w:tmpl w:val="7E8A56CA"/>
    <w:lvl w:ilvl="0" w:tentative="0">
      <w:start w:val="1"/>
      <w:numFmt w:val="decimal"/>
      <w:lvlText w:val="%1."/>
      <w:lvlJc w:val="left"/>
      <w:pPr>
        <w:ind w:left="2007"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4"/>
  </w:num>
  <w:num w:numId="2">
    <w:abstractNumId w:val="5"/>
  </w:num>
  <w:num w:numId="3">
    <w:abstractNumId w:val="44"/>
  </w:num>
  <w:num w:numId="4">
    <w:abstractNumId w:val="40"/>
  </w:num>
  <w:num w:numId="5">
    <w:abstractNumId w:val="12"/>
  </w:num>
  <w:num w:numId="6">
    <w:abstractNumId w:val="8"/>
  </w:num>
  <w:num w:numId="7">
    <w:abstractNumId w:val="7"/>
  </w:num>
  <w:num w:numId="8">
    <w:abstractNumId w:val="36"/>
  </w:num>
  <w:num w:numId="9">
    <w:abstractNumId w:val="29"/>
  </w:num>
  <w:num w:numId="10">
    <w:abstractNumId w:val="11"/>
  </w:num>
  <w:num w:numId="11">
    <w:abstractNumId w:val="34"/>
  </w:num>
  <w:num w:numId="12">
    <w:abstractNumId w:val="38"/>
  </w:num>
  <w:num w:numId="13">
    <w:abstractNumId w:val="17"/>
  </w:num>
  <w:num w:numId="14">
    <w:abstractNumId w:val="1"/>
  </w:num>
  <w:num w:numId="15">
    <w:abstractNumId w:val="22"/>
  </w:num>
  <w:num w:numId="16">
    <w:abstractNumId w:val="18"/>
  </w:num>
  <w:num w:numId="17">
    <w:abstractNumId w:val="42"/>
  </w:num>
  <w:num w:numId="18">
    <w:abstractNumId w:val="0"/>
  </w:num>
  <w:num w:numId="19">
    <w:abstractNumId w:val="32"/>
  </w:num>
  <w:num w:numId="20">
    <w:abstractNumId w:val="45"/>
  </w:num>
  <w:num w:numId="21">
    <w:abstractNumId w:val="15"/>
  </w:num>
  <w:num w:numId="22">
    <w:abstractNumId w:val="31"/>
  </w:num>
  <w:num w:numId="23">
    <w:abstractNumId w:val="20"/>
  </w:num>
  <w:num w:numId="24">
    <w:abstractNumId w:val="27"/>
  </w:num>
  <w:num w:numId="25">
    <w:abstractNumId w:val="23"/>
  </w:num>
  <w:num w:numId="26">
    <w:abstractNumId w:val="30"/>
  </w:num>
  <w:num w:numId="27">
    <w:abstractNumId w:val="33"/>
  </w:num>
  <w:num w:numId="28">
    <w:abstractNumId w:val="37"/>
  </w:num>
  <w:num w:numId="29">
    <w:abstractNumId w:val="43"/>
  </w:num>
  <w:num w:numId="30">
    <w:abstractNumId w:val="16"/>
  </w:num>
  <w:num w:numId="31">
    <w:abstractNumId w:val="13"/>
  </w:num>
  <w:num w:numId="32">
    <w:abstractNumId w:val="39"/>
  </w:num>
  <w:num w:numId="33">
    <w:abstractNumId w:val="26"/>
  </w:num>
  <w:num w:numId="34">
    <w:abstractNumId w:val="24"/>
  </w:num>
  <w:num w:numId="35">
    <w:abstractNumId w:val="9"/>
  </w:num>
  <w:num w:numId="36">
    <w:abstractNumId w:val="25"/>
  </w:num>
  <w:num w:numId="37">
    <w:abstractNumId w:val="3"/>
  </w:num>
  <w:num w:numId="38">
    <w:abstractNumId w:val="2"/>
  </w:num>
  <w:num w:numId="39">
    <w:abstractNumId w:val="6"/>
  </w:num>
  <w:num w:numId="40">
    <w:abstractNumId w:val="41"/>
  </w:num>
  <w:num w:numId="41">
    <w:abstractNumId w:val="10"/>
  </w:num>
  <w:num w:numId="42">
    <w:abstractNumId w:val="19"/>
  </w:num>
  <w:num w:numId="43">
    <w:abstractNumId w:val="14"/>
  </w:num>
  <w:num w:numId="44">
    <w:abstractNumId w:val="28"/>
  </w:num>
  <w:num w:numId="45">
    <w:abstractNumId w:val="21"/>
  </w:num>
  <w:num w:numId="46">
    <w:abstractNumId w:val="46"/>
  </w:num>
  <w:num w:numId="4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hideSpellingErrors/>
  <w:documentProtection w:enforcement="0"/>
  <w:defaultTabStop w:val="708"/>
  <w:drawingGridHorizontalSpacing w:val="100"/>
  <w:displayHorizontalDrawingGridEvery w:val="1"/>
  <w:displayVerticalDrawingGridEvery w:val="1"/>
  <w:noPunctuationKerning w:val="1"/>
  <w:characterSpacingControl w:val="doNotCompress"/>
  <w:footnotePr>
    <w:footnote w:id="6"/>
    <w:footnote w:id="7"/>
  </w:footnotePr>
  <w:compat>
    <w:doNotExpandShiftReturn/>
    <w:doNotWrapTextWithPunct/>
    <w:doNotUseEastAsianBreakRules/>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24A2"/>
    <w:rsid w:val="000001D3"/>
    <w:rsid w:val="00000374"/>
    <w:rsid w:val="00001788"/>
    <w:rsid w:val="00001987"/>
    <w:rsid w:val="00001B15"/>
    <w:rsid w:val="00002708"/>
    <w:rsid w:val="00003143"/>
    <w:rsid w:val="0000328B"/>
    <w:rsid w:val="000035E0"/>
    <w:rsid w:val="000039A1"/>
    <w:rsid w:val="00003A00"/>
    <w:rsid w:val="00003ABE"/>
    <w:rsid w:val="00003E22"/>
    <w:rsid w:val="00003E68"/>
    <w:rsid w:val="00004ABC"/>
    <w:rsid w:val="00005611"/>
    <w:rsid w:val="000056C0"/>
    <w:rsid w:val="000056EE"/>
    <w:rsid w:val="00005921"/>
    <w:rsid w:val="00005F85"/>
    <w:rsid w:val="00006083"/>
    <w:rsid w:val="000064E6"/>
    <w:rsid w:val="00006581"/>
    <w:rsid w:val="00006792"/>
    <w:rsid w:val="00006D57"/>
    <w:rsid w:val="00007236"/>
    <w:rsid w:val="000100BE"/>
    <w:rsid w:val="000104F3"/>
    <w:rsid w:val="00010EE6"/>
    <w:rsid w:val="00010F09"/>
    <w:rsid w:val="000111DF"/>
    <w:rsid w:val="00011C77"/>
    <w:rsid w:val="00012C34"/>
    <w:rsid w:val="00012E42"/>
    <w:rsid w:val="00013042"/>
    <w:rsid w:val="000131CA"/>
    <w:rsid w:val="0001339B"/>
    <w:rsid w:val="000137FD"/>
    <w:rsid w:val="00013CAB"/>
    <w:rsid w:val="0001453E"/>
    <w:rsid w:val="00015E88"/>
    <w:rsid w:val="00016020"/>
    <w:rsid w:val="00016121"/>
    <w:rsid w:val="00016340"/>
    <w:rsid w:val="000169BD"/>
    <w:rsid w:val="00016A38"/>
    <w:rsid w:val="00017592"/>
    <w:rsid w:val="00017682"/>
    <w:rsid w:val="0001781A"/>
    <w:rsid w:val="0001792C"/>
    <w:rsid w:val="00017A99"/>
    <w:rsid w:val="00017B58"/>
    <w:rsid w:val="000205CF"/>
    <w:rsid w:val="00020EF7"/>
    <w:rsid w:val="00021166"/>
    <w:rsid w:val="00021321"/>
    <w:rsid w:val="000218E7"/>
    <w:rsid w:val="00021A4D"/>
    <w:rsid w:val="000221B7"/>
    <w:rsid w:val="0002283A"/>
    <w:rsid w:val="00022B73"/>
    <w:rsid w:val="00022D94"/>
    <w:rsid w:val="00022F88"/>
    <w:rsid w:val="0002314F"/>
    <w:rsid w:val="00023A6B"/>
    <w:rsid w:val="00023B39"/>
    <w:rsid w:val="00023B74"/>
    <w:rsid w:val="00024936"/>
    <w:rsid w:val="00024C3B"/>
    <w:rsid w:val="00024D33"/>
    <w:rsid w:val="00024F0F"/>
    <w:rsid w:val="00025218"/>
    <w:rsid w:val="000268EC"/>
    <w:rsid w:val="000278FC"/>
    <w:rsid w:val="00027D08"/>
    <w:rsid w:val="00030751"/>
    <w:rsid w:val="00030884"/>
    <w:rsid w:val="00030E4D"/>
    <w:rsid w:val="00031574"/>
    <w:rsid w:val="00031758"/>
    <w:rsid w:val="00031982"/>
    <w:rsid w:val="0003234E"/>
    <w:rsid w:val="00032411"/>
    <w:rsid w:val="00032D06"/>
    <w:rsid w:val="0003315D"/>
    <w:rsid w:val="00033269"/>
    <w:rsid w:val="000332AF"/>
    <w:rsid w:val="000332B7"/>
    <w:rsid w:val="00033656"/>
    <w:rsid w:val="000338BB"/>
    <w:rsid w:val="00033AD4"/>
    <w:rsid w:val="00033D18"/>
    <w:rsid w:val="00034241"/>
    <w:rsid w:val="000347FA"/>
    <w:rsid w:val="00034BC0"/>
    <w:rsid w:val="00035367"/>
    <w:rsid w:val="00035400"/>
    <w:rsid w:val="00035646"/>
    <w:rsid w:val="0003634E"/>
    <w:rsid w:val="00036379"/>
    <w:rsid w:val="00036AB0"/>
    <w:rsid w:val="00036C87"/>
    <w:rsid w:val="000378E6"/>
    <w:rsid w:val="000403E7"/>
    <w:rsid w:val="00040A87"/>
    <w:rsid w:val="00040AEA"/>
    <w:rsid w:val="00040BEB"/>
    <w:rsid w:val="0004131E"/>
    <w:rsid w:val="00041455"/>
    <w:rsid w:val="000414F3"/>
    <w:rsid w:val="00041829"/>
    <w:rsid w:val="00041947"/>
    <w:rsid w:val="000420E7"/>
    <w:rsid w:val="000422B3"/>
    <w:rsid w:val="000427D2"/>
    <w:rsid w:val="00042C90"/>
    <w:rsid w:val="00043EE9"/>
    <w:rsid w:val="0004441E"/>
    <w:rsid w:val="000444B7"/>
    <w:rsid w:val="00044768"/>
    <w:rsid w:val="00044775"/>
    <w:rsid w:val="00044A0F"/>
    <w:rsid w:val="00045437"/>
    <w:rsid w:val="00045EE2"/>
    <w:rsid w:val="00046094"/>
    <w:rsid w:val="000461A1"/>
    <w:rsid w:val="00046626"/>
    <w:rsid w:val="000468C7"/>
    <w:rsid w:val="00046A09"/>
    <w:rsid w:val="00046BF6"/>
    <w:rsid w:val="00047838"/>
    <w:rsid w:val="00047B35"/>
    <w:rsid w:val="00050614"/>
    <w:rsid w:val="0005093A"/>
    <w:rsid w:val="00050CAF"/>
    <w:rsid w:val="00050CB4"/>
    <w:rsid w:val="00051458"/>
    <w:rsid w:val="000518E0"/>
    <w:rsid w:val="000519CD"/>
    <w:rsid w:val="000519F5"/>
    <w:rsid w:val="00051A5D"/>
    <w:rsid w:val="00051AD5"/>
    <w:rsid w:val="00052369"/>
    <w:rsid w:val="00052512"/>
    <w:rsid w:val="00052F82"/>
    <w:rsid w:val="00052FF7"/>
    <w:rsid w:val="00053111"/>
    <w:rsid w:val="000532A0"/>
    <w:rsid w:val="00053C00"/>
    <w:rsid w:val="00053E4B"/>
    <w:rsid w:val="00054A9F"/>
    <w:rsid w:val="00054B44"/>
    <w:rsid w:val="00054E09"/>
    <w:rsid w:val="00054F97"/>
    <w:rsid w:val="000551A5"/>
    <w:rsid w:val="000553F9"/>
    <w:rsid w:val="000554E3"/>
    <w:rsid w:val="000554FB"/>
    <w:rsid w:val="00055527"/>
    <w:rsid w:val="00055567"/>
    <w:rsid w:val="00055C84"/>
    <w:rsid w:val="000563DC"/>
    <w:rsid w:val="00057BBE"/>
    <w:rsid w:val="0006003D"/>
    <w:rsid w:val="00060491"/>
    <w:rsid w:val="000605A9"/>
    <w:rsid w:val="00061CF1"/>
    <w:rsid w:val="000630A7"/>
    <w:rsid w:val="0006395D"/>
    <w:rsid w:val="00063E27"/>
    <w:rsid w:val="0006469B"/>
    <w:rsid w:val="0006470B"/>
    <w:rsid w:val="000649F3"/>
    <w:rsid w:val="00065466"/>
    <w:rsid w:val="0006579C"/>
    <w:rsid w:val="00065BEA"/>
    <w:rsid w:val="00065BFA"/>
    <w:rsid w:val="00065C6A"/>
    <w:rsid w:val="00065D9A"/>
    <w:rsid w:val="000661E9"/>
    <w:rsid w:val="00066B73"/>
    <w:rsid w:val="00066D4C"/>
    <w:rsid w:val="00067546"/>
    <w:rsid w:val="00067817"/>
    <w:rsid w:val="0006795B"/>
    <w:rsid w:val="00067A6B"/>
    <w:rsid w:val="00070F5D"/>
    <w:rsid w:val="00071124"/>
    <w:rsid w:val="000715C2"/>
    <w:rsid w:val="0007166D"/>
    <w:rsid w:val="000717D7"/>
    <w:rsid w:val="00071CF2"/>
    <w:rsid w:val="00071F7D"/>
    <w:rsid w:val="00071FB6"/>
    <w:rsid w:val="00072400"/>
    <w:rsid w:val="0007243C"/>
    <w:rsid w:val="00072BA8"/>
    <w:rsid w:val="00072D42"/>
    <w:rsid w:val="00072E48"/>
    <w:rsid w:val="00072EDA"/>
    <w:rsid w:val="00073168"/>
    <w:rsid w:val="00073536"/>
    <w:rsid w:val="00073552"/>
    <w:rsid w:val="000736E8"/>
    <w:rsid w:val="000738E7"/>
    <w:rsid w:val="00073DFE"/>
    <w:rsid w:val="00073EF1"/>
    <w:rsid w:val="000740F8"/>
    <w:rsid w:val="00074F32"/>
    <w:rsid w:val="0007647F"/>
    <w:rsid w:val="00076A2F"/>
    <w:rsid w:val="00076EB5"/>
    <w:rsid w:val="00076F5C"/>
    <w:rsid w:val="00077196"/>
    <w:rsid w:val="00077528"/>
    <w:rsid w:val="000775AF"/>
    <w:rsid w:val="000775BE"/>
    <w:rsid w:val="00077657"/>
    <w:rsid w:val="00077BDD"/>
    <w:rsid w:val="00080F58"/>
    <w:rsid w:val="00081082"/>
    <w:rsid w:val="00081828"/>
    <w:rsid w:val="00081EB9"/>
    <w:rsid w:val="0008275A"/>
    <w:rsid w:val="000829AC"/>
    <w:rsid w:val="00082CEF"/>
    <w:rsid w:val="00083701"/>
    <w:rsid w:val="00083C40"/>
    <w:rsid w:val="00083D5E"/>
    <w:rsid w:val="00083D90"/>
    <w:rsid w:val="000842B4"/>
    <w:rsid w:val="00084662"/>
    <w:rsid w:val="00084EA2"/>
    <w:rsid w:val="00085B7A"/>
    <w:rsid w:val="00085C4E"/>
    <w:rsid w:val="00085F18"/>
    <w:rsid w:val="00085F85"/>
    <w:rsid w:val="00086221"/>
    <w:rsid w:val="000862D7"/>
    <w:rsid w:val="00086E0B"/>
    <w:rsid w:val="00090A2A"/>
    <w:rsid w:val="00090C0C"/>
    <w:rsid w:val="00090CA9"/>
    <w:rsid w:val="00091872"/>
    <w:rsid w:val="00092011"/>
    <w:rsid w:val="00092490"/>
    <w:rsid w:val="00092C2E"/>
    <w:rsid w:val="000933E5"/>
    <w:rsid w:val="000934C1"/>
    <w:rsid w:val="000934F8"/>
    <w:rsid w:val="00093A50"/>
    <w:rsid w:val="00093E9E"/>
    <w:rsid w:val="00093EDC"/>
    <w:rsid w:val="00093EDE"/>
    <w:rsid w:val="0009482D"/>
    <w:rsid w:val="00094A17"/>
    <w:rsid w:val="00094AC7"/>
    <w:rsid w:val="00094CA2"/>
    <w:rsid w:val="00095234"/>
    <w:rsid w:val="0009540A"/>
    <w:rsid w:val="00095689"/>
    <w:rsid w:val="00095901"/>
    <w:rsid w:val="00096AC7"/>
    <w:rsid w:val="00096D6E"/>
    <w:rsid w:val="00097390"/>
    <w:rsid w:val="00097674"/>
    <w:rsid w:val="0009795C"/>
    <w:rsid w:val="00097A3F"/>
    <w:rsid w:val="00097C89"/>
    <w:rsid w:val="000A007A"/>
    <w:rsid w:val="000A01E1"/>
    <w:rsid w:val="000A041F"/>
    <w:rsid w:val="000A08D6"/>
    <w:rsid w:val="000A151C"/>
    <w:rsid w:val="000A184F"/>
    <w:rsid w:val="000A1A01"/>
    <w:rsid w:val="000A1DBF"/>
    <w:rsid w:val="000A20E4"/>
    <w:rsid w:val="000A2265"/>
    <w:rsid w:val="000A24C7"/>
    <w:rsid w:val="000A2C62"/>
    <w:rsid w:val="000A347C"/>
    <w:rsid w:val="000A3AC7"/>
    <w:rsid w:val="000A40EC"/>
    <w:rsid w:val="000A45CF"/>
    <w:rsid w:val="000A46B9"/>
    <w:rsid w:val="000A4AD2"/>
    <w:rsid w:val="000A51FA"/>
    <w:rsid w:val="000A5537"/>
    <w:rsid w:val="000A57FA"/>
    <w:rsid w:val="000A60AC"/>
    <w:rsid w:val="000A6721"/>
    <w:rsid w:val="000A6FA1"/>
    <w:rsid w:val="000A6FE7"/>
    <w:rsid w:val="000A70F8"/>
    <w:rsid w:val="000A733D"/>
    <w:rsid w:val="000A7C1F"/>
    <w:rsid w:val="000B056F"/>
    <w:rsid w:val="000B0A16"/>
    <w:rsid w:val="000B0FB8"/>
    <w:rsid w:val="000B13F7"/>
    <w:rsid w:val="000B1B1F"/>
    <w:rsid w:val="000B1D7B"/>
    <w:rsid w:val="000B1E97"/>
    <w:rsid w:val="000B1F61"/>
    <w:rsid w:val="000B26A5"/>
    <w:rsid w:val="000B26A6"/>
    <w:rsid w:val="000B2702"/>
    <w:rsid w:val="000B2D1C"/>
    <w:rsid w:val="000B2EA9"/>
    <w:rsid w:val="000B3101"/>
    <w:rsid w:val="000B31CD"/>
    <w:rsid w:val="000B31FD"/>
    <w:rsid w:val="000B32CA"/>
    <w:rsid w:val="000B3D73"/>
    <w:rsid w:val="000B3DD8"/>
    <w:rsid w:val="000B3E7D"/>
    <w:rsid w:val="000B48EB"/>
    <w:rsid w:val="000B4A04"/>
    <w:rsid w:val="000B4EA5"/>
    <w:rsid w:val="000B4FEF"/>
    <w:rsid w:val="000B5315"/>
    <w:rsid w:val="000B55B8"/>
    <w:rsid w:val="000B5A16"/>
    <w:rsid w:val="000B5F8F"/>
    <w:rsid w:val="000B6A8E"/>
    <w:rsid w:val="000B79BD"/>
    <w:rsid w:val="000C0043"/>
    <w:rsid w:val="000C0D58"/>
    <w:rsid w:val="000C11D4"/>
    <w:rsid w:val="000C142B"/>
    <w:rsid w:val="000C16DC"/>
    <w:rsid w:val="000C1971"/>
    <w:rsid w:val="000C1C0A"/>
    <w:rsid w:val="000C277C"/>
    <w:rsid w:val="000C2C24"/>
    <w:rsid w:val="000C3903"/>
    <w:rsid w:val="000C3B9B"/>
    <w:rsid w:val="000C4063"/>
    <w:rsid w:val="000C411F"/>
    <w:rsid w:val="000C478C"/>
    <w:rsid w:val="000C505E"/>
    <w:rsid w:val="000C5291"/>
    <w:rsid w:val="000C5A03"/>
    <w:rsid w:val="000C5AC1"/>
    <w:rsid w:val="000C5C18"/>
    <w:rsid w:val="000C5C5D"/>
    <w:rsid w:val="000C6075"/>
    <w:rsid w:val="000C6164"/>
    <w:rsid w:val="000C66EC"/>
    <w:rsid w:val="000C6B2B"/>
    <w:rsid w:val="000C6DDE"/>
    <w:rsid w:val="000C71EA"/>
    <w:rsid w:val="000C7C76"/>
    <w:rsid w:val="000D04FF"/>
    <w:rsid w:val="000D074F"/>
    <w:rsid w:val="000D0772"/>
    <w:rsid w:val="000D0908"/>
    <w:rsid w:val="000D09FE"/>
    <w:rsid w:val="000D100E"/>
    <w:rsid w:val="000D14B8"/>
    <w:rsid w:val="000D198D"/>
    <w:rsid w:val="000D2619"/>
    <w:rsid w:val="000D333E"/>
    <w:rsid w:val="000D3881"/>
    <w:rsid w:val="000D4050"/>
    <w:rsid w:val="000D41C7"/>
    <w:rsid w:val="000D5E4E"/>
    <w:rsid w:val="000D5E86"/>
    <w:rsid w:val="000D6035"/>
    <w:rsid w:val="000D60DF"/>
    <w:rsid w:val="000D63AE"/>
    <w:rsid w:val="000D6982"/>
    <w:rsid w:val="000D6DF3"/>
    <w:rsid w:val="000D7076"/>
    <w:rsid w:val="000D70BC"/>
    <w:rsid w:val="000D7ED4"/>
    <w:rsid w:val="000E013F"/>
    <w:rsid w:val="000E0619"/>
    <w:rsid w:val="000E0E64"/>
    <w:rsid w:val="000E1067"/>
    <w:rsid w:val="000E1101"/>
    <w:rsid w:val="000E1648"/>
    <w:rsid w:val="000E1821"/>
    <w:rsid w:val="000E1F23"/>
    <w:rsid w:val="000E2EF8"/>
    <w:rsid w:val="000E30D7"/>
    <w:rsid w:val="000E3118"/>
    <w:rsid w:val="000E3A04"/>
    <w:rsid w:val="000E3FAA"/>
    <w:rsid w:val="000E4015"/>
    <w:rsid w:val="000E431D"/>
    <w:rsid w:val="000E4474"/>
    <w:rsid w:val="000E49D4"/>
    <w:rsid w:val="000E4B0A"/>
    <w:rsid w:val="000E4B78"/>
    <w:rsid w:val="000E4FB4"/>
    <w:rsid w:val="000E586E"/>
    <w:rsid w:val="000E5AD5"/>
    <w:rsid w:val="000E60F0"/>
    <w:rsid w:val="000E6201"/>
    <w:rsid w:val="000E6456"/>
    <w:rsid w:val="000E6995"/>
    <w:rsid w:val="000E6A60"/>
    <w:rsid w:val="000E6E0F"/>
    <w:rsid w:val="000E7236"/>
    <w:rsid w:val="000E792E"/>
    <w:rsid w:val="000E7BE4"/>
    <w:rsid w:val="000F0728"/>
    <w:rsid w:val="000F0967"/>
    <w:rsid w:val="000F0A96"/>
    <w:rsid w:val="000F0AF7"/>
    <w:rsid w:val="000F0BED"/>
    <w:rsid w:val="000F0DF2"/>
    <w:rsid w:val="000F1220"/>
    <w:rsid w:val="000F1684"/>
    <w:rsid w:val="000F1996"/>
    <w:rsid w:val="000F1B7B"/>
    <w:rsid w:val="000F1F4C"/>
    <w:rsid w:val="000F24AC"/>
    <w:rsid w:val="000F24C4"/>
    <w:rsid w:val="000F2CE8"/>
    <w:rsid w:val="000F2DAC"/>
    <w:rsid w:val="000F3679"/>
    <w:rsid w:val="000F3F07"/>
    <w:rsid w:val="000F46AA"/>
    <w:rsid w:val="000F5050"/>
    <w:rsid w:val="000F53B7"/>
    <w:rsid w:val="000F5834"/>
    <w:rsid w:val="000F58EF"/>
    <w:rsid w:val="000F5BA3"/>
    <w:rsid w:val="000F62F0"/>
    <w:rsid w:val="000F692E"/>
    <w:rsid w:val="000F72CA"/>
    <w:rsid w:val="000F7AF9"/>
    <w:rsid w:val="00100361"/>
    <w:rsid w:val="00100973"/>
    <w:rsid w:val="00100BCD"/>
    <w:rsid w:val="001011FD"/>
    <w:rsid w:val="0010127A"/>
    <w:rsid w:val="0010158F"/>
    <w:rsid w:val="0010162F"/>
    <w:rsid w:val="00101B04"/>
    <w:rsid w:val="00102556"/>
    <w:rsid w:val="001027F9"/>
    <w:rsid w:val="0010333A"/>
    <w:rsid w:val="00103348"/>
    <w:rsid w:val="001039FB"/>
    <w:rsid w:val="001042AB"/>
    <w:rsid w:val="001043B8"/>
    <w:rsid w:val="001044BD"/>
    <w:rsid w:val="00104623"/>
    <w:rsid w:val="00104EF6"/>
    <w:rsid w:val="00105303"/>
    <w:rsid w:val="00105884"/>
    <w:rsid w:val="00106895"/>
    <w:rsid w:val="00106C57"/>
    <w:rsid w:val="00107332"/>
    <w:rsid w:val="0011087B"/>
    <w:rsid w:val="001108EB"/>
    <w:rsid w:val="00110AFE"/>
    <w:rsid w:val="00110C30"/>
    <w:rsid w:val="00110D9E"/>
    <w:rsid w:val="0011146F"/>
    <w:rsid w:val="0011151B"/>
    <w:rsid w:val="0011158B"/>
    <w:rsid w:val="00111D3D"/>
    <w:rsid w:val="00112243"/>
    <w:rsid w:val="001123BC"/>
    <w:rsid w:val="001123E5"/>
    <w:rsid w:val="0011271E"/>
    <w:rsid w:val="0011308F"/>
    <w:rsid w:val="001132CA"/>
    <w:rsid w:val="00113399"/>
    <w:rsid w:val="0011344A"/>
    <w:rsid w:val="00113A7F"/>
    <w:rsid w:val="00113C48"/>
    <w:rsid w:val="00114667"/>
    <w:rsid w:val="00114745"/>
    <w:rsid w:val="001147B9"/>
    <w:rsid w:val="0011555A"/>
    <w:rsid w:val="00115835"/>
    <w:rsid w:val="00115986"/>
    <w:rsid w:val="00115A18"/>
    <w:rsid w:val="001165A2"/>
    <w:rsid w:val="00117D27"/>
    <w:rsid w:val="00117E4B"/>
    <w:rsid w:val="0012001C"/>
    <w:rsid w:val="00120622"/>
    <w:rsid w:val="00120C9C"/>
    <w:rsid w:val="00121DD1"/>
    <w:rsid w:val="00121F5C"/>
    <w:rsid w:val="00123756"/>
    <w:rsid w:val="001243CD"/>
    <w:rsid w:val="00124C75"/>
    <w:rsid w:val="00125112"/>
    <w:rsid w:val="0012519C"/>
    <w:rsid w:val="001251B6"/>
    <w:rsid w:val="00125275"/>
    <w:rsid w:val="001254E4"/>
    <w:rsid w:val="00125A8D"/>
    <w:rsid w:val="001265CB"/>
    <w:rsid w:val="00126702"/>
    <w:rsid w:val="001268B5"/>
    <w:rsid w:val="0012703A"/>
    <w:rsid w:val="001270A8"/>
    <w:rsid w:val="001270D5"/>
    <w:rsid w:val="00127784"/>
    <w:rsid w:val="00127B1A"/>
    <w:rsid w:val="00130060"/>
    <w:rsid w:val="00130BBC"/>
    <w:rsid w:val="001310D1"/>
    <w:rsid w:val="00131687"/>
    <w:rsid w:val="00131DB0"/>
    <w:rsid w:val="001326BA"/>
    <w:rsid w:val="00132CC9"/>
    <w:rsid w:val="00132D18"/>
    <w:rsid w:val="00132F23"/>
    <w:rsid w:val="00133B92"/>
    <w:rsid w:val="00133D62"/>
    <w:rsid w:val="001341AD"/>
    <w:rsid w:val="00134394"/>
    <w:rsid w:val="0013451D"/>
    <w:rsid w:val="00134604"/>
    <w:rsid w:val="001347A8"/>
    <w:rsid w:val="00134A26"/>
    <w:rsid w:val="00134A50"/>
    <w:rsid w:val="00134F00"/>
    <w:rsid w:val="00134F21"/>
    <w:rsid w:val="001353E1"/>
    <w:rsid w:val="0013559C"/>
    <w:rsid w:val="001363F1"/>
    <w:rsid w:val="00136C3F"/>
    <w:rsid w:val="001371E6"/>
    <w:rsid w:val="00137348"/>
    <w:rsid w:val="00137AB6"/>
    <w:rsid w:val="00137B90"/>
    <w:rsid w:val="00140809"/>
    <w:rsid w:val="00140A08"/>
    <w:rsid w:val="00140D28"/>
    <w:rsid w:val="001416B0"/>
    <w:rsid w:val="00141B3B"/>
    <w:rsid w:val="001428C9"/>
    <w:rsid w:val="00142A60"/>
    <w:rsid w:val="0014320C"/>
    <w:rsid w:val="00143506"/>
    <w:rsid w:val="00143998"/>
    <w:rsid w:val="00143BBE"/>
    <w:rsid w:val="00144447"/>
    <w:rsid w:val="001446A7"/>
    <w:rsid w:val="001447E1"/>
    <w:rsid w:val="00144A2C"/>
    <w:rsid w:val="00144E86"/>
    <w:rsid w:val="00145A56"/>
    <w:rsid w:val="0014610A"/>
    <w:rsid w:val="001467A7"/>
    <w:rsid w:val="001469C6"/>
    <w:rsid w:val="00146DD3"/>
    <w:rsid w:val="0014750F"/>
    <w:rsid w:val="00147735"/>
    <w:rsid w:val="00147883"/>
    <w:rsid w:val="00147C0E"/>
    <w:rsid w:val="00147C29"/>
    <w:rsid w:val="001502E9"/>
    <w:rsid w:val="00150655"/>
    <w:rsid w:val="00150747"/>
    <w:rsid w:val="00150D40"/>
    <w:rsid w:val="00150E66"/>
    <w:rsid w:val="00151261"/>
    <w:rsid w:val="00151920"/>
    <w:rsid w:val="0015210B"/>
    <w:rsid w:val="001521A8"/>
    <w:rsid w:val="00152A6B"/>
    <w:rsid w:val="001533BE"/>
    <w:rsid w:val="00153675"/>
    <w:rsid w:val="00153A6D"/>
    <w:rsid w:val="00153EDE"/>
    <w:rsid w:val="001544BC"/>
    <w:rsid w:val="00155095"/>
    <w:rsid w:val="001550A7"/>
    <w:rsid w:val="00155144"/>
    <w:rsid w:val="001552A9"/>
    <w:rsid w:val="00155784"/>
    <w:rsid w:val="0015579D"/>
    <w:rsid w:val="0015595C"/>
    <w:rsid w:val="001565A2"/>
    <w:rsid w:val="00157178"/>
    <w:rsid w:val="001572B8"/>
    <w:rsid w:val="001576B4"/>
    <w:rsid w:val="0015783E"/>
    <w:rsid w:val="00157B9B"/>
    <w:rsid w:val="00160513"/>
    <w:rsid w:val="00160524"/>
    <w:rsid w:val="00160C52"/>
    <w:rsid w:val="00160E50"/>
    <w:rsid w:val="00161EB0"/>
    <w:rsid w:val="00161F35"/>
    <w:rsid w:val="0016205F"/>
    <w:rsid w:val="00162141"/>
    <w:rsid w:val="001621DB"/>
    <w:rsid w:val="001621F8"/>
    <w:rsid w:val="001635D2"/>
    <w:rsid w:val="00163651"/>
    <w:rsid w:val="0016368B"/>
    <w:rsid w:val="00163804"/>
    <w:rsid w:val="00163BCE"/>
    <w:rsid w:val="00163C8A"/>
    <w:rsid w:val="00163DC4"/>
    <w:rsid w:val="0016448D"/>
    <w:rsid w:val="00164532"/>
    <w:rsid w:val="00164E3F"/>
    <w:rsid w:val="00165373"/>
    <w:rsid w:val="001655B6"/>
    <w:rsid w:val="00166C7F"/>
    <w:rsid w:val="001679A9"/>
    <w:rsid w:val="00167ED4"/>
    <w:rsid w:val="00167F72"/>
    <w:rsid w:val="00170505"/>
    <w:rsid w:val="001709C0"/>
    <w:rsid w:val="00170B6D"/>
    <w:rsid w:val="00171181"/>
    <w:rsid w:val="00171427"/>
    <w:rsid w:val="001716A2"/>
    <w:rsid w:val="001719A6"/>
    <w:rsid w:val="00171C5E"/>
    <w:rsid w:val="00171CB1"/>
    <w:rsid w:val="00171EE0"/>
    <w:rsid w:val="001720BC"/>
    <w:rsid w:val="00172564"/>
    <w:rsid w:val="00172575"/>
    <w:rsid w:val="00172A65"/>
    <w:rsid w:val="00172C3C"/>
    <w:rsid w:val="00172D19"/>
    <w:rsid w:val="00172F89"/>
    <w:rsid w:val="001731E2"/>
    <w:rsid w:val="001734BC"/>
    <w:rsid w:val="001734E8"/>
    <w:rsid w:val="001735D4"/>
    <w:rsid w:val="001735FA"/>
    <w:rsid w:val="00173CCE"/>
    <w:rsid w:val="0017405B"/>
    <w:rsid w:val="00174286"/>
    <w:rsid w:val="00174328"/>
    <w:rsid w:val="0017496F"/>
    <w:rsid w:val="001751C4"/>
    <w:rsid w:val="00175EBC"/>
    <w:rsid w:val="001761DE"/>
    <w:rsid w:val="001763A3"/>
    <w:rsid w:val="00176523"/>
    <w:rsid w:val="00176D27"/>
    <w:rsid w:val="00177890"/>
    <w:rsid w:val="00177F59"/>
    <w:rsid w:val="001800A9"/>
    <w:rsid w:val="00180106"/>
    <w:rsid w:val="00180520"/>
    <w:rsid w:val="00180A43"/>
    <w:rsid w:val="00180BF5"/>
    <w:rsid w:val="00180F19"/>
    <w:rsid w:val="00181A16"/>
    <w:rsid w:val="00181BC4"/>
    <w:rsid w:val="00181C72"/>
    <w:rsid w:val="00181D26"/>
    <w:rsid w:val="00181EA9"/>
    <w:rsid w:val="001821CD"/>
    <w:rsid w:val="0018250B"/>
    <w:rsid w:val="00182AEF"/>
    <w:rsid w:val="00182BBD"/>
    <w:rsid w:val="00182E13"/>
    <w:rsid w:val="001830D3"/>
    <w:rsid w:val="00183254"/>
    <w:rsid w:val="0018337C"/>
    <w:rsid w:val="001834EC"/>
    <w:rsid w:val="0018371A"/>
    <w:rsid w:val="00183993"/>
    <w:rsid w:val="00183C03"/>
    <w:rsid w:val="00183F92"/>
    <w:rsid w:val="001847F3"/>
    <w:rsid w:val="00184820"/>
    <w:rsid w:val="00185207"/>
    <w:rsid w:val="0018572D"/>
    <w:rsid w:val="00185D00"/>
    <w:rsid w:val="00185FE4"/>
    <w:rsid w:val="00186CCF"/>
    <w:rsid w:val="00186FF1"/>
    <w:rsid w:val="0018714A"/>
    <w:rsid w:val="00187EE6"/>
    <w:rsid w:val="00190441"/>
    <w:rsid w:val="001904BE"/>
    <w:rsid w:val="001907F6"/>
    <w:rsid w:val="0019090C"/>
    <w:rsid w:val="00190F09"/>
    <w:rsid w:val="001914A1"/>
    <w:rsid w:val="00191788"/>
    <w:rsid w:val="00191C91"/>
    <w:rsid w:val="00192229"/>
    <w:rsid w:val="001928F5"/>
    <w:rsid w:val="00193390"/>
    <w:rsid w:val="00193427"/>
    <w:rsid w:val="00193817"/>
    <w:rsid w:val="00193A27"/>
    <w:rsid w:val="00193C49"/>
    <w:rsid w:val="001945E9"/>
    <w:rsid w:val="00194947"/>
    <w:rsid w:val="001951A4"/>
    <w:rsid w:val="0019558C"/>
    <w:rsid w:val="00195665"/>
    <w:rsid w:val="00195850"/>
    <w:rsid w:val="00195F5C"/>
    <w:rsid w:val="001970A5"/>
    <w:rsid w:val="00197466"/>
    <w:rsid w:val="001A0A0E"/>
    <w:rsid w:val="001A0FD0"/>
    <w:rsid w:val="001A116E"/>
    <w:rsid w:val="001A1319"/>
    <w:rsid w:val="001A18AF"/>
    <w:rsid w:val="001A2456"/>
    <w:rsid w:val="001A2506"/>
    <w:rsid w:val="001A26CC"/>
    <w:rsid w:val="001A3264"/>
    <w:rsid w:val="001A3A26"/>
    <w:rsid w:val="001A3A9A"/>
    <w:rsid w:val="001A40AF"/>
    <w:rsid w:val="001A5243"/>
    <w:rsid w:val="001A59CF"/>
    <w:rsid w:val="001A6370"/>
    <w:rsid w:val="001A66CC"/>
    <w:rsid w:val="001A6FC1"/>
    <w:rsid w:val="001A70BB"/>
    <w:rsid w:val="001A72EF"/>
    <w:rsid w:val="001A74E5"/>
    <w:rsid w:val="001A7917"/>
    <w:rsid w:val="001A7CCB"/>
    <w:rsid w:val="001B0169"/>
    <w:rsid w:val="001B094C"/>
    <w:rsid w:val="001B0C19"/>
    <w:rsid w:val="001B0DD9"/>
    <w:rsid w:val="001B0F62"/>
    <w:rsid w:val="001B0F94"/>
    <w:rsid w:val="001B1D26"/>
    <w:rsid w:val="001B1DA2"/>
    <w:rsid w:val="001B1F23"/>
    <w:rsid w:val="001B2E88"/>
    <w:rsid w:val="001B3E3E"/>
    <w:rsid w:val="001B4041"/>
    <w:rsid w:val="001B434B"/>
    <w:rsid w:val="001B44FB"/>
    <w:rsid w:val="001B4ECC"/>
    <w:rsid w:val="001B50E2"/>
    <w:rsid w:val="001B5B6A"/>
    <w:rsid w:val="001B62B9"/>
    <w:rsid w:val="001B6773"/>
    <w:rsid w:val="001B6D68"/>
    <w:rsid w:val="001B6DB6"/>
    <w:rsid w:val="001B6EF8"/>
    <w:rsid w:val="001B704B"/>
    <w:rsid w:val="001B71DD"/>
    <w:rsid w:val="001B778F"/>
    <w:rsid w:val="001B7B6E"/>
    <w:rsid w:val="001C048C"/>
    <w:rsid w:val="001C06B3"/>
    <w:rsid w:val="001C0748"/>
    <w:rsid w:val="001C108A"/>
    <w:rsid w:val="001C1459"/>
    <w:rsid w:val="001C1A56"/>
    <w:rsid w:val="001C23E5"/>
    <w:rsid w:val="001C270C"/>
    <w:rsid w:val="001C31F2"/>
    <w:rsid w:val="001C3BB6"/>
    <w:rsid w:val="001C4022"/>
    <w:rsid w:val="001C4125"/>
    <w:rsid w:val="001C49C1"/>
    <w:rsid w:val="001C535C"/>
    <w:rsid w:val="001C5668"/>
    <w:rsid w:val="001C66AC"/>
    <w:rsid w:val="001C6E7F"/>
    <w:rsid w:val="001C6ECE"/>
    <w:rsid w:val="001C6F69"/>
    <w:rsid w:val="001C710F"/>
    <w:rsid w:val="001C7774"/>
    <w:rsid w:val="001D020C"/>
    <w:rsid w:val="001D036B"/>
    <w:rsid w:val="001D03F7"/>
    <w:rsid w:val="001D05B8"/>
    <w:rsid w:val="001D0682"/>
    <w:rsid w:val="001D0942"/>
    <w:rsid w:val="001D0AEF"/>
    <w:rsid w:val="001D101A"/>
    <w:rsid w:val="001D17B9"/>
    <w:rsid w:val="001D26EF"/>
    <w:rsid w:val="001D2B76"/>
    <w:rsid w:val="001D2E51"/>
    <w:rsid w:val="001D3648"/>
    <w:rsid w:val="001D36B8"/>
    <w:rsid w:val="001D39E7"/>
    <w:rsid w:val="001D3D3E"/>
    <w:rsid w:val="001D3E84"/>
    <w:rsid w:val="001D41DC"/>
    <w:rsid w:val="001D45D4"/>
    <w:rsid w:val="001D4692"/>
    <w:rsid w:val="001D4902"/>
    <w:rsid w:val="001D524C"/>
    <w:rsid w:val="001D5747"/>
    <w:rsid w:val="001D590A"/>
    <w:rsid w:val="001D5DE1"/>
    <w:rsid w:val="001D5F1E"/>
    <w:rsid w:val="001D6065"/>
    <w:rsid w:val="001D6547"/>
    <w:rsid w:val="001D787A"/>
    <w:rsid w:val="001D799B"/>
    <w:rsid w:val="001D7D5E"/>
    <w:rsid w:val="001E0B58"/>
    <w:rsid w:val="001E11D0"/>
    <w:rsid w:val="001E13EF"/>
    <w:rsid w:val="001E178C"/>
    <w:rsid w:val="001E253C"/>
    <w:rsid w:val="001E263E"/>
    <w:rsid w:val="001E27A8"/>
    <w:rsid w:val="001E2ABC"/>
    <w:rsid w:val="001E3391"/>
    <w:rsid w:val="001E377D"/>
    <w:rsid w:val="001E3CC4"/>
    <w:rsid w:val="001E3D41"/>
    <w:rsid w:val="001E4287"/>
    <w:rsid w:val="001E4A11"/>
    <w:rsid w:val="001E4E0A"/>
    <w:rsid w:val="001E5033"/>
    <w:rsid w:val="001E5241"/>
    <w:rsid w:val="001E57BF"/>
    <w:rsid w:val="001E5B40"/>
    <w:rsid w:val="001E618F"/>
    <w:rsid w:val="001E61DB"/>
    <w:rsid w:val="001E641E"/>
    <w:rsid w:val="001E6C6F"/>
    <w:rsid w:val="001E7AC0"/>
    <w:rsid w:val="001E7B9C"/>
    <w:rsid w:val="001E7CCD"/>
    <w:rsid w:val="001E7E37"/>
    <w:rsid w:val="001F0C61"/>
    <w:rsid w:val="001F0FEA"/>
    <w:rsid w:val="001F17F9"/>
    <w:rsid w:val="001F20D5"/>
    <w:rsid w:val="001F2387"/>
    <w:rsid w:val="001F2803"/>
    <w:rsid w:val="001F287C"/>
    <w:rsid w:val="001F2921"/>
    <w:rsid w:val="001F3F0D"/>
    <w:rsid w:val="001F4228"/>
    <w:rsid w:val="001F4FE5"/>
    <w:rsid w:val="001F55FF"/>
    <w:rsid w:val="001F5B71"/>
    <w:rsid w:val="001F5E49"/>
    <w:rsid w:val="001F628B"/>
    <w:rsid w:val="001F6C8D"/>
    <w:rsid w:val="001F726F"/>
    <w:rsid w:val="001F756F"/>
    <w:rsid w:val="001F758D"/>
    <w:rsid w:val="001F76D3"/>
    <w:rsid w:val="001F781B"/>
    <w:rsid w:val="001F79FF"/>
    <w:rsid w:val="001F7E74"/>
    <w:rsid w:val="001F7ED7"/>
    <w:rsid w:val="00200B4D"/>
    <w:rsid w:val="00200B91"/>
    <w:rsid w:val="00201653"/>
    <w:rsid w:val="00201730"/>
    <w:rsid w:val="00201CF3"/>
    <w:rsid w:val="00202619"/>
    <w:rsid w:val="0020349F"/>
    <w:rsid w:val="002036D4"/>
    <w:rsid w:val="002043C4"/>
    <w:rsid w:val="002047E9"/>
    <w:rsid w:val="00204CB6"/>
    <w:rsid w:val="00204F9B"/>
    <w:rsid w:val="002051D1"/>
    <w:rsid w:val="00205858"/>
    <w:rsid w:val="002059A0"/>
    <w:rsid w:val="00205B9D"/>
    <w:rsid w:val="00206D7E"/>
    <w:rsid w:val="00206E7E"/>
    <w:rsid w:val="00206F87"/>
    <w:rsid w:val="00207BBA"/>
    <w:rsid w:val="00207C66"/>
    <w:rsid w:val="00207F75"/>
    <w:rsid w:val="002105F4"/>
    <w:rsid w:val="00210F3F"/>
    <w:rsid w:val="00212C3A"/>
    <w:rsid w:val="0021301F"/>
    <w:rsid w:val="002131DF"/>
    <w:rsid w:val="002131E6"/>
    <w:rsid w:val="00213F5D"/>
    <w:rsid w:val="00214055"/>
    <w:rsid w:val="002141B4"/>
    <w:rsid w:val="00214467"/>
    <w:rsid w:val="00214EB3"/>
    <w:rsid w:val="00215ADF"/>
    <w:rsid w:val="00216C0D"/>
    <w:rsid w:val="00216F29"/>
    <w:rsid w:val="0021725E"/>
    <w:rsid w:val="0021739A"/>
    <w:rsid w:val="00217449"/>
    <w:rsid w:val="002174C5"/>
    <w:rsid w:val="00217B32"/>
    <w:rsid w:val="002200D8"/>
    <w:rsid w:val="002201EA"/>
    <w:rsid w:val="002204A8"/>
    <w:rsid w:val="00220808"/>
    <w:rsid w:val="0022081E"/>
    <w:rsid w:val="00220B62"/>
    <w:rsid w:val="00221256"/>
    <w:rsid w:val="0022190D"/>
    <w:rsid w:val="002220EF"/>
    <w:rsid w:val="002226C3"/>
    <w:rsid w:val="00222F1C"/>
    <w:rsid w:val="002230EB"/>
    <w:rsid w:val="002234FB"/>
    <w:rsid w:val="0022366E"/>
    <w:rsid w:val="0022372F"/>
    <w:rsid w:val="00223B06"/>
    <w:rsid w:val="002243C8"/>
    <w:rsid w:val="00224A37"/>
    <w:rsid w:val="002250FC"/>
    <w:rsid w:val="00225117"/>
    <w:rsid w:val="00225B2A"/>
    <w:rsid w:val="00225DA5"/>
    <w:rsid w:val="00225F63"/>
    <w:rsid w:val="002264EF"/>
    <w:rsid w:val="00226DBB"/>
    <w:rsid w:val="00226F10"/>
    <w:rsid w:val="00227087"/>
    <w:rsid w:val="00227ADB"/>
    <w:rsid w:val="00227F3E"/>
    <w:rsid w:val="0023003C"/>
    <w:rsid w:val="00231931"/>
    <w:rsid w:val="00231B19"/>
    <w:rsid w:val="00232706"/>
    <w:rsid w:val="00232B97"/>
    <w:rsid w:val="002330D0"/>
    <w:rsid w:val="002335DD"/>
    <w:rsid w:val="00233A7A"/>
    <w:rsid w:val="00233E5E"/>
    <w:rsid w:val="0023432A"/>
    <w:rsid w:val="00234811"/>
    <w:rsid w:val="00234C38"/>
    <w:rsid w:val="00234C7F"/>
    <w:rsid w:val="00234D31"/>
    <w:rsid w:val="0023579C"/>
    <w:rsid w:val="00235A3B"/>
    <w:rsid w:val="00235A49"/>
    <w:rsid w:val="00235A7C"/>
    <w:rsid w:val="0023694D"/>
    <w:rsid w:val="00236AD0"/>
    <w:rsid w:val="00236CB7"/>
    <w:rsid w:val="00236D26"/>
    <w:rsid w:val="00236EC7"/>
    <w:rsid w:val="0023709C"/>
    <w:rsid w:val="00240041"/>
    <w:rsid w:val="0024045A"/>
    <w:rsid w:val="00240F16"/>
    <w:rsid w:val="00241043"/>
    <w:rsid w:val="00241456"/>
    <w:rsid w:val="00241709"/>
    <w:rsid w:val="00242479"/>
    <w:rsid w:val="00242AA0"/>
    <w:rsid w:val="00242E46"/>
    <w:rsid w:val="00243230"/>
    <w:rsid w:val="0024375C"/>
    <w:rsid w:val="00243775"/>
    <w:rsid w:val="00243A18"/>
    <w:rsid w:val="00244D40"/>
    <w:rsid w:val="00245136"/>
    <w:rsid w:val="002454AB"/>
    <w:rsid w:val="0024574C"/>
    <w:rsid w:val="002458D5"/>
    <w:rsid w:val="00245A0F"/>
    <w:rsid w:val="00245A13"/>
    <w:rsid w:val="00245BF9"/>
    <w:rsid w:val="00246448"/>
    <w:rsid w:val="002466DF"/>
    <w:rsid w:val="00246A9B"/>
    <w:rsid w:val="00247DC9"/>
    <w:rsid w:val="00247E50"/>
    <w:rsid w:val="00250171"/>
    <w:rsid w:val="002506FA"/>
    <w:rsid w:val="00250AA3"/>
    <w:rsid w:val="00250E94"/>
    <w:rsid w:val="00251210"/>
    <w:rsid w:val="00251DAF"/>
    <w:rsid w:val="0025205C"/>
    <w:rsid w:val="002524E4"/>
    <w:rsid w:val="002526AA"/>
    <w:rsid w:val="00252EDF"/>
    <w:rsid w:val="00253077"/>
    <w:rsid w:val="00253406"/>
    <w:rsid w:val="00254215"/>
    <w:rsid w:val="00254C49"/>
    <w:rsid w:val="0025588F"/>
    <w:rsid w:val="00255D1C"/>
    <w:rsid w:val="00255EDC"/>
    <w:rsid w:val="00256376"/>
    <w:rsid w:val="00256467"/>
    <w:rsid w:val="00256AE0"/>
    <w:rsid w:val="00256B29"/>
    <w:rsid w:val="002573AB"/>
    <w:rsid w:val="0025743B"/>
    <w:rsid w:val="00260067"/>
    <w:rsid w:val="00260235"/>
    <w:rsid w:val="002610D6"/>
    <w:rsid w:val="00261186"/>
    <w:rsid w:val="00262123"/>
    <w:rsid w:val="00262601"/>
    <w:rsid w:val="002628E4"/>
    <w:rsid w:val="00262A6B"/>
    <w:rsid w:val="00262A91"/>
    <w:rsid w:val="00263082"/>
    <w:rsid w:val="002633E6"/>
    <w:rsid w:val="00263541"/>
    <w:rsid w:val="00263EE2"/>
    <w:rsid w:val="00264285"/>
    <w:rsid w:val="002645F0"/>
    <w:rsid w:val="00264BB0"/>
    <w:rsid w:val="002650B7"/>
    <w:rsid w:val="0026519D"/>
    <w:rsid w:val="00265545"/>
    <w:rsid w:val="00265558"/>
    <w:rsid w:val="00265E7A"/>
    <w:rsid w:val="00266404"/>
    <w:rsid w:val="00266C94"/>
    <w:rsid w:val="00266F8C"/>
    <w:rsid w:val="00267923"/>
    <w:rsid w:val="00267D4D"/>
    <w:rsid w:val="00267D7E"/>
    <w:rsid w:val="00267EFD"/>
    <w:rsid w:val="00270023"/>
    <w:rsid w:val="00270315"/>
    <w:rsid w:val="002712CB"/>
    <w:rsid w:val="00271367"/>
    <w:rsid w:val="00271D60"/>
    <w:rsid w:val="0027276B"/>
    <w:rsid w:val="00272A5F"/>
    <w:rsid w:val="00272B5C"/>
    <w:rsid w:val="002731F9"/>
    <w:rsid w:val="00273A3B"/>
    <w:rsid w:val="002741AF"/>
    <w:rsid w:val="002743AD"/>
    <w:rsid w:val="00274427"/>
    <w:rsid w:val="00274677"/>
    <w:rsid w:val="002748B0"/>
    <w:rsid w:val="00274B33"/>
    <w:rsid w:val="002751BA"/>
    <w:rsid w:val="002756BE"/>
    <w:rsid w:val="00275D68"/>
    <w:rsid w:val="00275FF4"/>
    <w:rsid w:val="002766DB"/>
    <w:rsid w:val="00276FE9"/>
    <w:rsid w:val="002807B1"/>
    <w:rsid w:val="00280A06"/>
    <w:rsid w:val="00280B34"/>
    <w:rsid w:val="00280C18"/>
    <w:rsid w:val="0028153C"/>
    <w:rsid w:val="0028158B"/>
    <w:rsid w:val="00282346"/>
    <w:rsid w:val="002824CA"/>
    <w:rsid w:val="00282609"/>
    <w:rsid w:val="00282728"/>
    <w:rsid w:val="00282991"/>
    <w:rsid w:val="00282A07"/>
    <w:rsid w:val="00282ABA"/>
    <w:rsid w:val="00282FC8"/>
    <w:rsid w:val="0028364F"/>
    <w:rsid w:val="002840A0"/>
    <w:rsid w:val="00284453"/>
    <w:rsid w:val="002844EA"/>
    <w:rsid w:val="002852FA"/>
    <w:rsid w:val="00286054"/>
    <w:rsid w:val="0028774A"/>
    <w:rsid w:val="00290397"/>
    <w:rsid w:val="00290C7D"/>
    <w:rsid w:val="00290F3E"/>
    <w:rsid w:val="0029113C"/>
    <w:rsid w:val="00291615"/>
    <w:rsid w:val="00292BBF"/>
    <w:rsid w:val="002931FB"/>
    <w:rsid w:val="0029324B"/>
    <w:rsid w:val="0029377C"/>
    <w:rsid w:val="00294AC5"/>
    <w:rsid w:val="00295355"/>
    <w:rsid w:val="0029566D"/>
    <w:rsid w:val="0029570D"/>
    <w:rsid w:val="0029575C"/>
    <w:rsid w:val="00295A6E"/>
    <w:rsid w:val="002960D9"/>
    <w:rsid w:val="002964E1"/>
    <w:rsid w:val="0029659E"/>
    <w:rsid w:val="0029715A"/>
    <w:rsid w:val="0029773D"/>
    <w:rsid w:val="00297B1D"/>
    <w:rsid w:val="00297D66"/>
    <w:rsid w:val="002A0610"/>
    <w:rsid w:val="002A0726"/>
    <w:rsid w:val="002A0B66"/>
    <w:rsid w:val="002A123B"/>
    <w:rsid w:val="002A12E7"/>
    <w:rsid w:val="002A1423"/>
    <w:rsid w:val="002A1952"/>
    <w:rsid w:val="002A1965"/>
    <w:rsid w:val="002A1A3A"/>
    <w:rsid w:val="002A1AFD"/>
    <w:rsid w:val="002A2023"/>
    <w:rsid w:val="002A21DA"/>
    <w:rsid w:val="002A28A9"/>
    <w:rsid w:val="002A2E86"/>
    <w:rsid w:val="002A3481"/>
    <w:rsid w:val="002A348A"/>
    <w:rsid w:val="002A36B3"/>
    <w:rsid w:val="002A3834"/>
    <w:rsid w:val="002A4765"/>
    <w:rsid w:val="002A48A1"/>
    <w:rsid w:val="002A4F6D"/>
    <w:rsid w:val="002A51E5"/>
    <w:rsid w:val="002A621E"/>
    <w:rsid w:val="002A649F"/>
    <w:rsid w:val="002A6995"/>
    <w:rsid w:val="002A69C3"/>
    <w:rsid w:val="002A6B13"/>
    <w:rsid w:val="002A6C24"/>
    <w:rsid w:val="002B0892"/>
    <w:rsid w:val="002B12A9"/>
    <w:rsid w:val="002B12BE"/>
    <w:rsid w:val="002B143B"/>
    <w:rsid w:val="002B1B6F"/>
    <w:rsid w:val="002B1E42"/>
    <w:rsid w:val="002B1F2D"/>
    <w:rsid w:val="002B21AA"/>
    <w:rsid w:val="002B247C"/>
    <w:rsid w:val="002B279C"/>
    <w:rsid w:val="002B330D"/>
    <w:rsid w:val="002B3613"/>
    <w:rsid w:val="002B387A"/>
    <w:rsid w:val="002B3A68"/>
    <w:rsid w:val="002B3FC1"/>
    <w:rsid w:val="002B4A57"/>
    <w:rsid w:val="002B51BB"/>
    <w:rsid w:val="002B5410"/>
    <w:rsid w:val="002B5469"/>
    <w:rsid w:val="002B568C"/>
    <w:rsid w:val="002B5828"/>
    <w:rsid w:val="002B5973"/>
    <w:rsid w:val="002B5FB1"/>
    <w:rsid w:val="002B6995"/>
    <w:rsid w:val="002B6B30"/>
    <w:rsid w:val="002B7024"/>
    <w:rsid w:val="002B7CC3"/>
    <w:rsid w:val="002B7F9B"/>
    <w:rsid w:val="002C06E2"/>
    <w:rsid w:val="002C0A5B"/>
    <w:rsid w:val="002C0BF1"/>
    <w:rsid w:val="002C105F"/>
    <w:rsid w:val="002C10BA"/>
    <w:rsid w:val="002C14A4"/>
    <w:rsid w:val="002C157B"/>
    <w:rsid w:val="002C22B6"/>
    <w:rsid w:val="002C2F98"/>
    <w:rsid w:val="002C2FF6"/>
    <w:rsid w:val="002C3480"/>
    <w:rsid w:val="002C3C38"/>
    <w:rsid w:val="002C42B2"/>
    <w:rsid w:val="002C52DF"/>
    <w:rsid w:val="002C55F4"/>
    <w:rsid w:val="002C5923"/>
    <w:rsid w:val="002C5988"/>
    <w:rsid w:val="002C5C45"/>
    <w:rsid w:val="002C5DED"/>
    <w:rsid w:val="002C5FC3"/>
    <w:rsid w:val="002C61B0"/>
    <w:rsid w:val="002C6796"/>
    <w:rsid w:val="002C7015"/>
    <w:rsid w:val="002C753F"/>
    <w:rsid w:val="002D0160"/>
    <w:rsid w:val="002D0606"/>
    <w:rsid w:val="002D0875"/>
    <w:rsid w:val="002D0CE7"/>
    <w:rsid w:val="002D1055"/>
    <w:rsid w:val="002D1166"/>
    <w:rsid w:val="002D1756"/>
    <w:rsid w:val="002D192A"/>
    <w:rsid w:val="002D26B6"/>
    <w:rsid w:val="002D29C3"/>
    <w:rsid w:val="002D2AD2"/>
    <w:rsid w:val="002D3E38"/>
    <w:rsid w:val="002D3F69"/>
    <w:rsid w:val="002D4065"/>
    <w:rsid w:val="002D41A5"/>
    <w:rsid w:val="002D4493"/>
    <w:rsid w:val="002D45AF"/>
    <w:rsid w:val="002D46D8"/>
    <w:rsid w:val="002D496A"/>
    <w:rsid w:val="002D499D"/>
    <w:rsid w:val="002D4F2C"/>
    <w:rsid w:val="002D5245"/>
    <w:rsid w:val="002D5C5F"/>
    <w:rsid w:val="002D6544"/>
    <w:rsid w:val="002D6BFF"/>
    <w:rsid w:val="002D6DD5"/>
    <w:rsid w:val="002D6FE7"/>
    <w:rsid w:val="002D7106"/>
    <w:rsid w:val="002D7C6A"/>
    <w:rsid w:val="002D7CE4"/>
    <w:rsid w:val="002D7E14"/>
    <w:rsid w:val="002E025B"/>
    <w:rsid w:val="002E0540"/>
    <w:rsid w:val="002E1035"/>
    <w:rsid w:val="002E1B53"/>
    <w:rsid w:val="002E21DE"/>
    <w:rsid w:val="002E271B"/>
    <w:rsid w:val="002E2A9D"/>
    <w:rsid w:val="002E3313"/>
    <w:rsid w:val="002E3548"/>
    <w:rsid w:val="002E37EF"/>
    <w:rsid w:val="002E3B60"/>
    <w:rsid w:val="002E462B"/>
    <w:rsid w:val="002E4893"/>
    <w:rsid w:val="002E48A7"/>
    <w:rsid w:val="002E4B8A"/>
    <w:rsid w:val="002E565B"/>
    <w:rsid w:val="002E5743"/>
    <w:rsid w:val="002E5AAE"/>
    <w:rsid w:val="002E5ABA"/>
    <w:rsid w:val="002E5B16"/>
    <w:rsid w:val="002E5D30"/>
    <w:rsid w:val="002E5D55"/>
    <w:rsid w:val="002E5FC2"/>
    <w:rsid w:val="002E608B"/>
    <w:rsid w:val="002E61EC"/>
    <w:rsid w:val="002E67DE"/>
    <w:rsid w:val="002E6EA2"/>
    <w:rsid w:val="002E72C7"/>
    <w:rsid w:val="002E7712"/>
    <w:rsid w:val="002E7798"/>
    <w:rsid w:val="002F01C6"/>
    <w:rsid w:val="002F0524"/>
    <w:rsid w:val="002F062A"/>
    <w:rsid w:val="002F0693"/>
    <w:rsid w:val="002F0A77"/>
    <w:rsid w:val="002F0F74"/>
    <w:rsid w:val="002F162C"/>
    <w:rsid w:val="002F1CD2"/>
    <w:rsid w:val="002F1FD6"/>
    <w:rsid w:val="002F21D7"/>
    <w:rsid w:val="002F2B1F"/>
    <w:rsid w:val="002F33AA"/>
    <w:rsid w:val="002F3762"/>
    <w:rsid w:val="002F3DCD"/>
    <w:rsid w:val="002F40C5"/>
    <w:rsid w:val="002F4170"/>
    <w:rsid w:val="002F438E"/>
    <w:rsid w:val="002F49EE"/>
    <w:rsid w:val="002F4BD6"/>
    <w:rsid w:val="002F4E0A"/>
    <w:rsid w:val="002F543E"/>
    <w:rsid w:val="002F5496"/>
    <w:rsid w:val="002F555E"/>
    <w:rsid w:val="002F59DF"/>
    <w:rsid w:val="002F5BEE"/>
    <w:rsid w:val="002F5BF3"/>
    <w:rsid w:val="002F61ED"/>
    <w:rsid w:val="002F64D4"/>
    <w:rsid w:val="002F6588"/>
    <w:rsid w:val="002F6E12"/>
    <w:rsid w:val="002F715D"/>
    <w:rsid w:val="00300333"/>
    <w:rsid w:val="0030054E"/>
    <w:rsid w:val="003007ED"/>
    <w:rsid w:val="00300B80"/>
    <w:rsid w:val="00300CCA"/>
    <w:rsid w:val="00300E0E"/>
    <w:rsid w:val="00301241"/>
    <w:rsid w:val="00301597"/>
    <w:rsid w:val="003015EE"/>
    <w:rsid w:val="00301A8B"/>
    <w:rsid w:val="00301B03"/>
    <w:rsid w:val="00301C7C"/>
    <w:rsid w:val="0030286B"/>
    <w:rsid w:val="00302D7D"/>
    <w:rsid w:val="00302DFA"/>
    <w:rsid w:val="00302FFB"/>
    <w:rsid w:val="0030376E"/>
    <w:rsid w:val="00303D01"/>
    <w:rsid w:val="00303FDE"/>
    <w:rsid w:val="0030487F"/>
    <w:rsid w:val="00304BC6"/>
    <w:rsid w:val="00304BFE"/>
    <w:rsid w:val="00304DDD"/>
    <w:rsid w:val="00304F61"/>
    <w:rsid w:val="00305722"/>
    <w:rsid w:val="0030600E"/>
    <w:rsid w:val="0030670C"/>
    <w:rsid w:val="00306FF8"/>
    <w:rsid w:val="00307C57"/>
    <w:rsid w:val="00307E34"/>
    <w:rsid w:val="00310021"/>
    <w:rsid w:val="00310541"/>
    <w:rsid w:val="003109CF"/>
    <w:rsid w:val="00310D3C"/>
    <w:rsid w:val="003127B7"/>
    <w:rsid w:val="00312DBA"/>
    <w:rsid w:val="00312FC2"/>
    <w:rsid w:val="00313023"/>
    <w:rsid w:val="003131CF"/>
    <w:rsid w:val="00313226"/>
    <w:rsid w:val="00313334"/>
    <w:rsid w:val="0031357A"/>
    <w:rsid w:val="00313B89"/>
    <w:rsid w:val="00313C42"/>
    <w:rsid w:val="00313F2C"/>
    <w:rsid w:val="00314656"/>
    <w:rsid w:val="00314A73"/>
    <w:rsid w:val="00314E58"/>
    <w:rsid w:val="0031541C"/>
    <w:rsid w:val="00315E92"/>
    <w:rsid w:val="0031629F"/>
    <w:rsid w:val="003162E5"/>
    <w:rsid w:val="003166DF"/>
    <w:rsid w:val="00317064"/>
    <w:rsid w:val="00317773"/>
    <w:rsid w:val="00317CFB"/>
    <w:rsid w:val="0032021A"/>
    <w:rsid w:val="00320378"/>
    <w:rsid w:val="00320535"/>
    <w:rsid w:val="00320BF4"/>
    <w:rsid w:val="00321055"/>
    <w:rsid w:val="00321F95"/>
    <w:rsid w:val="00322068"/>
    <w:rsid w:val="00322BB8"/>
    <w:rsid w:val="003232E0"/>
    <w:rsid w:val="00323385"/>
    <w:rsid w:val="003237D7"/>
    <w:rsid w:val="003238C4"/>
    <w:rsid w:val="00323D10"/>
    <w:rsid w:val="00324B16"/>
    <w:rsid w:val="00324B51"/>
    <w:rsid w:val="0032545E"/>
    <w:rsid w:val="003258A4"/>
    <w:rsid w:val="00325C38"/>
    <w:rsid w:val="00325DEB"/>
    <w:rsid w:val="00326AF7"/>
    <w:rsid w:val="00327266"/>
    <w:rsid w:val="003275CC"/>
    <w:rsid w:val="003278F1"/>
    <w:rsid w:val="00330005"/>
    <w:rsid w:val="00330059"/>
    <w:rsid w:val="00330C45"/>
    <w:rsid w:val="00330DCD"/>
    <w:rsid w:val="00330FB6"/>
    <w:rsid w:val="00331881"/>
    <w:rsid w:val="00331EA5"/>
    <w:rsid w:val="00331EB6"/>
    <w:rsid w:val="00332306"/>
    <w:rsid w:val="0033250B"/>
    <w:rsid w:val="00332675"/>
    <w:rsid w:val="003329B0"/>
    <w:rsid w:val="0033307C"/>
    <w:rsid w:val="00333212"/>
    <w:rsid w:val="00333642"/>
    <w:rsid w:val="0033373A"/>
    <w:rsid w:val="00333A7E"/>
    <w:rsid w:val="00333AB7"/>
    <w:rsid w:val="00333CDE"/>
    <w:rsid w:val="003344E8"/>
    <w:rsid w:val="00334DFE"/>
    <w:rsid w:val="003351EC"/>
    <w:rsid w:val="00335738"/>
    <w:rsid w:val="00335CBC"/>
    <w:rsid w:val="00336027"/>
    <w:rsid w:val="003362A8"/>
    <w:rsid w:val="003364D6"/>
    <w:rsid w:val="00336E66"/>
    <w:rsid w:val="0033702B"/>
    <w:rsid w:val="00337A68"/>
    <w:rsid w:val="00337ACD"/>
    <w:rsid w:val="0034044D"/>
    <w:rsid w:val="00340CB8"/>
    <w:rsid w:val="00341075"/>
    <w:rsid w:val="00341271"/>
    <w:rsid w:val="003416B6"/>
    <w:rsid w:val="003417BB"/>
    <w:rsid w:val="00341859"/>
    <w:rsid w:val="00341912"/>
    <w:rsid w:val="0034200D"/>
    <w:rsid w:val="00342029"/>
    <w:rsid w:val="00342535"/>
    <w:rsid w:val="003427CD"/>
    <w:rsid w:val="0034317F"/>
    <w:rsid w:val="003438B6"/>
    <w:rsid w:val="00343AFC"/>
    <w:rsid w:val="003443B3"/>
    <w:rsid w:val="00344516"/>
    <w:rsid w:val="003445E4"/>
    <w:rsid w:val="003445FB"/>
    <w:rsid w:val="00344B91"/>
    <w:rsid w:val="00346271"/>
    <w:rsid w:val="0034679F"/>
    <w:rsid w:val="00346AD5"/>
    <w:rsid w:val="00346AF1"/>
    <w:rsid w:val="00347354"/>
    <w:rsid w:val="003474DE"/>
    <w:rsid w:val="00347935"/>
    <w:rsid w:val="00347A9E"/>
    <w:rsid w:val="00347B54"/>
    <w:rsid w:val="00347B85"/>
    <w:rsid w:val="00347D9B"/>
    <w:rsid w:val="00347EA0"/>
    <w:rsid w:val="00350090"/>
    <w:rsid w:val="0035028D"/>
    <w:rsid w:val="003503D4"/>
    <w:rsid w:val="00350908"/>
    <w:rsid w:val="0035102E"/>
    <w:rsid w:val="0035122D"/>
    <w:rsid w:val="003524E1"/>
    <w:rsid w:val="00352A97"/>
    <w:rsid w:val="00352C13"/>
    <w:rsid w:val="00352D73"/>
    <w:rsid w:val="00352EE8"/>
    <w:rsid w:val="00353394"/>
    <w:rsid w:val="003535C2"/>
    <w:rsid w:val="00354F01"/>
    <w:rsid w:val="00355206"/>
    <w:rsid w:val="0035529E"/>
    <w:rsid w:val="00355425"/>
    <w:rsid w:val="00355511"/>
    <w:rsid w:val="00355B59"/>
    <w:rsid w:val="00355FE4"/>
    <w:rsid w:val="0035608E"/>
    <w:rsid w:val="00356150"/>
    <w:rsid w:val="0035735D"/>
    <w:rsid w:val="00357389"/>
    <w:rsid w:val="0035773E"/>
    <w:rsid w:val="00357762"/>
    <w:rsid w:val="00357DD3"/>
    <w:rsid w:val="00360694"/>
    <w:rsid w:val="003606BB"/>
    <w:rsid w:val="00360834"/>
    <w:rsid w:val="00360943"/>
    <w:rsid w:val="00360B08"/>
    <w:rsid w:val="003612F3"/>
    <w:rsid w:val="00361D52"/>
    <w:rsid w:val="00361DE3"/>
    <w:rsid w:val="00362044"/>
    <w:rsid w:val="0036251C"/>
    <w:rsid w:val="00362B42"/>
    <w:rsid w:val="0036305A"/>
    <w:rsid w:val="003636CE"/>
    <w:rsid w:val="00363C5B"/>
    <w:rsid w:val="003642F4"/>
    <w:rsid w:val="003643E7"/>
    <w:rsid w:val="003646BB"/>
    <w:rsid w:val="0036476E"/>
    <w:rsid w:val="00365454"/>
    <w:rsid w:val="00365464"/>
    <w:rsid w:val="003656DD"/>
    <w:rsid w:val="003656F1"/>
    <w:rsid w:val="00365D05"/>
    <w:rsid w:val="00366067"/>
    <w:rsid w:val="0036688D"/>
    <w:rsid w:val="003669B1"/>
    <w:rsid w:val="00366EDC"/>
    <w:rsid w:val="00366FE3"/>
    <w:rsid w:val="00367108"/>
    <w:rsid w:val="00367936"/>
    <w:rsid w:val="00367AFF"/>
    <w:rsid w:val="00367C00"/>
    <w:rsid w:val="00370819"/>
    <w:rsid w:val="0037086A"/>
    <w:rsid w:val="00370921"/>
    <w:rsid w:val="00370AE2"/>
    <w:rsid w:val="00370CB5"/>
    <w:rsid w:val="003716F3"/>
    <w:rsid w:val="00371B38"/>
    <w:rsid w:val="00371B7A"/>
    <w:rsid w:val="00371D0A"/>
    <w:rsid w:val="00371D90"/>
    <w:rsid w:val="0037210D"/>
    <w:rsid w:val="0037268A"/>
    <w:rsid w:val="0037269F"/>
    <w:rsid w:val="0037271F"/>
    <w:rsid w:val="00372BFA"/>
    <w:rsid w:val="00372E5F"/>
    <w:rsid w:val="00373610"/>
    <w:rsid w:val="00373787"/>
    <w:rsid w:val="003739AE"/>
    <w:rsid w:val="00373E0A"/>
    <w:rsid w:val="00374F4A"/>
    <w:rsid w:val="00375294"/>
    <w:rsid w:val="0037531B"/>
    <w:rsid w:val="003753D3"/>
    <w:rsid w:val="00375611"/>
    <w:rsid w:val="00375809"/>
    <w:rsid w:val="00375BBE"/>
    <w:rsid w:val="003760C6"/>
    <w:rsid w:val="003764EB"/>
    <w:rsid w:val="00376509"/>
    <w:rsid w:val="00376AB4"/>
    <w:rsid w:val="00376AD4"/>
    <w:rsid w:val="003772DB"/>
    <w:rsid w:val="0037750B"/>
    <w:rsid w:val="00377615"/>
    <w:rsid w:val="0037783C"/>
    <w:rsid w:val="003778D7"/>
    <w:rsid w:val="003779B8"/>
    <w:rsid w:val="00377F6C"/>
    <w:rsid w:val="00380776"/>
    <w:rsid w:val="003807A2"/>
    <w:rsid w:val="003816BA"/>
    <w:rsid w:val="0038198E"/>
    <w:rsid w:val="00381C7F"/>
    <w:rsid w:val="00381F6E"/>
    <w:rsid w:val="00382160"/>
    <w:rsid w:val="0038236E"/>
    <w:rsid w:val="003825F1"/>
    <w:rsid w:val="00382AB2"/>
    <w:rsid w:val="00382ACE"/>
    <w:rsid w:val="00382B96"/>
    <w:rsid w:val="00382C1E"/>
    <w:rsid w:val="00382CAA"/>
    <w:rsid w:val="00382EF4"/>
    <w:rsid w:val="0038320E"/>
    <w:rsid w:val="00383415"/>
    <w:rsid w:val="003839CA"/>
    <w:rsid w:val="00383A6F"/>
    <w:rsid w:val="00384215"/>
    <w:rsid w:val="003843DB"/>
    <w:rsid w:val="003848B9"/>
    <w:rsid w:val="00384E84"/>
    <w:rsid w:val="00384E9F"/>
    <w:rsid w:val="0038513F"/>
    <w:rsid w:val="00385416"/>
    <w:rsid w:val="00385A41"/>
    <w:rsid w:val="00385C14"/>
    <w:rsid w:val="00385F05"/>
    <w:rsid w:val="003860BB"/>
    <w:rsid w:val="00386448"/>
    <w:rsid w:val="00386CC7"/>
    <w:rsid w:val="0038770B"/>
    <w:rsid w:val="00387952"/>
    <w:rsid w:val="00387CDB"/>
    <w:rsid w:val="0039081C"/>
    <w:rsid w:val="003908E3"/>
    <w:rsid w:val="00390F79"/>
    <w:rsid w:val="00391103"/>
    <w:rsid w:val="003914BD"/>
    <w:rsid w:val="00391777"/>
    <w:rsid w:val="0039177B"/>
    <w:rsid w:val="00391E54"/>
    <w:rsid w:val="00392B41"/>
    <w:rsid w:val="00394255"/>
    <w:rsid w:val="00394401"/>
    <w:rsid w:val="00396142"/>
    <w:rsid w:val="00396CE5"/>
    <w:rsid w:val="00396F78"/>
    <w:rsid w:val="00397636"/>
    <w:rsid w:val="003977D8"/>
    <w:rsid w:val="003A007C"/>
    <w:rsid w:val="003A08BB"/>
    <w:rsid w:val="003A0CCF"/>
    <w:rsid w:val="003A1032"/>
    <w:rsid w:val="003A1981"/>
    <w:rsid w:val="003A1A3A"/>
    <w:rsid w:val="003A1D6F"/>
    <w:rsid w:val="003A2A9D"/>
    <w:rsid w:val="003A2DBF"/>
    <w:rsid w:val="003A35DE"/>
    <w:rsid w:val="003A3DB0"/>
    <w:rsid w:val="003A42AC"/>
    <w:rsid w:val="003A45DA"/>
    <w:rsid w:val="003A485B"/>
    <w:rsid w:val="003A48CF"/>
    <w:rsid w:val="003A4A12"/>
    <w:rsid w:val="003A4B1A"/>
    <w:rsid w:val="003A4DA0"/>
    <w:rsid w:val="003A5A68"/>
    <w:rsid w:val="003A5B0E"/>
    <w:rsid w:val="003A61D1"/>
    <w:rsid w:val="003A639F"/>
    <w:rsid w:val="003A63B1"/>
    <w:rsid w:val="003A6501"/>
    <w:rsid w:val="003A6DF6"/>
    <w:rsid w:val="003A6E63"/>
    <w:rsid w:val="003A6EFC"/>
    <w:rsid w:val="003B0707"/>
    <w:rsid w:val="003B1031"/>
    <w:rsid w:val="003B14D7"/>
    <w:rsid w:val="003B155B"/>
    <w:rsid w:val="003B15AE"/>
    <w:rsid w:val="003B17A3"/>
    <w:rsid w:val="003B1A50"/>
    <w:rsid w:val="003B1EDB"/>
    <w:rsid w:val="003B20C1"/>
    <w:rsid w:val="003B2294"/>
    <w:rsid w:val="003B22B9"/>
    <w:rsid w:val="003B230B"/>
    <w:rsid w:val="003B295D"/>
    <w:rsid w:val="003B2B86"/>
    <w:rsid w:val="003B30BE"/>
    <w:rsid w:val="003B37DE"/>
    <w:rsid w:val="003B39B7"/>
    <w:rsid w:val="003B3A26"/>
    <w:rsid w:val="003B3A87"/>
    <w:rsid w:val="003B3C17"/>
    <w:rsid w:val="003B3E5E"/>
    <w:rsid w:val="003B3E91"/>
    <w:rsid w:val="003B409D"/>
    <w:rsid w:val="003B56FF"/>
    <w:rsid w:val="003B5A02"/>
    <w:rsid w:val="003B5C2D"/>
    <w:rsid w:val="003B6081"/>
    <w:rsid w:val="003B64F7"/>
    <w:rsid w:val="003B689F"/>
    <w:rsid w:val="003B6CF7"/>
    <w:rsid w:val="003B79B0"/>
    <w:rsid w:val="003C0C57"/>
    <w:rsid w:val="003C0CC9"/>
    <w:rsid w:val="003C0FFA"/>
    <w:rsid w:val="003C10A2"/>
    <w:rsid w:val="003C1121"/>
    <w:rsid w:val="003C13E4"/>
    <w:rsid w:val="003C13ED"/>
    <w:rsid w:val="003C1920"/>
    <w:rsid w:val="003C1C90"/>
    <w:rsid w:val="003C228A"/>
    <w:rsid w:val="003C2722"/>
    <w:rsid w:val="003C2728"/>
    <w:rsid w:val="003C27FD"/>
    <w:rsid w:val="003C2D30"/>
    <w:rsid w:val="003C3218"/>
    <w:rsid w:val="003C43DC"/>
    <w:rsid w:val="003C492F"/>
    <w:rsid w:val="003C4CF7"/>
    <w:rsid w:val="003C5240"/>
    <w:rsid w:val="003C5481"/>
    <w:rsid w:val="003C5930"/>
    <w:rsid w:val="003C61F4"/>
    <w:rsid w:val="003C66C1"/>
    <w:rsid w:val="003C673D"/>
    <w:rsid w:val="003C716C"/>
    <w:rsid w:val="003C7551"/>
    <w:rsid w:val="003C79D2"/>
    <w:rsid w:val="003C7AE9"/>
    <w:rsid w:val="003C7BF7"/>
    <w:rsid w:val="003D0270"/>
    <w:rsid w:val="003D03E1"/>
    <w:rsid w:val="003D0561"/>
    <w:rsid w:val="003D083A"/>
    <w:rsid w:val="003D0DE0"/>
    <w:rsid w:val="003D1BF2"/>
    <w:rsid w:val="003D1FA8"/>
    <w:rsid w:val="003D289F"/>
    <w:rsid w:val="003D2F58"/>
    <w:rsid w:val="003D2FB0"/>
    <w:rsid w:val="003D3960"/>
    <w:rsid w:val="003D3D6E"/>
    <w:rsid w:val="003D422E"/>
    <w:rsid w:val="003D45D2"/>
    <w:rsid w:val="003D4DC7"/>
    <w:rsid w:val="003D51D3"/>
    <w:rsid w:val="003D53DD"/>
    <w:rsid w:val="003D563A"/>
    <w:rsid w:val="003D5A65"/>
    <w:rsid w:val="003D5DA5"/>
    <w:rsid w:val="003D5FFD"/>
    <w:rsid w:val="003D66D3"/>
    <w:rsid w:val="003D6788"/>
    <w:rsid w:val="003D6A36"/>
    <w:rsid w:val="003D6C19"/>
    <w:rsid w:val="003D6F6D"/>
    <w:rsid w:val="003D736E"/>
    <w:rsid w:val="003D7A50"/>
    <w:rsid w:val="003E030B"/>
    <w:rsid w:val="003E0367"/>
    <w:rsid w:val="003E060F"/>
    <w:rsid w:val="003E0D59"/>
    <w:rsid w:val="003E12A9"/>
    <w:rsid w:val="003E15FD"/>
    <w:rsid w:val="003E168D"/>
    <w:rsid w:val="003E1720"/>
    <w:rsid w:val="003E1943"/>
    <w:rsid w:val="003E1DCC"/>
    <w:rsid w:val="003E23B0"/>
    <w:rsid w:val="003E2B6E"/>
    <w:rsid w:val="003E2DB4"/>
    <w:rsid w:val="003E2DE0"/>
    <w:rsid w:val="003E2F4E"/>
    <w:rsid w:val="003E3050"/>
    <w:rsid w:val="003E3305"/>
    <w:rsid w:val="003E3727"/>
    <w:rsid w:val="003E394B"/>
    <w:rsid w:val="003E3F9F"/>
    <w:rsid w:val="003E4514"/>
    <w:rsid w:val="003E45C3"/>
    <w:rsid w:val="003E4BEA"/>
    <w:rsid w:val="003E5100"/>
    <w:rsid w:val="003E51DC"/>
    <w:rsid w:val="003E56B5"/>
    <w:rsid w:val="003E5BF2"/>
    <w:rsid w:val="003E5CC2"/>
    <w:rsid w:val="003E6093"/>
    <w:rsid w:val="003E6557"/>
    <w:rsid w:val="003E6D1A"/>
    <w:rsid w:val="003E7070"/>
    <w:rsid w:val="003E710B"/>
    <w:rsid w:val="003E734E"/>
    <w:rsid w:val="003E76D9"/>
    <w:rsid w:val="003E7EEC"/>
    <w:rsid w:val="003F0BD3"/>
    <w:rsid w:val="003F1317"/>
    <w:rsid w:val="003F13B0"/>
    <w:rsid w:val="003F1A7B"/>
    <w:rsid w:val="003F24EF"/>
    <w:rsid w:val="003F2633"/>
    <w:rsid w:val="003F2B5F"/>
    <w:rsid w:val="003F2FB7"/>
    <w:rsid w:val="003F3360"/>
    <w:rsid w:val="003F44F2"/>
    <w:rsid w:val="003F47B3"/>
    <w:rsid w:val="003F48A1"/>
    <w:rsid w:val="003F4A12"/>
    <w:rsid w:val="003F4E9C"/>
    <w:rsid w:val="003F5FD5"/>
    <w:rsid w:val="003F606C"/>
    <w:rsid w:val="003F6098"/>
    <w:rsid w:val="003F60C4"/>
    <w:rsid w:val="003F656E"/>
    <w:rsid w:val="003F662A"/>
    <w:rsid w:val="003F73F5"/>
    <w:rsid w:val="003F78C1"/>
    <w:rsid w:val="00400013"/>
    <w:rsid w:val="004003D4"/>
    <w:rsid w:val="00400CEB"/>
    <w:rsid w:val="00401045"/>
    <w:rsid w:val="004018B8"/>
    <w:rsid w:val="004019C9"/>
    <w:rsid w:val="00402131"/>
    <w:rsid w:val="00403148"/>
    <w:rsid w:val="0040341C"/>
    <w:rsid w:val="00403C7A"/>
    <w:rsid w:val="0040414C"/>
    <w:rsid w:val="0040444E"/>
    <w:rsid w:val="004045D9"/>
    <w:rsid w:val="00404929"/>
    <w:rsid w:val="00404D8D"/>
    <w:rsid w:val="00404EE2"/>
    <w:rsid w:val="00405352"/>
    <w:rsid w:val="0040578F"/>
    <w:rsid w:val="0040583B"/>
    <w:rsid w:val="00405F73"/>
    <w:rsid w:val="00406076"/>
    <w:rsid w:val="0040620C"/>
    <w:rsid w:val="004064FB"/>
    <w:rsid w:val="0040694D"/>
    <w:rsid w:val="00406B5D"/>
    <w:rsid w:val="004070BF"/>
    <w:rsid w:val="004104B2"/>
    <w:rsid w:val="00410553"/>
    <w:rsid w:val="0041073F"/>
    <w:rsid w:val="004108FD"/>
    <w:rsid w:val="00410AC8"/>
    <w:rsid w:val="00410FF6"/>
    <w:rsid w:val="004112C3"/>
    <w:rsid w:val="004114A6"/>
    <w:rsid w:val="00411801"/>
    <w:rsid w:val="00411A12"/>
    <w:rsid w:val="00411E87"/>
    <w:rsid w:val="00412170"/>
    <w:rsid w:val="004121D5"/>
    <w:rsid w:val="00412317"/>
    <w:rsid w:val="004124F6"/>
    <w:rsid w:val="004127FD"/>
    <w:rsid w:val="00412C6A"/>
    <w:rsid w:val="00413443"/>
    <w:rsid w:val="004136DB"/>
    <w:rsid w:val="00413F84"/>
    <w:rsid w:val="00413FEA"/>
    <w:rsid w:val="004140FF"/>
    <w:rsid w:val="00414305"/>
    <w:rsid w:val="00414616"/>
    <w:rsid w:val="00414670"/>
    <w:rsid w:val="00414C38"/>
    <w:rsid w:val="00414E54"/>
    <w:rsid w:val="0041568C"/>
    <w:rsid w:val="00415707"/>
    <w:rsid w:val="004158D8"/>
    <w:rsid w:val="0041599E"/>
    <w:rsid w:val="00415B51"/>
    <w:rsid w:val="00415D6D"/>
    <w:rsid w:val="00415EED"/>
    <w:rsid w:val="004164B8"/>
    <w:rsid w:val="004165E7"/>
    <w:rsid w:val="00416855"/>
    <w:rsid w:val="004205E5"/>
    <w:rsid w:val="00420863"/>
    <w:rsid w:val="00420A04"/>
    <w:rsid w:val="00420B65"/>
    <w:rsid w:val="00420BE8"/>
    <w:rsid w:val="00420F58"/>
    <w:rsid w:val="00421722"/>
    <w:rsid w:val="0042215F"/>
    <w:rsid w:val="00422248"/>
    <w:rsid w:val="0042280E"/>
    <w:rsid w:val="00422AA3"/>
    <w:rsid w:val="004239C2"/>
    <w:rsid w:val="00423CD0"/>
    <w:rsid w:val="00423E22"/>
    <w:rsid w:val="00423E4A"/>
    <w:rsid w:val="00424474"/>
    <w:rsid w:val="00425635"/>
    <w:rsid w:val="00425990"/>
    <w:rsid w:val="00425CA2"/>
    <w:rsid w:val="00425D34"/>
    <w:rsid w:val="00425E10"/>
    <w:rsid w:val="004260A3"/>
    <w:rsid w:val="004265B6"/>
    <w:rsid w:val="0042690B"/>
    <w:rsid w:val="004269DC"/>
    <w:rsid w:val="00426C94"/>
    <w:rsid w:val="004277F8"/>
    <w:rsid w:val="00430FAC"/>
    <w:rsid w:val="004312DC"/>
    <w:rsid w:val="00431339"/>
    <w:rsid w:val="004314FB"/>
    <w:rsid w:val="00431C3B"/>
    <w:rsid w:val="00431E22"/>
    <w:rsid w:val="0043236F"/>
    <w:rsid w:val="00432889"/>
    <w:rsid w:val="00432D76"/>
    <w:rsid w:val="00433411"/>
    <w:rsid w:val="004335BE"/>
    <w:rsid w:val="004335E0"/>
    <w:rsid w:val="00433754"/>
    <w:rsid w:val="0043397A"/>
    <w:rsid w:val="00434782"/>
    <w:rsid w:val="0043486D"/>
    <w:rsid w:val="00435056"/>
    <w:rsid w:val="00435838"/>
    <w:rsid w:val="00435C70"/>
    <w:rsid w:val="00436421"/>
    <w:rsid w:val="00436D38"/>
    <w:rsid w:val="004373E9"/>
    <w:rsid w:val="004402ED"/>
    <w:rsid w:val="00440F14"/>
    <w:rsid w:val="00441B10"/>
    <w:rsid w:val="0044281B"/>
    <w:rsid w:val="004438DC"/>
    <w:rsid w:val="00443AE6"/>
    <w:rsid w:val="00444497"/>
    <w:rsid w:val="004447E3"/>
    <w:rsid w:val="00445B2B"/>
    <w:rsid w:val="00446272"/>
    <w:rsid w:val="00446391"/>
    <w:rsid w:val="004463E1"/>
    <w:rsid w:val="00446465"/>
    <w:rsid w:val="00446822"/>
    <w:rsid w:val="0044690F"/>
    <w:rsid w:val="00446938"/>
    <w:rsid w:val="00446F42"/>
    <w:rsid w:val="004470A0"/>
    <w:rsid w:val="004479EF"/>
    <w:rsid w:val="00447C0D"/>
    <w:rsid w:val="0045019D"/>
    <w:rsid w:val="00450757"/>
    <w:rsid w:val="00450850"/>
    <w:rsid w:val="00450A8A"/>
    <w:rsid w:val="00450E1D"/>
    <w:rsid w:val="004512F6"/>
    <w:rsid w:val="004515D7"/>
    <w:rsid w:val="00451D08"/>
    <w:rsid w:val="00453335"/>
    <w:rsid w:val="00453419"/>
    <w:rsid w:val="00453A5A"/>
    <w:rsid w:val="00453C6B"/>
    <w:rsid w:val="00453EE3"/>
    <w:rsid w:val="004541E7"/>
    <w:rsid w:val="00454BAD"/>
    <w:rsid w:val="00454CBB"/>
    <w:rsid w:val="00454F7B"/>
    <w:rsid w:val="004550DE"/>
    <w:rsid w:val="004553E2"/>
    <w:rsid w:val="00455CFA"/>
    <w:rsid w:val="00455E03"/>
    <w:rsid w:val="0045642F"/>
    <w:rsid w:val="004568A0"/>
    <w:rsid w:val="00456924"/>
    <w:rsid w:val="004577EE"/>
    <w:rsid w:val="00457810"/>
    <w:rsid w:val="00457C01"/>
    <w:rsid w:val="00457C3F"/>
    <w:rsid w:val="00460D4D"/>
    <w:rsid w:val="00460FF6"/>
    <w:rsid w:val="004613B8"/>
    <w:rsid w:val="00461608"/>
    <w:rsid w:val="00461914"/>
    <w:rsid w:val="00461AC8"/>
    <w:rsid w:val="00461D60"/>
    <w:rsid w:val="00461F9D"/>
    <w:rsid w:val="004627D1"/>
    <w:rsid w:val="00463381"/>
    <w:rsid w:val="004649CF"/>
    <w:rsid w:val="00464AEA"/>
    <w:rsid w:val="00464BA7"/>
    <w:rsid w:val="00464F88"/>
    <w:rsid w:val="0046548C"/>
    <w:rsid w:val="004655C0"/>
    <w:rsid w:val="00465CDD"/>
    <w:rsid w:val="004671B8"/>
    <w:rsid w:val="004672C5"/>
    <w:rsid w:val="0046750E"/>
    <w:rsid w:val="00467757"/>
    <w:rsid w:val="00470145"/>
    <w:rsid w:val="00470179"/>
    <w:rsid w:val="00470606"/>
    <w:rsid w:val="0047078E"/>
    <w:rsid w:val="004708C2"/>
    <w:rsid w:val="004709C6"/>
    <w:rsid w:val="004713BF"/>
    <w:rsid w:val="0047141D"/>
    <w:rsid w:val="00471C5A"/>
    <w:rsid w:val="00471D58"/>
    <w:rsid w:val="0047227D"/>
    <w:rsid w:val="00472529"/>
    <w:rsid w:val="00472833"/>
    <w:rsid w:val="00472885"/>
    <w:rsid w:val="0047291F"/>
    <w:rsid w:val="00472B69"/>
    <w:rsid w:val="00473004"/>
    <w:rsid w:val="0047330A"/>
    <w:rsid w:val="004739E0"/>
    <w:rsid w:val="00473F76"/>
    <w:rsid w:val="0047438B"/>
    <w:rsid w:val="00474694"/>
    <w:rsid w:val="00474B00"/>
    <w:rsid w:val="00474E07"/>
    <w:rsid w:val="00475A90"/>
    <w:rsid w:val="00475DC8"/>
    <w:rsid w:val="0047607B"/>
    <w:rsid w:val="004763BE"/>
    <w:rsid w:val="0047710C"/>
    <w:rsid w:val="00477C7A"/>
    <w:rsid w:val="0048046D"/>
    <w:rsid w:val="00480F7C"/>
    <w:rsid w:val="0048195F"/>
    <w:rsid w:val="004819F5"/>
    <w:rsid w:val="00481C50"/>
    <w:rsid w:val="00482182"/>
    <w:rsid w:val="00482AD6"/>
    <w:rsid w:val="00482B0E"/>
    <w:rsid w:val="00482C32"/>
    <w:rsid w:val="0048396D"/>
    <w:rsid w:val="00483AA7"/>
    <w:rsid w:val="0048425E"/>
    <w:rsid w:val="00484BEC"/>
    <w:rsid w:val="00484C02"/>
    <w:rsid w:val="00484D82"/>
    <w:rsid w:val="00485440"/>
    <w:rsid w:val="00485537"/>
    <w:rsid w:val="004859E5"/>
    <w:rsid w:val="00486034"/>
    <w:rsid w:val="0048633B"/>
    <w:rsid w:val="0048669D"/>
    <w:rsid w:val="00487AFF"/>
    <w:rsid w:val="00487DC1"/>
    <w:rsid w:val="00490228"/>
    <w:rsid w:val="00490E4C"/>
    <w:rsid w:val="00491036"/>
    <w:rsid w:val="00491090"/>
    <w:rsid w:val="004911A2"/>
    <w:rsid w:val="0049193D"/>
    <w:rsid w:val="00491BF8"/>
    <w:rsid w:val="00492428"/>
    <w:rsid w:val="004928FC"/>
    <w:rsid w:val="004933E3"/>
    <w:rsid w:val="004934BB"/>
    <w:rsid w:val="004934BC"/>
    <w:rsid w:val="00493582"/>
    <w:rsid w:val="0049360F"/>
    <w:rsid w:val="00493803"/>
    <w:rsid w:val="00493D26"/>
    <w:rsid w:val="0049413B"/>
    <w:rsid w:val="00494497"/>
    <w:rsid w:val="004944A5"/>
    <w:rsid w:val="00494CBB"/>
    <w:rsid w:val="004951C7"/>
    <w:rsid w:val="00495487"/>
    <w:rsid w:val="00495859"/>
    <w:rsid w:val="00495B23"/>
    <w:rsid w:val="00495FFA"/>
    <w:rsid w:val="00496583"/>
    <w:rsid w:val="00496C58"/>
    <w:rsid w:val="00496EDD"/>
    <w:rsid w:val="00497273"/>
    <w:rsid w:val="00497652"/>
    <w:rsid w:val="00497C73"/>
    <w:rsid w:val="004A01A6"/>
    <w:rsid w:val="004A01B2"/>
    <w:rsid w:val="004A051F"/>
    <w:rsid w:val="004A1135"/>
    <w:rsid w:val="004A14FF"/>
    <w:rsid w:val="004A19D0"/>
    <w:rsid w:val="004A209E"/>
    <w:rsid w:val="004A2EFA"/>
    <w:rsid w:val="004A3859"/>
    <w:rsid w:val="004A3A01"/>
    <w:rsid w:val="004A41E9"/>
    <w:rsid w:val="004A43BB"/>
    <w:rsid w:val="004A4599"/>
    <w:rsid w:val="004A4876"/>
    <w:rsid w:val="004A4FF0"/>
    <w:rsid w:val="004A55DF"/>
    <w:rsid w:val="004A5B20"/>
    <w:rsid w:val="004A5F1C"/>
    <w:rsid w:val="004A62E0"/>
    <w:rsid w:val="004A6841"/>
    <w:rsid w:val="004A6C3B"/>
    <w:rsid w:val="004A6E3B"/>
    <w:rsid w:val="004B011F"/>
    <w:rsid w:val="004B025C"/>
    <w:rsid w:val="004B03EB"/>
    <w:rsid w:val="004B0AED"/>
    <w:rsid w:val="004B0CD3"/>
    <w:rsid w:val="004B0E2C"/>
    <w:rsid w:val="004B1110"/>
    <w:rsid w:val="004B1337"/>
    <w:rsid w:val="004B1908"/>
    <w:rsid w:val="004B198C"/>
    <w:rsid w:val="004B262F"/>
    <w:rsid w:val="004B2CEE"/>
    <w:rsid w:val="004B2E5D"/>
    <w:rsid w:val="004B2EB6"/>
    <w:rsid w:val="004B2FB4"/>
    <w:rsid w:val="004B3860"/>
    <w:rsid w:val="004B397C"/>
    <w:rsid w:val="004B3AD8"/>
    <w:rsid w:val="004B4CFF"/>
    <w:rsid w:val="004B4E0C"/>
    <w:rsid w:val="004B4FA4"/>
    <w:rsid w:val="004B50BD"/>
    <w:rsid w:val="004B58BB"/>
    <w:rsid w:val="004B59AA"/>
    <w:rsid w:val="004B5DEB"/>
    <w:rsid w:val="004B6924"/>
    <w:rsid w:val="004B74A1"/>
    <w:rsid w:val="004B7553"/>
    <w:rsid w:val="004B7670"/>
    <w:rsid w:val="004B78F8"/>
    <w:rsid w:val="004B7B0F"/>
    <w:rsid w:val="004C009F"/>
    <w:rsid w:val="004C047A"/>
    <w:rsid w:val="004C0D67"/>
    <w:rsid w:val="004C1CF2"/>
    <w:rsid w:val="004C224D"/>
    <w:rsid w:val="004C2C4A"/>
    <w:rsid w:val="004C2E0E"/>
    <w:rsid w:val="004C3D1C"/>
    <w:rsid w:val="004C428F"/>
    <w:rsid w:val="004C4435"/>
    <w:rsid w:val="004C4777"/>
    <w:rsid w:val="004C4C93"/>
    <w:rsid w:val="004C4D00"/>
    <w:rsid w:val="004C4EDC"/>
    <w:rsid w:val="004C4FD9"/>
    <w:rsid w:val="004C530A"/>
    <w:rsid w:val="004C54F4"/>
    <w:rsid w:val="004C5563"/>
    <w:rsid w:val="004C5B51"/>
    <w:rsid w:val="004C5D7B"/>
    <w:rsid w:val="004C6773"/>
    <w:rsid w:val="004C6EF1"/>
    <w:rsid w:val="004C70A7"/>
    <w:rsid w:val="004C742C"/>
    <w:rsid w:val="004C7C28"/>
    <w:rsid w:val="004D022F"/>
    <w:rsid w:val="004D047F"/>
    <w:rsid w:val="004D0484"/>
    <w:rsid w:val="004D078C"/>
    <w:rsid w:val="004D0913"/>
    <w:rsid w:val="004D1140"/>
    <w:rsid w:val="004D1571"/>
    <w:rsid w:val="004D1869"/>
    <w:rsid w:val="004D2448"/>
    <w:rsid w:val="004D24B6"/>
    <w:rsid w:val="004D2959"/>
    <w:rsid w:val="004D3325"/>
    <w:rsid w:val="004D3B55"/>
    <w:rsid w:val="004D40C7"/>
    <w:rsid w:val="004D43C9"/>
    <w:rsid w:val="004D44A9"/>
    <w:rsid w:val="004D48F2"/>
    <w:rsid w:val="004D4D2D"/>
    <w:rsid w:val="004D53FD"/>
    <w:rsid w:val="004D556A"/>
    <w:rsid w:val="004D560C"/>
    <w:rsid w:val="004D598F"/>
    <w:rsid w:val="004D7976"/>
    <w:rsid w:val="004D7B13"/>
    <w:rsid w:val="004E025E"/>
    <w:rsid w:val="004E0C8C"/>
    <w:rsid w:val="004E10A2"/>
    <w:rsid w:val="004E1202"/>
    <w:rsid w:val="004E15D7"/>
    <w:rsid w:val="004E1877"/>
    <w:rsid w:val="004E209C"/>
    <w:rsid w:val="004E2882"/>
    <w:rsid w:val="004E2B0A"/>
    <w:rsid w:val="004E3474"/>
    <w:rsid w:val="004E3E60"/>
    <w:rsid w:val="004E40A6"/>
    <w:rsid w:val="004E4103"/>
    <w:rsid w:val="004E4588"/>
    <w:rsid w:val="004E4D74"/>
    <w:rsid w:val="004E5080"/>
    <w:rsid w:val="004E5681"/>
    <w:rsid w:val="004E570E"/>
    <w:rsid w:val="004E5983"/>
    <w:rsid w:val="004E5B36"/>
    <w:rsid w:val="004E5CFD"/>
    <w:rsid w:val="004E7CBC"/>
    <w:rsid w:val="004E7EF8"/>
    <w:rsid w:val="004F0050"/>
    <w:rsid w:val="004F1708"/>
    <w:rsid w:val="004F1929"/>
    <w:rsid w:val="004F1CC6"/>
    <w:rsid w:val="004F1F0D"/>
    <w:rsid w:val="004F1FE4"/>
    <w:rsid w:val="004F209C"/>
    <w:rsid w:val="004F290C"/>
    <w:rsid w:val="004F2DF2"/>
    <w:rsid w:val="004F3CE4"/>
    <w:rsid w:val="004F3D0E"/>
    <w:rsid w:val="004F5169"/>
    <w:rsid w:val="004F526B"/>
    <w:rsid w:val="004F5554"/>
    <w:rsid w:val="004F611F"/>
    <w:rsid w:val="004F65A0"/>
    <w:rsid w:val="004F696C"/>
    <w:rsid w:val="004F6BA3"/>
    <w:rsid w:val="004F6BF1"/>
    <w:rsid w:val="004F757F"/>
    <w:rsid w:val="004F7891"/>
    <w:rsid w:val="004F7989"/>
    <w:rsid w:val="00500545"/>
    <w:rsid w:val="00500693"/>
    <w:rsid w:val="0050088A"/>
    <w:rsid w:val="005008D4"/>
    <w:rsid w:val="00501B9A"/>
    <w:rsid w:val="00501BE0"/>
    <w:rsid w:val="00501D98"/>
    <w:rsid w:val="00501E96"/>
    <w:rsid w:val="00502004"/>
    <w:rsid w:val="00502163"/>
    <w:rsid w:val="0050232A"/>
    <w:rsid w:val="00502D7E"/>
    <w:rsid w:val="00502ECC"/>
    <w:rsid w:val="005032B4"/>
    <w:rsid w:val="005038AB"/>
    <w:rsid w:val="00503E30"/>
    <w:rsid w:val="005040E1"/>
    <w:rsid w:val="005043D4"/>
    <w:rsid w:val="005049CC"/>
    <w:rsid w:val="00504E7C"/>
    <w:rsid w:val="00505159"/>
    <w:rsid w:val="00505A5E"/>
    <w:rsid w:val="00505C46"/>
    <w:rsid w:val="00506564"/>
    <w:rsid w:val="0050750C"/>
    <w:rsid w:val="00507DB9"/>
    <w:rsid w:val="00507FAB"/>
    <w:rsid w:val="00510472"/>
    <w:rsid w:val="00510D53"/>
    <w:rsid w:val="0051126D"/>
    <w:rsid w:val="00512021"/>
    <w:rsid w:val="00512697"/>
    <w:rsid w:val="00512B6C"/>
    <w:rsid w:val="005130AA"/>
    <w:rsid w:val="00513A3B"/>
    <w:rsid w:val="00513F33"/>
    <w:rsid w:val="00513FBC"/>
    <w:rsid w:val="00514987"/>
    <w:rsid w:val="00514D85"/>
    <w:rsid w:val="00515065"/>
    <w:rsid w:val="005150F7"/>
    <w:rsid w:val="005155F5"/>
    <w:rsid w:val="005156E0"/>
    <w:rsid w:val="005157C9"/>
    <w:rsid w:val="00515F55"/>
    <w:rsid w:val="005161F7"/>
    <w:rsid w:val="0051624A"/>
    <w:rsid w:val="005163E2"/>
    <w:rsid w:val="00516570"/>
    <w:rsid w:val="005165F1"/>
    <w:rsid w:val="005168B8"/>
    <w:rsid w:val="00516A3D"/>
    <w:rsid w:val="00517634"/>
    <w:rsid w:val="00517DD3"/>
    <w:rsid w:val="00520041"/>
    <w:rsid w:val="005201EB"/>
    <w:rsid w:val="0052054B"/>
    <w:rsid w:val="00520E63"/>
    <w:rsid w:val="005211DA"/>
    <w:rsid w:val="0052124F"/>
    <w:rsid w:val="00521936"/>
    <w:rsid w:val="00522B34"/>
    <w:rsid w:val="00522B85"/>
    <w:rsid w:val="00523FE3"/>
    <w:rsid w:val="0052415E"/>
    <w:rsid w:val="005242F7"/>
    <w:rsid w:val="00524BC9"/>
    <w:rsid w:val="00524FF4"/>
    <w:rsid w:val="00525189"/>
    <w:rsid w:val="0052561C"/>
    <w:rsid w:val="00525A6C"/>
    <w:rsid w:val="00525AD4"/>
    <w:rsid w:val="00525F22"/>
    <w:rsid w:val="005266DA"/>
    <w:rsid w:val="00526976"/>
    <w:rsid w:val="00527062"/>
    <w:rsid w:val="005275A4"/>
    <w:rsid w:val="00527700"/>
    <w:rsid w:val="00527751"/>
    <w:rsid w:val="0052797E"/>
    <w:rsid w:val="00527B9E"/>
    <w:rsid w:val="00527BFF"/>
    <w:rsid w:val="00530444"/>
    <w:rsid w:val="00530B8F"/>
    <w:rsid w:val="00530D1C"/>
    <w:rsid w:val="00531B35"/>
    <w:rsid w:val="00531F10"/>
    <w:rsid w:val="00532FFD"/>
    <w:rsid w:val="005330EC"/>
    <w:rsid w:val="00533839"/>
    <w:rsid w:val="00533EF6"/>
    <w:rsid w:val="00535225"/>
    <w:rsid w:val="005353EF"/>
    <w:rsid w:val="005355E6"/>
    <w:rsid w:val="00535F3F"/>
    <w:rsid w:val="00535FB1"/>
    <w:rsid w:val="00537362"/>
    <w:rsid w:val="005377B4"/>
    <w:rsid w:val="00537925"/>
    <w:rsid w:val="005379BB"/>
    <w:rsid w:val="00537B24"/>
    <w:rsid w:val="00537D79"/>
    <w:rsid w:val="0054095E"/>
    <w:rsid w:val="00541423"/>
    <w:rsid w:val="0054169B"/>
    <w:rsid w:val="00541D59"/>
    <w:rsid w:val="00542670"/>
    <w:rsid w:val="005428F2"/>
    <w:rsid w:val="00543284"/>
    <w:rsid w:val="00543536"/>
    <w:rsid w:val="00543995"/>
    <w:rsid w:val="005439FF"/>
    <w:rsid w:val="005443CE"/>
    <w:rsid w:val="005444C4"/>
    <w:rsid w:val="005449DD"/>
    <w:rsid w:val="00544DDA"/>
    <w:rsid w:val="00544FAF"/>
    <w:rsid w:val="005450F5"/>
    <w:rsid w:val="005453B1"/>
    <w:rsid w:val="00545659"/>
    <w:rsid w:val="00545769"/>
    <w:rsid w:val="00546187"/>
    <w:rsid w:val="00546197"/>
    <w:rsid w:val="005464C5"/>
    <w:rsid w:val="00546868"/>
    <w:rsid w:val="005468B9"/>
    <w:rsid w:val="00546D9B"/>
    <w:rsid w:val="00546EB1"/>
    <w:rsid w:val="0054754B"/>
    <w:rsid w:val="00547A8D"/>
    <w:rsid w:val="00550ACD"/>
    <w:rsid w:val="00550D9E"/>
    <w:rsid w:val="0055106F"/>
    <w:rsid w:val="0055107B"/>
    <w:rsid w:val="00551ACF"/>
    <w:rsid w:val="00551AEB"/>
    <w:rsid w:val="0055202A"/>
    <w:rsid w:val="00552165"/>
    <w:rsid w:val="00552364"/>
    <w:rsid w:val="00553478"/>
    <w:rsid w:val="005538E4"/>
    <w:rsid w:val="00553CB2"/>
    <w:rsid w:val="005542C1"/>
    <w:rsid w:val="00554659"/>
    <w:rsid w:val="0055477D"/>
    <w:rsid w:val="00554F33"/>
    <w:rsid w:val="00555936"/>
    <w:rsid w:val="005560C7"/>
    <w:rsid w:val="0055612B"/>
    <w:rsid w:val="00556B0C"/>
    <w:rsid w:val="00556BE5"/>
    <w:rsid w:val="00557AEA"/>
    <w:rsid w:val="00560237"/>
    <w:rsid w:val="00560339"/>
    <w:rsid w:val="00560363"/>
    <w:rsid w:val="005604FA"/>
    <w:rsid w:val="0056091A"/>
    <w:rsid w:val="0056104E"/>
    <w:rsid w:val="0056129C"/>
    <w:rsid w:val="00561927"/>
    <w:rsid w:val="0056207A"/>
    <w:rsid w:val="00562791"/>
    <w:rsid w:val="005627B5"/>
    <w:rsid w:val="0056321B"/>
    <w:rsid w:val="005633AA"/>
    <w:rsid w:val="0056346F"/>
    <w:rsid w:val="005635DC"/>
    <w:rsid w:val="005636EC"/>
    <w:rsid w:val="005641CE"/>
    <w:rsid w:val="005645E5"/>
    <w:rsid w:val="00564D64"/>
    <w:rsid w:val="00565375"/>
    <w:rsid w:val="0056541D"/>
    <w:rsid w:val="0056552B"/>
    <w:rsid w:val="00566819"/>
    <w:rsid w:val="005669E8"/>
    <w:rsid w:val="00566BAE"/>
    <w:rsid w:val="00570BB8"/>
    <w:rsid w:val="00570CB7"/>
    <w:rsid w:val="00571A51"/>
    <w:rsid w:val="00571EAE"/>
    <w:rsid w:val="00571EB7"/>
    <w:rsid w:val="00571F6C"/>
    <w:rsid w:val="00572050"/>
    <w:rsid w:val="00572209"/>
    <w:rsid w:val="0057250D"/>
    <w:rsid w:val="00572B9D"/>
    <w:rsid w:val="00572C38"/>
    <w:rsid w:val="00572D93"/>
    <w:rsid w:val="00573139"/>
    <w:rsid w:val="00573A56"/>
    <w:rsid w:val="00574A82"/>
    <w:rsid w:val="00574D4E"/>
    <w:rsid w:val="00575127"/>
    <w:rsid w:val="005758EB"/>
    <w:rsid w:val="0057595B"/>
    <w:rsid w:val="00575B4C"/>
    <w:rsid w:val="00575C20"/>
    <w:rsid w:val="00575D03"/>
    <w:rsid w:val="00575E9B"/>
    <w:rsid w:val="00575ED6"/>
    <w:rsid w:val="0057643A"/>
    <w:rsid w:val="00576A89"/>
    <w:rsid w:val="00577098"/>
    <w:rsid w:val="00577177"/>
    <w:rsid w:val="00577316"/>
    <w:rsid w:val="0057742A"/>
    <w:rsid w:val="00577815"/>
    <w:rsid w:val="00577B7E"/>
    <w:rsid w:val="00580492"/>
    <w:rsid w:val="00580FF0"/>
    <w:rsid w:val="005811AB"/>
    <w:rsid w:val="00581A3C"/>
    <w:rsid w:val="00582453"/>
    <w:rsid w:val="005826A8"/>
    <w:rsid w:val="00582CD1"/>
    <w:rsid w:val="00582D51"/>
    <w:rsid w:val="00583226"/>
    <w:rsid w:val="00583252"/>
    <w:rsid w:val="00583298"/>
    <w:rsid w:val="005833AB"/>
    <w:rsid w:val="00583A3C"/>
    <w:rsid w:val="00583FF8"/>
    <w:rsid w:val="00584266"/>
    <w:rsid w:val="005857F2"/>
    <w:rsid w:val="00585B1D"/>
    <w:rsid w:val="00586B19"/>
    <w:rsid w:val="0058753E"/>
    <w:rsid w:val="00587718"/>
    <w:rsid w:val="0058778F"/>
    <w:rsid w:val="0059139A"/>
    <w:rsid w:val="0059172D"/>
    <w:rsid w:val="00591D4F"/>
    <w:rsid w:val="00592939"/>
    <w:rsid w:val="00592C1E"/>
    <w:rsid w:val="00592FCD"/>
    <w:rsid w:val="005936A3"/>
    <w:rsid w:val="005936BC"/>
    <w:rsid w:val="005938A8"/>
    <w:rsid w:val="005939E3"/>
    <w:rsid w:val="00593B1B"/>
    <w:rsid w:val="005941DD"/>
    <w:rsid w:val="0059487B"/>
    <w:rsid w:val="00594BE3"/>
    <w:rsid w:val="00594EA4"/>
    <w:rsid w:val="0059522A"/>
    <w:rsid w:val="005954F7"/>
    <w:rsid w:val="00595E32"/>
    <w:rsid w:val="00596424"/>
    <w:rsid w:val="00596793"/>
    <w:rsid w:val="00596B70"/>
    <w:rsid w:val="00596D59"/>
    <w:rsid w:val="005971CA"/>
    <w:rsid w:val="00597433"/>
    <w:rsid w:val="00597643"/>
    <w:rsid w:val="005978FD"/>
    <w:rsid w:val="00597AD2"/>
    <w:rsid w:val="00597ADB"/>
    <w:rsid w:val="00597B96"/>
    <w:rsid w:val="00597E3E"/>
    <w:rsid w:val="005A01A1"/>
    <w:rsid w:val="005A03F7"/>
    <w:rsid w:val="005A0F06"/>
    <w:rsid w:val="005A12EA"/>
    <w:rsid w:val="005A1CBF"/>
    <w:rsid w:val="005A1EF3"/>
    <w:rsid w:val="005A1FE0"/>
    <w:rsid w:val="005A2637"/>
    <w:rsid w:val="005A263A"/>
    <w:rsid w:val="005A302D"/>
    <w:rsid w:val="005A3272"/>
    <w:rsid w:val="005A35B5"/>
    <w:rsid w:val="005A4BFE"/>
    <w:rsid w:val="005A4E3B"/>
    <w:rsid w:val="005A5B6D"/>
    <w:rsid w:val="005A604D"/>
    <w:rsid w:val="005A6342"/>
    <w:rsid w:val="005A67F5"/>
    <w:rsid w:val="005A6F47"/>
    <w:rsid w:val="005A76B9"/>
    <w:rsid w:val="005A7D0E"/>
    <w:rsid w:val="005B00F5"/>
    <w:rsid w:val="005B029C"/>
    <w:rsid w:val="005B06FC"/>
    <w:rsid w:val="005B0CA7"/>
    <w:rsid w:val="005B115D"/>
    <w:rsid w:val="005B142F"/>
    <w:rsid w:val="005B188E"/>
    <w:rsid w:val="005B20BA"/>
    <w:rsid w:val="005B2619"/>
    <w:rsid w:val="005B32B2"/>
    <w:rsid w:val="005B35FA"/>
    <w:rsid w:val="005B3A91"/>
    <w:rsid w:val="005B3E4A"/>
    <w:rsid w:val="005B4D63"/>
    <w:rsid w:val="005B4DF1"/>
    <w:rsid w:val="005B50FA"/>
    <w:rsid w:val="005B5497"/>
    <w:rsid w:val="005B577F"/>
    <w:rsid w:val="005B5992"/>
    <w:rsid w:val="005B5F23"/>
    <w:rsid w:val="005B6253"/>
    <w:rsid w:val="005B62E2"/>
    <w:rsid w:val="005B637D"/>
    <w:rsid w:val="005B6695"/>
    <w:rsid w:val="005B66C4"/>
    <w:rsid w:val="005B69F9"/>
    <w:rsid w:val="005B6AA6"/>
    <w:rsid w:val="005B7585"/>
    <w:rsid w:val="005B7ABA"/>
    <w:rsid w:val="005C01CE"/>
    <w:rsid w:val="005C1E12"/>
    <w:rsid w:val="005C1F03"/>
    <w:rsid w:val="005C20AF"/>
    <w:rsid w:val="005C2352"/>
    <w:rsid w:val="005C277E"/>
    <w:rsid w:val="005C2824"/>
    <w:rsid w:val="005C29CD"/>
    <w:rsid w:val="005C29E7"/>
    <w:rsid w:val="005C2F3E"/>
    <w:rsid w:val="005C2F52"/>
    <w:rsid w:val="005C3752"/>
    <w:rsid w:val="005C391C"/>
    <w:rsid w:val="005C3DDD"/>
    <w:rsid w:val="005C3EFF"/>
    <w:rsid w:val="005C4FDD"/>
    <w:rsid w:val="005C519A"/>
    <w:rsid w:val="005C5E29"/>
    <w:rsid w:val="005C6019"/>
    <w:rsid w:val="005C60E7"/>
    <w:rsid w:val="005C610B"/>
    <w:rsid w:val="005C61AE"/>
    <w:rsid w:val="005C650D"/>
    <w:rsid w:val="005C699D"/>
    <w:rsid w:val="005C6E8C"/>
    <w:rsid w:val="005C6EE4"/>
    <w:rsid w:val="005C70CD"/>
    <w:rsid w:val="005C7586"/>
    <w:rsid w:val="005C75BE"/>
    <w:rsid w:val="005D022B"/>
    <w:rsid w:val="005D09A9"/>
    <w:rsid w:val="005D1120"/>
    <w:rsid w:val="005D1234"/>
    <w:rsid w:val="005D1597"/>
    <w:rsid w:val="005D18EA"/>
    <w:rsid w:val="005D1956"/>
    <w:rsid w:val="005D1AC7"/>
    <w:rsid w:val="005D2008"/>
    <w:rsid w:val="005D24CE"/>
    <w:rsid w:val="005D29BE"/>
    <w:rsid w:val="005D2A46"/>
    <w:rsid w:val="005D3612"/>
    <w:rsid w:val="005D4749"/>
    <w:rsid w:val="005D4976"/>
    <w:rsid w:val="005D5035"/>
    <w:rsid w:val="005D55F8"/>
    <w:rsid w:val="005D5B3C"/>
    <w:rsid w:val="005D67A5"/>
    <w:rsid w:val="005D6CCD"/>
    <w:rsid w:val="005D713C"/>
    <w:rsid w:val="005D7397"/>
    <w:rsid w:val="005E032A"/>
    <w:rsid w:val="005E0538"/>
    <w:rsid w:val="005E064C"/>
    <w:rsid w:val="005E07F5"/>
    <w:rsid w:val="005E0909"/>
    <w:rsid w:val="005E10FE"/>
    <w:rsid w:val="005E164B"/>
    <w:rsid w:val="005E1AE2"/>
    <w:rsid w:val="005E1D9E"/>
    <w:rsid w:val="005E1F55"/>
    <w:rsid w:val="005E2896"/>
    <w:rsid w:val="005E2A99"/>
    <w:rsid w:val="005E2CFE"/>
    <w:rsid w:val="005E2E70"/>
    <w:rsid w:val="005E3266"/>
    <w:rsid w:val="005E3319"/>
    <w:rsid w:val="005E3BAD"/>
    <w:rsid w:val="005E3C2D"/>
    <w:rsid w:val="005E4013"/>
    <w:rsid w:val="005E433C"/>
    <w:rsid w:val="005E456E"/>
    <w:rsid w:val="005E4DE5"/>
    <w:rsid w:val="005E4FDA"/>
    <w:rsid w:val="005E54CE"/>
    <w:rsid w:val="005E5C8C"/>
    <w:rsid w:val="005E5CBF"/>
    <w:rsid w:val="005E6249"/>
    <w:rsid w:val="005E65D8"/>
    <w:rsid w:val="005E71CD"/>
    <w:rsid w:val="005F0034"/>
    <w:rsid w:val="005F0088"/>
    <w:rsid w:val="005F0D73"/>
    <w:rsid w:val="005F225B"/>
    <w:rsid w:val="005F2C93"/>
    <w:rsid w:val="005F31EF"/>
    <w:rsid w:val="005F3249"/>
    <w:rsid w:val="005F37E1"/>
    <w:rsid w:val="005F388B"/>
    <w:rsid w:val="005F3932"/>
    <w:rsid w:val="005F3FE3"/>
    <w:rsid w:val="005F4A09"/>
    <w:rsid w:val="005F4CF4"/>
    <w:rsid w:val="005F5239"/>
    <w:rsid w:val="005F537F"/>
    <w:rsid w:val="005F62DB"/>
    <w:rsid w:val="005F634D"/>
    <w:rsid w:val="005F646C"/>
    <w:rsid w:val="005F6A91"/>
    <w:rsid w:val="005F6AEC"/>
    <w:rsid w:val="005F716D"/>
    <w:rsid w:val="005F73F1"/>
    <w:rsid w:val="005F74FA"/>
    <w:rsid w:val="005F7A8D"/>
    <w:rsid w:val="005F7C05"/>
    <w:rsid w:val="005F7EA4"/>
    <w:rsid w:val="0060003C"/>
    <w:rsid w:val="00600118"/>
    <w:rsid w:val="0060027F"/>
    <w:rsid w:val="00600715"/>
    <w:rsid w:val="006011EA"/>
    <w:rsid w:val="006013E1"/>
    <w:rsid w:val="00601BFF"/>
    <w:rsid w:val="00601DA4"/>
    <w:rsid w:val="00601F07"/>
    <w:rsid w:val="00602685"/>
    <w:rsid w:val="00602A81"/>
    <w:rsid w:val="00602D3B"/>
    <w:rsid w:val="00602D45"/>
    <w:rsid w:val="00603816"/>
    <w:rsid w:val="006042CC"/>
    <w:rsid w:val="00604322"/>
    <w:rsid w:val="00604469"/>
    <w:rsid w:val="00604892"/>
    <w:rsid w:val="00605263"/>
    <w:rsid w:val="006052B6"/>
    <w:rsid w:val="00605862"/>
    <w:rsid w:val="006059B8"/>
    <w:rsid w:val="006059FB"/>
    <w:rsid w:val="00605BB6"/>
    <w:rsid w:val="00605DB4"/>
    <w:rsid w:val="00606238"/>
    <w:rsid w:val="006063B5"/>
    <w:rsid w:val="00606838"/>
    <w:rsid w:val="00606984"/>
    <w:rsid w:val="00606E20"/>
    <w:rsid w:val="0060751A"/>
    <w:rsid w:val="00607D65"/>
    <w:rsid w:val="00607F12"/>
    <w:rsid w:val="006109EB"/>
    <w:rsid w:val="006121A0"/>
    <w:rsid w:val="006128D5"/>
    <w:rsid w:val="006135EC"/>
    <w:rsid w:val="006139BB"/>
    <w:rsid w:val="006139CE"/>
    <w:rsid w:val="006143C2"/>
    <w:rsid w:val="0061480A"/>
    <w:rsid w:val="00614D30"/>
    <w:rsid w:val="00615565"/>
    <w:rsid w:val="00616156"/>
    <w:rsid w:val="006161DC"/>
    <w:rsid w:val="00616486"/>
    <w:rsid w:val="00616788"/>
    <w:rsid w:val="006167B7"/>
    <w:rsid w:val="00616AD3"/>
    <w:rsid w:val="00616EA7"/>
    <w:rsid w:val="0061751D"/>
    <w:rsid w:val="00617948"/>
    <w:rsid w:val="00617BDC"/>
    <w:rsid w:val="00617F71"/>
    <w:rsid w:val="00620BD0"/>
    <w:rsid w:val="0062260B"/>
    <w:rsid w:val="0062288B"/>
    <w:rsid w:val="00622D23"/>
    <w:rsid w:val="0062354E"/>
    <w:rsid w:val="006235D0"/>
    <w:rsid w:val="006238D5"/>
    <w:rsid w:val="00623E28"/>
    <w:rsid w:val="00624022"/>
    <w:rsid w:val="006245F3"/>
    <w:rsid w:val="00624617"/>
    <w:rsid w:val="00624966"/>
    <w:rsid w:val="00624B64"/>
    <w:rsid w:val="00624CCE"/>
    <w:rsid w:val="00625E55"/>
    <w:rsid w:val="006260BF"/>
    <w:rsid w:val="006261CB"/>
    <w:rsid w:val="00626557"/>
    <w:rsid w:val="00626C04"/>
    <w:rsid w:val="00627345"/>
    <w:rsid w:val="00627363"/>
    <w:rsid w:val="0062762D"/>
    <w:rsid w:val="00627987"/>
    <w:rsid w:val="00627A76"/>
    <w:rsid w:val="00627EA7"/>
    <w:rsid w:val="0063015C"/>
    <w:rsid w:val="006309EF"/>
    <w:rsid w:val="00630C7B"/>
    <w:rsid w:val="00630F7D"/>
    <w:rsid w:val="00631CEB"/>
    <w:rsid w:val="00631F63"/>
    <w:rsid w:val="006321CC"/>
    <w:rsid w:val="006326BA"/>
    <w:rsid w:val="00632716"/>
    <w:rsid w:val="00632777"/>
    <w:rsid w:val="0063282D"/>
    <w:rsid w:val="00632A87"/>
    <w:rsid w:val="006331D0"/>
    <w:rsid w:val="0063383D"/>
    <w:rsid w:val="00633C07"/>
    <w:rsid w:val="006345CE"/>
    <w:rsid w:val="00634C94"/>
    <w:rsid w:val="00634F3C"/>
    <w:rsid w:val="006353F1"/>
    <w:rsid w:val="00635AFF"/>
    <w:rsid w:val="00635DB5"/>
    <w:rsid w:val="00636237"/>
    <w:rsid w:val="006362CA"/>
    <w:rsid w:val="006369CC"/>
    <w:rsid w:val="00636E0C"/>
    <w:rsid w:val="00636EFA"/>
    <w:rsid w:val="00637801"/>
    <w:rsid w:val="00637F4D"/>
    <w:rsid w:val="00640300"/>
    <w:rsid w:val="00640678"/>
    <w:rsid w:val="00640FB5"/>
    <w:rsid w:val="006415B8"/>
    <w:rsid w:val="00641763"/>
    <w:rsid w:val="006417C6"/>
    <w:rsid w:val="006418B3"/>
    <w:rsid w:val="00641F47"/>
    <w:rsid w:val="006426BA"/>
    <w:rsid w:val="00642749"/>
    <w:rsid w:val="0064389F"/>
    <w:rsid w:val="00643A71"/>
    <w:rsid w:val="00643B30"/>
    <w:rsid w:val="00643B59"/>
    <w:rsid w:val="00643C76"/>
    <w:rsid w:val="006440B8"/>
    <w:rsid w:val="00644200"/>
    <w:rsid w:val="0064436F"/>
    <w:rsid w:val="00644697"/>
    <w:rsid w:val="00644D17"/>
    <w:rsid w:val="006467F3"/>
    <w:rsid w:val="00647103"/>
    <w:rsid w:val="00647B80"/>
    <w:rsid w:val="00647E18"/>
    <w:rsid w:val="00650755"/>
    <w:rsid w:val="00650F47"/>
    <w:rsid w:val="006511EC"/>
    <w:rsid w:val="006516A8"/>
    <w:rsid w:val="00651858"/>
    <w:rsid w:val="006523D8"/>
    <w:rsid w:val="006525E5"/>
    <w:rsid w:val="00653D40"/>
    <w:rsid w:val="00654019"/>
    <w:rsid w:val="006549E2"/>
    <w:rsid w:val="00654B32"/>
    <w:rsid w:val="0065515D"/>
    <w:rsid w:val="00655372"/>
    <w:rsid w:val="006556DE"/>
    <w:rsid w:val="00655A82"/>
    <w:rsid w:val="00656822"/>
    <w:rsid w:val="00656826"/>
    <w:rsid w:val="00657311"/>
    <w:rsid w:val="00657E45"/>
    <w:rsid w:val="0066062A"/>
    <w:rsid w:val="0066120A"/>
    <w:rsid w:val="00661873"/>
    <w:rsid w:val="006630A7"/>
    <w:rsid w:val="00663796"/>
    <w:rsid w:val="006642D6"/>
    <w:rsid w:val="0066438F"/>
    <w:rsid w:val="0066490E"/>
    <w:rsid w:val="006655E3"/>
    <w:rsid w:val="00665932"/>
    <w:rsid w:val="00665C75"/>
    <w:rsid w:val="00666824"/>
    <w:rsid w:val="00666BB4"/>
    <w:rsid w:val="00667856"/>
    <w:rsid w:val="00667879"/>
    <w:rsid w:val="00667DF6"/>
    <w:rsid w:val="00670287"/>
    <w:rsid w:val="00670768"/>
    <w:rsid w:val="0067094A"/>
    <w:rsid w:val="00670D38"/>
    <w:rsid w:val="00671258"/>
    <w:rsid w:val="006718C9"/>
    <w:rsid w:val="00671F94"/>
    <w:rsid w:val="006729DF"/>
    <w:rsid w:val="00672A6E"/>
    <w:rsid w:val="00672EAE"/>
    <w:rsid w:val="006731BD"/>
    <w:rsid w:val="00673DDD"/>
    <w:rsid w:val="00674B85"/>
    <w:rsid w:val="006758EB"/>
    <w:rsid w:val="00676777"/>
    <w:rsid w:val="00676E8C"/>
    <w:rsid w:val="006770D6"/>
    <w:rsid w:val="006773EB"/>
    <w:rsid w:val="0067740E"/>
    <w:rsid w:val="006775C0"/>
    <w:rsid w:val="00677D10"/>
    <w:rsid w:val="00677DA4"/>
    <w:rsid w:val="0068005B"/>
    <w:rsid w:val="006800A9"/>
    <w:rsid w:val="00680583"/>
    <w:rsid w:val="00680CC3"/>
    <w:rsid w:val="00680DB4"/>
    <w:rsid w:val="00680EE6"/>
    <w:rsid w:val="00680EF4"/>
    <w:rsid w:val="006814FD"/>
    <w:rsid w:val="006815AE"/>
    <w:rsid w:val="00681B9F"/>
    <w:rsid w:val="00681D14"/>
    <w:rsid w:val="006821CC"/>
    <w:rsid w:val="0068221B"/>
    <w:rsid w:val="006826DB"/>
    <w:rsid w:val="00682E73"/>
    <w:rsid w:val="00682ED5"/>
    <w:rsid w:val="00682EE1"/>
    <w:rsid w:val="006834E0"/>
    <w:rsid w:val="00683546"/>
    <w:rsid w:val="006836F9"/>
    <w:rsid w:val="00684F6B"/>
    <w:rsid w:val="006855C7"/>
    <w:rsid w:val="0068692C"/>
    <w:rsid w:val="00686AAB"/>
    <w:rsid w:val="0068761F"/>
    <w:rsid w:val="00687A9B"/>
    <w:rsid w:val="0069077E"/>
    <w:rsid w:val="00690ADF"/>
    <w:rsid w:val="00690D68"/>
    <w:rsid w:val="006914FA"/>
    <w:rsid w:val="006918D1"/>
    <w:rsid w:val="0069192F"/>
    <w:rsid w:val="00691E07"/>
    <w:rsid w:val="006926F5"/>
    <w:rsid w:val="0069293E"/>
    <w:rsid w:val="00692D82"/>
    <w:rsid w:val="00692EB8"/>
    <w:rsid w:val="006933C7"/>
    <w:rsid w:val="006940F9"/>
    <w:rsid w:val="00694792"/>
    <w:rsid w:val="00694A2B"/>
    <w:rsid w:val="00694CE5"/>
    <w:rsid w:val="0069545F"/>
    <w:rsid w:val="0069583A"/>
    <w:rsid w:val="006959D9"/>
    <w:rsid w:val="00695E72"/>
    <w:rsid w:val="0069679A"/>
    <w:rsid w:val="00696D2C"/>
    <w:rsid w:val="00696D81"/>
    <w:rsid w:val="00697064"/>
    <w:rsid w:val="00697067"/>
    <w:rsid w:val="006A0058"/>
    <w:rsid w:val="006A02C5"/>
    <w:rsid w:val="006A0F0F"/>
    <w:rsid w:val="006A10CC"/>
    <w:rsid w:val="006A1912"/>
    <w:rsid w:val="006A19C4"/>
    <w:rsid w:val="006A259E"/>
    <w:rsid w:val="006A2C6E"/>
    <w:rsid w:val="006A3753"/>
    <w:rsid w:val="006A3AEA"/>
    <w:rsid w:val="006A4240"/>
    <w:rsid w:val="006A4572"/>
    <w:rsid w:val="006A5279"/>
    <w:rsid w:val="006A5553"/>
    <w:rsid w:val="006A586B"/>
    <w:rsid w:val="006A6074"/>
    <w:rsid w:val="006A67D5"/>
    <w:rsid w:val="006A68B7"/>
    <w:rsid w:val="006A69B6"/>
    <w:rsid w:val="006A7603"/>
    <w:rsid w:val="006A79C2"/>
    <w:rsid w:val="006A7A08"/>
    <w:rsid w:val="006A7CAF"/>
    <w:rsid w:val="006A7CC8"/>
    <w:rsid w:val="006B011D"/>
    <w:rsid w:val="006B0159"/>
    <w:rsid w:val="006B0A02"/>
    <w:rsid w:val="006B0DA1"/>
    <w:rsid w:val="006B1063"/>
    <w:rsid w:val="006B1B15"/>
    <w:rsid w:val="006B2092"/>
    <w:rsid w:val="006B2328"/>
    <w:rsid w:val="006B263A"/>
    <w:rsid w:val="006B2D76"/>
    <w:rsid w:val="006B2D84"/>
    <w:rsid w:val="006B2EB2"/>
    <w:rsid w:val="006B30F5"/>
    <w:rsid w:val="006B3140"/>
    <w:rsid w:val="006B31CA"/>
    <w:rsid w:val="006B44D9"/>
    <w:rsid w:val="006B496F"/>
    <w:rsid w:val="006B4CBF"/>
    <w:rsid w:val="006B516A"/>
    <w:rsid w:val="006B51CD"/>
    <w:rsid w:val="006B57FB"/>
    <w:rsid w:val="006B5E3F"/>
    <w:rsid w:val="006B6213"/>
    <w:rsid w:val="006B74EC"/>
    <w:rsid w:val="006B74EE"/>
    <w:rsid w:val="006B75F5"/>
    <w:rsid w:val="006B78EE"/>
    <w:rsid w:val="006B78F2"/>
    <w:rsid w:val="006B7F57"/>
    <w:rsid w:val="006C0245"/>
    <w:rsid w:val="006C1092"/>
    <w:rsid w:val="006C1554"/>
    <w:rsid w:val="006C1829"/>
    <w:rsid w:val="006C19FD"/>
    <w:rsid w:val="006C1A97"/>
    <w:rsid w:val="006C1B6E"/>
    <w:rsid w:val="006C2B86"/>
    <w:rsid w:val="006C34A0"/>
    <w:rsid w:val="006C3694"/>
    <w:rsid w:val="006C3B08"/>
    <w:rsid w:val="006C3F96"/>
    <w:rsid w:val="006C475E"/>
    <w:rsid w:val="006C4A7C"/>
    <w:rsid w:val="006C5157"/>
    <w:rsid w:val="006C5CB1"/>
    <w:rsid w:val="006C5CB3"/>
    <w:rsid w:val="006C7401"/>
    <w:rsid w:val="006C7550"/>
    <w:rsid w:val="006C7C69"/>
    <w:rsid w:val="006C7DFD"/>
    <w:rsid w:val="006C7E93"/>
    <w:rsid w:val="006D01CD"/>
    <w:rsid w:val="006D0449"/>
    <w:rsid w:val="006D05CC"/>
    <w:rsid w:val="006D0BC1"/>
    <w:rsid w:val="006D0D45"/>
    <w:rsid w:val="006D1008"/>
    <w:rsid w:val="006D10C4"/>
    <w:rsid w:val="006D10D8"/>
    <w:rsid w:val="006D12D3"/>
    <w:rsid w:val="006D1546"/>
    <w:rsid w:val="006D18ED"/>
    <w:rsid w:val="006D1A79"/>
    <w:rsid w:val="006D1B44"/>
    <w:rsid w:val="006D2166"/>
    <w:rsid w:val="006D2BB2"/>
    <w:rsid w:val="006D30D3"/>
    <w:rsid w:val="006D32B4"/>
    <w:rsid w:val="006D3606"/>
    <w:rsid w:val="006D3EB5"/>
    <w:rsid w:val="006D3ED0"/>
    <w:rsid w:val="006D3F11"/>
    <w:rsid w:val="006D4BD0"/>
    <w:rsid w:val="006D4E9A"/>
    <w:rsid w:val="006D5734"/>
    <w:rsid w:val="006D5DD4"/>
    <w:rsid w:val="006D5DEC"/>
    <w:rsid w:val="006D611B"/>
    <w:rsid w:val="006D64F4"/>
    <w:rsid w:val="006D692B"/>
    <w:rsid w:val="006D6E0D"/>
    <w:rsid w:val="006D6E19"/>
    <w:rsid w:val="006D708B"/>
    <w:rsid w:val="006D7BCD"/>
    <w:rsid w:val="006E0273"/>
    <w:rsid w:val="006E0654"/>
    <w:rsid w:val="006E0A96"/>
    <w:rsid w:val="006E0C00"/>
    <w:rsid w:val="006E0F06"/>
    <w:rsid w:val="006E1152"/>
    <w:rsid w:val="006E11CE"/>
    <w:rsid w:val="006E164E"/>
    <w:rsid w:val="006E1B78"/>
    <w:rsid w:val="006E2027"/>
    <w:rsid w:val="006E233D"/>
    <w:rsid w:val="006E2606"/>
    <w:rsid w:val="006E2F92"/>
    <w:rsid w:val="006E3233"/>
    <w:rsid w:val="006E3568"/>
    <w:rsid w:val="006E3D66"/>
    <w:rsid w:val="006E40FD"/>
    <w:rsid w:val="006E41E9"/>
    <w:rsid w:val="006E427B"/>
    <w:rsid w:val="006E48A6"/>
    <w:rsid w:val="006E49DA"/>
    <w:rsid w:val="006E56C5"/>
    <w:rsid w:val="006E5849"/>
    <w:rsid w:val="006E5D21"/>
    <w:rsid w:val="006E646E"/>
    <w:rsid w:val="006E6B33"/>
    <w:rsid w:val="006E7F32"/>
    <w:rsid w:val="006F02FB"/>
    <w:rsid w:val="006F056D"/>
    <w:rsid w:val="006F091A"/>
    <w:rsid w:val="006F0B94"/>
    <w:rsid w:val="006F0EFF"/>
    <w:rsid w:val="006F111A"/>
    <w:rsid w:val="006F3233"/>
    <w:rsid w:val="006F32D6"/>
    <w:rsid w:val="006F33C7"/>
    <w:rsid w:val="006F3456"/>
    <w:rsid w:val="006F3A1B"/>
    <w:rsid w:val="006F3B0D"/>
    <w:rsid w:val="006F4076"/>
    <w:rsid w:val="006F499F"/>
    <w:rsid w:val="006F4DC1"/>
    <w:rsid w:val="006F5590"/>
    <w:rsid w:val="006F575C"/>
    <w:rsid w:val="006F5784"/>
    <w:rsid w:val="006F5A2A"/>
    <w:rsid w:val="006F5F99"/>
    <w:rsid w:val="006F62A5"/>
    <w:rsid w:val="006F6AE5"/>
    <w:rsid w:val="006F6BA0"/>
    <w:rsid w:val="006F6EC6"/>
    <w:rsid w:val="006F7068"/>
    <w:rsid w:val="006F752E"/>
    <w:rsid w:val="006F77C7"/>
    <w:rsid w:val="007001B9"/>
    <w:rsid w:val="00700B85"/>
    <w:rsid w:val="00700D4E"/>
    <w:rsid w:val="00700DBE"/>
    <w:rsid w:val="007010CB"/>
    <w:rsid w:val="0070120C"/>
    <w:rsid w:val="007013A2"/>
    <w:rsid w:val="007020FD"/>
    <w:rsid w:val="007021F9"/>
    <w:rsid w:val="00703434"/>
    <w:rsid w:val="007034DB"/>
    <w:rsid w:val="007037DC"/>
    <w:rsid w:val="00703C77"/>
    <w:rsid w:val="007048B9"/>
    <w:rsid w:val="00704C13"/>
    <w:rsid w:val="00704FBA"/>
    <w:rsid w:val="00705B5B"/>
    <w:rsid w:val="00705D86"/>
    <w:rsid w:val="00705E07"/>
    <w:rsid w:val="00706F4B"/>
    <w:rsid w:val="0071061A"/>
    <w:rsid w:val="00710924"/>
    <w:rsid w:val="00710C0A"/>
    <w:rsid w:val="00710C9C"/>
    <w:rsid w:val="00711506"/>
    <w:rsid w:val="007127C8"/>
    <w:rsid w:val="00712D0F"/>
    <w:rsid w:val="00713346"/>
    <w:rsid w:val="00713507"/>
    <w:rsid w:val="0071355F"/>
    <w:rsid w:val="0071410B"/>
    <w:rsid w:val="007146B4"/>
    <w:rsid w:val="0071484F"/>
    <w:rsid w:val="00714AB2"/>
    <w:rsid w:val="00714BF0"/>
    <w:rsid w:val="00714C5E"/>
    <w:rsid w:val="00714D0E"/>
    <w:rsid w:val="007163BB"/>
    <w:rsid w:val="00716531"/>
    <w:rsid w:val="0071764C"/>
    <w:rsid w:val="00717737"/>
    <w:rsid w:val="007177CC"/>
    <w:rsid w:val="00717A6A"/>
    <w:rsid w:val="00717B54"/>
    <w:rsid w:val="00717B66"/>
    <w:rsid w:val="00717B8C"/>
    <w:rsid w:val="00717EC5"/>
    <w:rsid w:val="0072008D"/>
    <w:rsid w:val="007200C2"/>
    <w:rsid w:val="0072046E"/>
    <w:rsid w:val="007204C5"/>
    <w:rsid w:val="00721125"/>
    <w:rsid w:val="00721F71"/>
    <w:rsid w:val="0072209B"/>
    <w:rsid w:val="00722511"/>
    <w:rsid w:val="007225CF"/>
    <w:rsid w:val="007229A5"/>
    <w:rsid w:val="00722D8C"/>
    <w:rsid w:val="00722DC6"/>
    <w:rsid w:val="00723804"/>
    <w:rsid w:val="0072422F"/>
    <w:rsid w:val="00724553"/>
    <w:rsid w:val="0072499B"/>
    <w:rsid w:val="00724A03"/>
    <w:rsid w:val="00724C1D"/>
    <w:rsid w:val="00725434"/>
    <w:rsid w:val="0072567B"/>
    <w:rsid w:val="007258CB"/>
    <w:rsid w:val="00725C7D"/>
    <w:rsid w:val="00725CEE"/>
    <w:rsid w:val="00725F83"/>
    <w:rsid w:val="00726131"/>
    <w:rsid w:val="0072629C"/>
    <w:rsid w:val="007268C5"/>
    <w:rsid w:val="007279D2"/>
    <w:rsid w:val="00727A09"/>
    <w:rsid w:val="00727DEC"/>
    <w:rsid w:val="007300FE"/>
    <w:rsid w:val="007301F3"/>
    <w:rsid w:val="00730A9C"/>
    <w:rsid w:val="00730B7B"/>
    <w:rsid w:val="007312E0"/>
    <w:rsid w:val="00731D2A"/>
    <w:rsid w:val="00731DFC"/>
    <w:rsid w:val="00731F21"/>
    <w:rsid w:val="00732849"/>
    <w:rsid w:val="00732A64"/>
    <w:rsid w:val="00732D22"/>
    <w:rsid w:val="00732E3F"/>
    <w:rsid w:val="0073308A"/>
    <w:rsid w:val="00733A0F"/>
    <w:rsid w:val="00734453"/>
    <w:rsid w:val="007344A6"/>
    <w:rsid w:val="0073487C"/>
    <w:rsid w:val="00734EC0"/>
    <w:rsid w:val="007350AA"/>
    <w:rsid w:val="0073550B"/>
    <w:rsid w:val="007358B9"/>
    <w:rsid w:val="00735A41"/>
    <w:rsid w:val="00735A92"/>
    <w:rsid w:val="00735E76"/>
    <w:rsid w:val="0073765F"/>
    <w:rsid w:val="0073794E"/>
    <w:rsid w:val="00737A08"/>
    <w:rsid w:val="0074007F"/>
    <w:rsid w:val="00740419"/>
    <w:rsid w:val="007407AB"/>
    <w:rsid w:val="007407DD"/>
    <w:rsid w:val="0074081E"/>
    <w:rsid w:val="007409ED"/>
    <w:rsid w:val="00740FC6"/>
    <w:rsid w:val="00741579"/>
    <w:rsid w:val="00741E11"/>
    <w:rsid w:val="00741EE4"/>
    <w:rsid w:val="007432F3"/>
    <w:rsid w:val="007432FD"/>
    <w:rsid w:val="00743AD5"/>
    <w:rsid w:val="00744163"/>
    <w:rsid w:val="00744B9B"/>
    <w:rsid w:val="007458A9"/>
    <w:rsid w:val="007458E1"/>
    <w:rsid w:val="00745A54"/>
    <w:rsid w:val="00745B5B"/>
    <w:rsid w:val="00746118"/>
    <w:rsid w:val="00746E1A"/>
    <w:rsid w:val="007470B0"/>
    <w:rsid w:val="00747575"/>
    <w:rsid w:val="007478C0"/>
    <w:rsid w:val="00747D5D"/>
    <w:rsid w:val="00747D7D"/>
    <w:rsid w:val="00750606"/>
    <w:rsid w:val="00750DAD"/>
    <w:rsid w:val="00751195"/>
    <w:rsid w:val="007512D6"/>
    <w:rsid w:val="0075171C"/>
    <w:rsid w:val="007519C1"/>
    <w:rsid w:val="00751C74"/>
    <w:rsid w:val="00751D1A"/>
    <w:rsid w:val="0075240A"/>
    <w:rsid w:val="0075421D"/>
    <w:rsid w:val="007543AB"/>
    <w:rsid w:val="00754510"/>
    <w:rsid w:val="00755BF7"/>
    <w:rsid w:val="00755CFC"/>
    <w:rsid w:val="00756457"/>
    <w:rsid w:val="007566D1"/>
    <w:rsid w:val="00756995"/>
    <w:rsid w:val="007569B2"/>
    <w:rsid w:val="00756A36"/>
    <w:rsid w:val="00757634"/>
    <w:rsid w:val="00757B7E"/>
    <w:rsid w:val="00757FEA"/>
    <w:rsid w:val="0076047D"/>
    <w:rsid w:val="007604E6"/>
    <w:rsid w:val="007608FA"/>
    <w:rsid w:val="00760F38"/>
    <w:rsid w:val="00761635"/>
    <w:rsid w:val="00761827"/>
    <w:rsid w:val="00761F22"/>
    <w:rsid w:val="0076222E"/>
    <w:rsid w:val="007624E9"/>
    <w:rsid w:val="007626C5"/>
    <w:rsid w:val="007626DF"/>
    <w:rsid w:val="007627CC"/>
    <w:rsid w:val="00762D3D"/>
    <w:rsid w:val="00763B8B"/>
    <w:rsid w:val="007641D6"/>
    <w:rsid w:val="00764557"/>
    <w:rsid w:val="0076582F"/>
    <w:rsid w:val="00765B43"/>
    <w:rsid w:val="00765C8C"/>
    <w:rsid w:val="00765CE9"/>
    <w:rsid w:val="00766484"/>
    <w:rsid w:val="00766A93"/>
    <w:rsid w:val="00766D72"/>
    <w:rsid w:val="00767211"/>
    <w:rsid w:val="007678F0"/>
    <w:rsid w:val="00767C12"/>
    <w:rsid w:val="00767FC2"/>
    <w:rsid w:val="007700A1"/>
    <w:rsid w:val="00770974"/>
    <w:rsid w:val="00770AC6"/>
    <w:rsid w:val="00770DD4"/>
    <w:rsid w:val="00771135"/>
    <w:rsid w:val="007711AC"/>
    <w:rsid w:val="00771452"/>
    <w:rsid w:val="00771839"/>
    <w:rsid w:val="00771FD5"/>
    <w:rsid w:val="00772B11"/>
    <w:rsid w:val="00772B2D"/>
    <w:rsid w:val="00772C04"/>
    <w:rsid w:val="00772F43"/>
    <w:rsid w:val="00773161"/>
    <w:rsid w:val="007733A7"/>
    <w:rsid w:val="00773528"/>
    <w:rsid w:val="007741CC"/>
    <w:rsid w:val="007742A0"/>
    <w:rsid w:val="0077460D"/>
    <w:rsid w:val="007749D1"/>
    <w:rsid w:val="007753F9"/>
    <w:rsid w:val="0077567D"/>
    <w:rsid w:val="007758B0"/>
    <w:rsid w:val="007760F7"/>
    <w:rsid w:val="00777F8B"/>
    <w:rsid w:val="00780549"/>
    <w:rsid w:val="007806AE"/>
    <w:rsid w:val="007811D2"/>
    <w:rsid w:val="00781283"/>
    <w:rsid w:val="00781723"/>
    <w:rsid w:val="00782273"/>
    <w:rsid w:val="00782805"/>
    <w:rsid w:val="00783051"/>
    <w:rsid w:val="00783F5A"/>
    <w:rsid w:val="007848AA"/>
    <w:rsid w:val="007849D3"/>
    <w:rsid w:val="00784A21"/>
    <w:rsid w:val="00784B92"/>
    <w:rsid w:val="00784EEF"/>
    <w:rsid w:val="007850D8"/>
    <w:rsid w:val="007857B4"/>
    <w:rsid w:val="007866E0"/>
    <w:rsid w:val="00786A63"/>
    <w:rsid w:val="00786BED"/>
    <w:rsid w:val="00786FA0"/>
    <w:rsid w:val="00786FFF"/>
    <w:rsid w:val="00787507"/>
    <w:rsid w:val="0078777E"/>
    <w:rsid w:val="00787FD1"/>
    <w:rsid w:val="007902B6"/>
    <w:rsid w:val="00790D56"/>
    <w:rsid w:val="007915AB"/>
    <w:rsid w:val="007927F5"/>
    <w:rsid w:val="00792BF0"/>
    <w:rsid w:val="00792FD3"/>
    <w:rsid w:val="0079307A"/>
    <w:rsid w:val="00793F74"/>
    <w:rsid w:val="00794874"/>
    <w:rsid w:val="0079500F"/>
    <w:rsid w:val="007955B2"/>
    <w:rsid w:val="00795793"/>
    <w:rsid w:val="00796252"/>
    <w:rsid w:val="00796796"/>
    <w:rsid w:val="00796899"/>
    <w:rsid w:val="007968DE"/>
    <w:rsid w:val="00796B56"/>
    <w:rsid w:val="00796B64"/>
    <w:rsid w:val="00796D43"/>
    <w:rsid w:val="007972F4"/>
    <w:rsid w:val="007972FE"/>
    <w:rsid w:val="00797DA3"/>
    <w:rsid w:val="007A0077"/>
    <w:rsid w:val="007A058B"/>
    <w:rsid w:val="007A064E"/>
    <w:rsid w:val="007A0CFA"/>
    <w:rsid w:val="007A0DF1"/>
    <w:rsid w:val="007A1170"/>
    <w:rsid w:val="007A1A4B"/>
    <w:rsid w:val="007A1D07"/>
    <w:rsid w:val="007A1EEA"/>
    <w:rsid w:val="007A2084"/>
    <w:rsid w:val="007A2103"/>
    <w:rsid w:val="007A23D9"/>
    <w:rsid w:val="007A2817"/>
    <w:rsid w:val="007A29A8"/>
    <w:rsid w:val="007A2E37"/>
    <w:rsid w:val="007A3634"/>
    <w:rsid w:val="007A3C3C"/>
    <w:rsid w:val="007A4965"/>
    <w:rsid w:val="007A4B35"/>
    <w:rsid w:val="007A5084"/>
    <w:rsid w:val="007A5474"/>
    <w:rsid w:val="007A54A2"/>
    <w:rsid w:val="007A5FD7"/>
    <w:rsid w:val="007A6059"/>
    <w:rsid w:val="007A618E"/>
    <w:rsid w:val="007A6348"/>
    <w:rsid w:val="007A63F5"/>
    <w:rsid w:val="007A651F"/>
    <w:rsid w:val="007A6523"/>
    <w:rsid w:val="007A6562"/>
    <w:rsid w:val="007A6D83"/>
    <w:rsid w:val="007A7038"/>
    <w:rsid w:val="007A7507"/>
    <w:rsid w:val="007A78FE"/>
    <w:rsid w:val="007A7B46"/>
    <w:rsid w:val="007A7B68"/>
    <w:rsid w:val="007B012E"/>
    <w:rsid w:val="007B013C"/>
    <w:rsid w:val="007B0648"/>
    <w:rsid w:val="007B0D2D"/>
    <w:rsid w:val="007B0E7B"/>
    <w:rsid w:val="007B10DB"/>
    <w:rsid w:val="007B1699"/>
    <w:rsid w:val="007B1A9A"/>
    <w:rsid w:val="007B1C21"/>
    <w:rsid w:val="007B26BC"/>
    <w:rsid w:val="007B27A1"/>
    <w:rsid w:val="007B27E3"/>
    <w:rsid w:val="007B285B"/>
    <w:rsid w:val="007B2AB0"/>
    <w:rsid w:val="007B2C6F"/>
    <w:rsid w:val="007B2D1B"/>
    <w:rsid w:val="007B2DAD"/>
    <w:rsid w:val="007B2EC8"/>
    <w:rsid w:val="007B39D2"/>
    <w:rsid w:val="007B3A09"/>
    <w:rsid w:val="007B3BCF"/>
    <w:rsid w:val="007B4B8E"/>
    <w:rsid w:val="007B4BE4"/>
    <w:rsid w:val="007B5799"/>
    <w:rsid w:val="007B586B"/>
    <w:rsid w:val="007B630A"/>
    <w:rsid w:val="007B68F6"/>
    <w:rsid w:val="007B6952"/>
    <w:rsid w:val="007B6E54"/>
    <w:rsid w:val="007B6F4A"/>
    <w:rsid w:val="007B74DA"/>
    <w:rsid w:val="007B74E1"/>
    <w:rsid w:val="007B7CDB"/>
    <w:rsid w:val="007C007E"/>
    <w:rsid w:val="007C0304"/>
    <w:rsid w:val="007C08F7"/>
    <w:rsid w:val="007C0F9D"/>
    <w:rsid w:val="007C1054"/>
    <w:rsid w:val="007C10C9"/>
    <w:rsid w:val="007C1598"/>
    <w:rsid w:val="007C15EE"/>
    <w:rsid w:val="007C176B"/>
    <w:rsid w:val="007C1DD9"/>
    <w:rsid w:val="007C2462"/>
    <w:rsid w:val="007C2926"/>
    <w:rsid w:val="007C3099"/>
    <w:rsid w:val="007C3484"/>
    <w:rsid w:val="007C3A2B"/>
    <w:rsid w:val="007C3CC5"/>
    <w:rsid w:val="007C402B"/>
    <w:rsid w:val="007C40B8"/>
    <w:rsid w:val="007C4F1B"/>
    <w:rsid w:val="007C5115"/>
    <w:rsid w:val="007C51C9"/>
    <w:rsid w:val="007C6115"/>
    <w:rsid w:val="007C66D6"/>
    <w:rsid w:val="007C68CD"/>
    <w:rsid w:val="007C6976"/>
    <w:rsid w:val="007C6B2F"/>
    <w:rsid w:val="007C6B74"/>
    <w:rsid w:val="007C6D5C"/>
    <w:rsid w:val="007C743A"/>
    <w:rsid w:val="007C79AB"/>
    <w:rsid w:val="007C7AA7"/>
    <w:rsid w:val="007C7EF7"/>
    <w:rsid w:val="007C7F3D"/>
    <w:rsid w:val="007D04D7"/>
    <w:rsid w:val="007D07DB"/>
    <w:rsid w:val="007D1377"/>
    <w:rsid w:val="007D1988"/>
    <w:rsid w:val="007D249A"/>
    <w:rsid w:val="007D2822"/>
    <w:rsid w:val="007D2AA1"/>
    <w:rsid w:val="007D2BB5"/>
    <w:rsid w:val="007D2F66"/>
    <w:rsid w:val="007D3155"/>
    <w:rsid w:val="007D347C"/>
    <w:rsid w:val="007D39F8"/>
    <w:rsid w:val="007D4128"/>
    <w:rsid w:val="007D44D1"/>
    <w:rsid w:val="007D4D30"/>
    <w:rsid w:val="007D4E3B"/>
    <w:rsid w:val="007D5009"/>
    <w:rsid w:val="007D5100"/>
    <w:rsid w:val="007D540D"/>
    <w:rsid w:val="007D5E73"/>
    <w:rsid w:val="007D6223"/>
    <w:rsid w:val="007D669F"/>
    <w:rsid w:val="007D6812"/>
    <w:rsid w:val="007D709A"/>
    <w:rsid w:val="007E00EF"/>
    <w:rsid w:val="007E050D"/>
    <w:rsid w:val="007E05C1"/>
    <w:rsid w:val="007E0FC0"/>
    <w:rsid w:val="007E16BD"/>
    <w:rsid w:val="007E185D"/>
    <w:rsid w:val="007E1A46"/>
    <w:rsid w:val="007E1A9E"/>
    <w:rsid w:val="007E1E5A"/>
    <w:rsid w:val="007E248E"/>
    <w:rsid w:val="007E26FE"/>
    <w:rsid w:val="007E2A20"/>
    <w:rsid w:val="007E2DF1"/>
    <w:rsid w:val="007E30D9"/>
    <w:rsid w:val="007E3675"/>
    <w:rsid w:val="007E3C1D"/>
    <w:rsid w:val="007E40F0"/>
    <w:rsid w:val="007E4450"/>
    <w:rsid w:val="007E4962"/>
    <w:rsid w:val="007E5725"/>
    <w:rsid w:val="007E68A6"/>
    <w:rsid w:val="007E7246"/>
    <w:rsid w:val="007E74B2"/>
    <w:rsid w:val="007E74C5"/>
    <w:rsid w:val="007E7581"/>
    <w:rsid w:val="007E794C"/>
    <w:rsid w:val="007E7E49"/>
    <w:rsid w:val="007F0721"/>
    <w:rsid w:val="007F11CD"/>
    <w:rsid w:val="007F1B45"/>
    <w:rsid w:val="007F1FA0"/>
    <w:rsid w:val="007F1FE4"/>
    <w:rsid w:val="007F233D"/>
    <w:rsid w:val="007F255E"/>
    <w:rsid w:val="007F258F"/>
    <w:rsid w:val="007F2792"/>
    <w:rsid w:val="007F3213"/>
    <w:rsid w:val="007F37A6"/>
    <w:rsid w:val="007F3A33"/>
    <w:rsid w:val="007F407D"/>
    <w:rsid w:val="007F4CF1"/>
    <w:rsid w:val="007F52C0"/>
    <w:rsid w:val="007F53C1"/>
    <w:rsid w:val="007F5728"/>
    <w:rsid w:val="007F5A63"/>
    <w:rsid w:val="007F5B87"/>
    <w:rsid w:val="007F5D4A"/>
    <w:rsid w:val="007F6695"/>
    <w:rsid w:val="007F66AB"/>
    <w:rsid w:val="007F676E"/>
    <w:rsid w:val="007F67A0"/>
    <w:rsid w:val="007F68C6"/>
    <w:rsid w:val="007F6914"/>
    <w:rsid w:val="007F6D43"/>
    <w:rsid w:val="007F7D33"/>
    <w:rsid w:val="00800352"/>
    <w:rsid w:val="0080044C"/>
    <w:rsid w:val="008004CE"/>
    <w:rsid w:val="00800628"/>
    <w:rsid w:val="008009EB"/>
    <w:rsid w:val="0080197A"/>
    <w:rsid w:val="00801B02"/>
    <w:rsid w:val="008023A9"/>
    <w:rsid w:val="00802423"/>
    <w:rsid w:val="008028E3"/>
    <w:rsid w:val="00802CD8"/>
    <w:rsid w:val="0080305A"/>
    <w:rsid w:val="00803121"/>
    <w:rsid w:val="00803142"/>
    <w:rsid w:val="0080384C"/>
    <w:rsid w:val="00803BC3"/>
    <w:rsid w:val="008042C3"/>
    <w:rsid w:val="00804371"/>
    <w:rsid w:val="00805434"/>
    <w:rsid w:val="008055B8"/>
    <w:rsid w:val="00805DB6"/>
    <w:rsid w:val="0080674F"/>
    <w:rsid w:val="00806790"/>
    <w:rsid w:val="00806AA4"/>
    <w:rsid w:val="00806C40"/>
    <w:rsid w:val="00806E46"/>
    <w:rsid w:val="00807AFF"/>
    <w:rsid w:val="00807C0A"/>
    <w:rsid w:val="00807E23"/>
    <w:rsid w:val="0081084E"/>
    <w:rsid w:val="00810E18"/>
    <w:rsid w:val="00811463"/>
    <w:rsid w:val="00811519"/>
    <w:rsid w:val="008117F3"/>
    <w:rsid w:val="00811AC1"/>
    <w:rsid w:val="00811BD5"/>
    <w:rsid w:val="00811C73"/>
    <w:rsid w:val="00811FFD"/>
    <w:rsid w:val="00812150"/>
    <w:rsid w:val="00812A0D"/>
    <w:rsid w:val="00813205"/>
    <w:rsid w:val="00813404"/>
    <w:rsid w:val="008138AC"/>
    <w:rsid w:val="00813952"/>
    <w:rsid w:val="00814AEF"/>
    <w:rsid w:val="0081526E"/>
    <w:rsid w:val="0081597B"/>
    <w:rsid w:val="00815F12"/>
    <w:rsid w:val="00816FA2"/>
    <w:rsid w:val="00817B32"/>
    <w:rsid w:val="00820526"/>
    <w:rsid w:val="00820955"/>
    <w:rsid w:val="00820DEE"/>
    <w:rsid w:val="00822081"/>
    <w:rsid w:val="00822174"/>
    <w:rsid w:val="00822247"/>
    <w:rsid w:val="008223F7"/>
    <w:rsid w:val="00822577"/>
    <w:rsid w:val="00822DC6"/>
    <w:rsid w:val="0082379A"/>
    <w:rsid w:val="008246F4"/>
    <w:rsid w:val="008248B2"/>
    <w:rsid w:val="008251D1"/>
    <w:rsid w:val="00825C5C"/>
    <w:rsid w:val="00826D96"/>
    <w:rsid w:val="00827256"/>
    <w:rsid w:val="00827DD4"/>
    <w:rsid w:val="008301BC"/>
    <w:rsid w:val="00830475"/>
    <w:rsid w:val="00830534"/>
    <w:rsid w:val="008310BD"/>
    <w:rsid w:val="00831178"/>
    <w:rsid w:val="0083120F"/>
    <w:rsid w:val="008313AA"/>
    <w:rsid w:val="0083200D"/>
    <w:rsid w:val="008320B2"/>
    <w:rsid w:val="00832523"/>
    <w:rsid w:val="0083260E"/>
    <w:rsid w:val="00832C56"/>
    <w:rsid w:val="00832D6E"/>
    <w:rsid w:val="00832D75"/>
    <w:rsid w:val="00832F53"/>
    <w:rsid w:val="008334F1"/>
    <w:rsid w:val="00833B22"/>
    <w:rsid w:val="00834017"/>
    <w:rsid w:val="008344DD"/>
    <w:rsid w:val="00834623"/>
    <w:rsid w:val="00834CC8"/>
    <w:rsid w:val="00834D8E"/>
    <w:rsid w:val="00834EE4"/>
    <w:rsid w:val="0083526E"/>
    <w:rsid w:val="00835CC6"/>
    <w:rsid w:val="008362E1"/>
    <w:rsid w:val="00836759"/>
    <w:rsid w:val="00836776"/>
    <w:rsid w:val="008368B6"/>
    <w:rsid w:val="00837321"/>
    <w:rsid w:val="008374EF"/>
    <w:rsid w:val="008377CF"/>
    <w:rsid w:val="00840046"/>
    <w:rsid w:val="00840CBE"/>
    <w:rsid w:val="00840DB9"/>
    <w:rsid w:val="0084165F"/>
    <w:rsid w:val="008416AF"/>
    <w:rsid w:val="00841CED"/>
    <w:rsid w:val="0084207E"/>
    <w:rsid w:val="008424DC"/>
    <w:rsid w:val="0084269C"/>
    <w:rsid w:val="00842843"/>
    <w:rsid w:val="00842C5F"/>
    <w:rsid w:val="008431B4"/>
    <w:rsid w:val="00843313"/>
    <w:rsid w:val="008440D1"/>
    <w:rsid w:val="0084466B"/>
    <w:rsid w:val="0084469C"/>
    <w:rsid w:val="00845614"/>
    <w:rsid w:val="00845CDC"/>
    <w:rsid w:val="00845E4D"/>
    <w:rsid w:val="00846368"/>
    <w:rsid w:val="00846416"/>
    <w:rsid w:val="00846763"/>
    <w:rsid w:val="008469BB"/>
    <w:rsid w:val="00847026"/>
    <w:rsid w:val="008474AE"/>
    <w:rsid w:val="0084765A"/>
    <w:rsid w:val="00847FA7"/>
    <w:rsid w:val="008504F3"/>
    <w:rsid w:val="00850733"/>
    <w:rsid w:val="008507D1"/>
    <w:rsid w:val="0085185A"/>
    <w:rsid w:val="0085187B"/>
    <w:rsid w:val="00852060"/>
    <w:rsid w:val="00852B16"/>
    <w:rsid w:val="00853666"/>
    <w:rsid w:val="00853B13"/>
    <w:rsid w:val="00853D5C"/>
    <w:rsid w:val="00853F51"/>
    <w:rsid w:val="00854308"/>
    <w:rsid w:val="00854343"/>
    <w:rsid w:val="00854827"/>
    <w:rsid w:val="00854CC2"/>
    <w:rsid w:val="00854DDE"/>
    <w:rsid w:val="00855182"/>
    <w:rsid w:val="008552CF"/>
    <w:rsid w:val="0085569D"/>
    <w:rsid w:val="00855A96"/>
    <w:rsid w:val="00855AE7"/>
    <w:rsid w:val="00855F39"/>
    <w:rsid w:val="008566A6"/>
    <w:rsid w:val="00856861"/>
    <w:rsid w:val="00856973"/>
    <w:rsid w:val="00856F78"/>
    <w:rsid w:val="00857246"/>
    <w:rsid w:val="0085746D"/>
    <w:rsid w:val="008574D5"/>
    <w:rsid w:val="00857B3F"/>
    <w:rsid w:val="0086082E"/>
    <w:rsid w:val="00860956"/>
    <w:rsid w:val="00860EBB"/>
    <w:rsid w:val="00861170"/>
    <w:rsid w:val="0086143D"/>
    <w:rsid w:val="00861822"/>
    <w:rsid w:val="00861FB6"/>
    <w:rsid w:val="008621FC"/>
    <w:rsid w:val="008624F3"/>
    <w:rsid w:val="00862864"/>
    <w:rsid w:val="00862DBD"/>
    <w:rsid w:val="00862E48"/>
    <w:rsid w:val="00862FBE"/>
    <w:rsid w:val="008630B1"/>
    <w:rsid w:val="0086372F"/>
    <w:rsid w:val="00863B8A"/>
    <w:rsid w:val="00863E19"/>
    <w:rsid w:val="00864156"/>
    <w:rsid w:val="00864F1C"/>
    <w:rsid w:val="00865017"/>
    <w:rsid w:val="0086572F"/>
    <w:rsid w:val="00865FFF"/>
    <w:rsid w:val="00866A70"/>
    <w:rsid w:val="008674FC"/>
    <w:rsid w:val="00870874"/>
    <w:rsid w:val="008710ED"/>
    <w:rsid w:val="00871215"/>
    <w:rsid w:val="00871960"/>
    <w:rsid w:val="00871EEC"/>
    <w:rsid w:val="00872BC5"/>
    <w:rsid w:val="00872C94"/>
    <w:rsid w:val="00873271"/>
    <w:rsid w:val="00873AAE"/>
    <w:rsid w:val="00873ADA"/>
    <w:rsid w:val="00873E08"/>
    <w:rsid w:val="00873F88"/>
    <w:rsid w:val="0087406D"/>
    <w:rsid w:val="00874349"/>
    <w:rsid w:val="008743BD"/>
    <w:rsid w:val="00874554"/>
    <w:rsid w:val="00874854"/>
    <w:rsid w:val="00874CB6"/>
    <w:rsid w:val="008757EE"/>
    <w:rsid w:val="00875AF6"/>
    <w:rsid w:val="00875F61"/>
    <w:rsid w:val="00876058"/>
    <w:rsid w:val="00876F7D"/>
    <w:rsid w:val="00877C73"/>
    <w:rsid w:val="00877F63"/>
    <w:rsid w:val="00877F72"/>
    <w:rsid w:val="00877FCF"/>
    <w:rsid w:val="0088023B"/>
    <w:rsid w:val="00880BED"/>
    <w:rsid w:val="00880E04"/>
    <w:rsid w:val="00880F29"/>
    <w:rsid w:val="00881D87"/>
    <w:rsid w:val="008822F5"/>
    <w:rsid w:val="008823EC"/>
    <w:rsid w:val="008825A0"/>
    <w:rsid w:val="00882DE3"/>
    <w:rsid w:val="00882E9C"/>
    <w:rsid w:val="00883ECE"/>
    <w:rsid w:val="00883F85"/>
    <w:rsid w:val="00884236"/>
    <w:rsid w:val="00885454"/>
    <w:rsid w:val="008856D3"/>
    <w:rsid w:val="00885834"/>
    <w:rsid w:val="00885B07"/>
    <w:rsid w:val="00885DDC"/>
    <w:rsid w:val="008861DC"/>
    <w:rsid w:val="0088685F"/>
    <w:rsid w:val="00886A98"/>
    <w:rsid w:val="00886D5C"/>
    <w:rsid w:val="00887BD3"/>
    <w:rsid w:val="0089130C"/>
    <w:rsid w:val="00891479"/>
    <w:rsid w:val="0089150C"/>
    <w:rsid w:val="0089161E"/>
    <w:rsid w:val="00891D44"/>
    <w:rsid w:val="008920B9"/>
    <w:rsid w:val="0089240D"/>
    <w:rsid w:val="00892645"/>
    <w:rsid w:val="00892763"/>
    <w:rsid w:val="008929B9"/>
    <w:rsid w:val="00892A02"/>
    <w:rsid w:val="008938B5"/>
    <w:rsid w:val="00893967"/>
    <w:rsid w:val="008946ED"/>
    <w:rsid w:val="00894BF0"/>
    <w:rsid w:val="00895099"/>
    <w:rsid w:val="00895129"/>
    <w:rsid w:val="00895951"/>
    <w:rsid w:val="00895C62"/>
    <w:rsid w:val="008962D4"/>
    <w:rsid w:val="00896428"/>
    <w:rsid w:val="00896884"/>
    <w:rsid w:val="00896D2E"/>
    <w:rsid w:val="008972E3"/>
    <w:rsid w:val="0089741F"/>
    <w:rsid w:val="008975F3"/>
    <w:rsid w:val="008A019B"/>
    <w:rsid w:val="008A01B4"/>
    <w:rsid w:val="008A0D11"/>
    <w:rsid w:val="008A0F92"/>
    <w:rsid w:val="008A2475"/>
    <w:rsid w:val="008A2577"/>
    <w:rsid w:val="008A25C9"/>
    <w:rsid w:val="008A26BB"/>
    <w:rsid w:val="008A2707"/>
    <w:rsid w:val="008A2EFA"/>
    <w:rsid w:val="008A3108"/>
    <w:rsid w:val="008A31FE"/>
    <w:rsid w:val="008A349C"/>
    <w:rsid w:val="008A39DC"/>
    <w:rsid w:val="008A3BDE"/>
    <w:rsid w:val="008A3FC5"/>
    <w:rsid w:val="008A466E"/>
    <w:rsid w:val="008A4CDC"/>
    <w:rsid w:val="008A4F45"/>
    <w:rsid w:val="008A562E"/>
    <w:rsid w:val="008A64EC"/>
    <w:rsid w:val="008A6A09"/>
    <w:rsid w:val="008A77FC"/>
    <w:rsid w:val="008B0A45"/>
    <w:rsid w:val="008B0ABA"/>
    <w:rsid w:val="008B0C1F"/>
    <w:rsid w:val="008B0D6F"/>
    <w:rsid w:val="008B10A1"/>
    <w:rsid w:val="008B21B7"/>
    <w:rsid w:val="008B29D0"/>
    <w:rsid w:val="008B3C6A"/>
    <w:rsid w:val="008B3F4B"/>
    <w:rsid w:val="008B4502"/>
    <w:rsid w:val="008B4E30"/>
    <w:rsid w:val="008B4F7F"/>
    <w:rsid w:val="008B55A5"/>
    <w:rsid w:val="008B5DFF"/>
    <w:rsid w:val="008B634A"/>
    <w:rsid w:val="008B6356"/>
    <w:rsid w:val="008B63C0"/>
    <w:rsid w:val="008B6526"/>
    <w:rsid w:val="008B6B3C"/>
    <w:rsid w:val="008B6B5E"/>
    <w:rsid w:val="008B6F42"/>
    <w:rsid w:val="008B7B65"/>
    <w:rsid w:val="008C0235"/>
    <w:rsid w:val="008C0C29"/>
    <w:rsid w:val="008C0C6C"/>
    <w:rsid w:val="008C1B92"/>
    <w:rsid w:val="008C1E3B"/>
    <w:rsid w:val="008C25DA"/>
    <w:rsid w:val="008C2CBF"/>
    <w:rsid w:val="008C2D9F"/>
    <w:rsid w:val="008C2DD3"/>
    <w:rsid w:val="008C31D5"/>
    <w:rsid w:val="008C32F0"/>
    <w:rsid w:val="008C4171"/>
    <w:rsid w:val="008C4439"/>
    <w:rsid w:val="008C47F0"/>
    <w:rsid w:val="008C52A3"/>
    <w:rsid w:val="008C5F3E"/>
    <w:rsid w:val="008C6005"/>
    <w:rsid w:val="008C6C17"/>
    <w:rsid w:val="008C6FD2"/>
    <w:rsid w:val="008C71EB"/>
    <w:rsid w:val="008C76CB"/>
    <w:rsid w:val="008C7A3D"/>
    <w:rsid w:val="008C7CA3"/>
    <w:rsid w:val="008C7FFA"/>
    <w:rsid w:val="008D097B"/>
    <w:rsid w:val="008D14CE"/>
    <w:rsid w:val="008D16C5"/>
    <w:rsid w:val="008D19E6"/>
    <w:rsid w:val="008D1EDB"/>
    <w:rsid w:val="008D1F48"/>
    <w:rsid w:val="008D205B"/>
    <w:rsid w:val="008D38D8"/>
    <w:rsid w:val="008D4286"/>
    <w:rsid w:val="008D496A"/>
    <w:rsid w:val="008D4B01"/>
    <w:rsid w:val="008D546C"/>
    <w:rsid w:val="008D54BB"/>
    <w:rsid w:val="008D5989"/>
    <w:rsid w:val="008D5C14"/>
    <w:rsid w:val="008D68E1"/>
    <w:rsid w:val="008D6B4A"/>
    <w:rsid w:val="008D6EAF"/>
    <w:rsid w:val="008D7A47"/>
    <w:rsid w:val="008E0244"/>
    <w:rsid w:val="008E0382"/>
    <w:rsid w:val="008E0CF5"/>
    <w:rsid w:val="008E0F8E"/>
    <w:rsid w:val="008E127B"/>
    <w:rsid w:val="008E1672"/>
    <w:rsid w:val="008E16B9"/>
    <w:rsid w:val="008E170F"/>
    <w:rsid w:val="008E19D5"/>
    <w:rsid w:val="008E206C"/>
    <w:rsid w:val="008E2B66"/>
    <w:rsid w:val="008E2DE8"/>
    <w:rsid w:val="008E2F85"/>
    <w:rsid w:val="008E300B"/>
    <w:rsid w:val="008E3611"/>
    <w:rsid w:val="008E3FC6"/>
    <w:rsid w:val="008E48B6"/>
    <w:rsid w:val="008E4EA3"/>
    <w:rsid w:val="008E4F9A"/>
    <w:rsid w:val="008E5120"/>
    <w:rsid w:val="008E57D2"/>
    <w:rsid w:val="008E6396"/>
    <w:rsid w:val="008E73BB"/>
    <w:rsid w:val="008E73FC"/>
    <w:rsid w:val="008F0318"/>
    <w:rsid w:val="008F05A5"/>
    <w:rsid w:val="008F0A4B"/>
    <w:rsid w:val="008F0E4E"/>
    <w:rsid w:val="008F0EFA"/>
    <w:rsid w:val="008F104D"/>
    <w:rsid w:val="008F107A"/>
    <w:rsid w:val="008F1219"/>
    <w:rsid w:val="008F1338"/>
    <w:rsid w:val="008F15A5"/>
    <w:rsid w:val="008F18A1"/>
    <w:rsid w:val="008F194E"/>
    <w:rsid w:val="008F1BD9"/>
    <w:rsid w:val="008F1C8B"/>
    <w:rsid w:val="008F1E35"/>
    <w:rsid w:val="008F2883"/>
    <w:rsid w:val="008F3067"/>
    <w:rsid w:val="008F30EC"/>
    <w:rsid w:val="008F36A4"/>
    <w:rsid w:val="008F37A5"/>
    <w:rsid w:val="008F44E3"/>
    <w:rsid w:val="008F4F0F"/>
    <w:rsid w:val="008F4F4F"/>
    <w:rsid w:val="008F6526"/>
    <w:rsid w:val="008F6BCD"/>
    <w:rsid w:val="008F6DEB"/>
    <w:rsid w:val="008F7051"/>
    <w:rsid w:val="008F72BD"/>
    <w:rsid w:val="008F78A1"/>
    <w:rsid w:val="008F7E7C"/>
    <w:rsid w:val="009000D3"/>
    <w:rsid w:val="009001DF"/>
    <w:rsid w:val="009007C4"/>
    <w:rsid w:val="00900830"/>
    <w:rsid w:val="0090094F"/>
    <w:rsid w:val="00900ADE"/>
    <w:rsid w:val="00900BBC"/>
    <w:rsid w:val="00900DDD"/>
    <w:rsid w:val="00900F9B"/>
    <w:rsid w:val="009014AA"/>
    <w:rsid w:val="00901551"/>
    <w:rsid w:val="00901949"/>
    <w:rsid w:val="0090197E"/>
    <w:rsid w:val="00901B18"/>
    <w:rsid w:val="00901F14"/>
    <w:rsid w:val="00902D30"/>
    <w:rsid w:val="0090390F"/>
    <w:rsid w:val="00903B30"/>
    <w:rsid w:val="00904B59"/>
    <w:rsid w:val="00904BF1"/>
    <w:rsid w:val="00904C1C"/>
    <w:rsid w:val="00905152"/>
    <w:rsid w:val="009056F1"/>
    <w:rsid w:val="0090576B"/>
    <w:rsid w:val="0090609C"/>
    <w:rsid w:val="00906EF2"/>
    <w:rsid w:val="0090752D"/>
    <w:rsid w:val="009076AD"/>
    <w:rsid w:val="00907AD2"/>
    <w:rsid w:val="009102C5"/>
    <w:rsid w:val="0091164E"/>
    <w:rsid w:val="00911992"/>
    <w:rsid w:val="009119C6"/>
    <w:rsid w:val="00911E6E"/>
    <w:rsid w:val="009130A2"/>
    <w:rsid w:val="009130C8"/>
    <w:rsid w:val="00913EEF"/>
    <w:rsid w:val="00914405"/>
    <w:rsid w:val="009147C1"/>
    <w:rsid w:val="00914BCC"/>
    <w:rsid w:val="00915101"/>
    <w:rsid w:val="00915AE7"/>
    <w:rsid w:val="00915E12"/>
    <w:rsid w:val="0091640E"/>
    <w:rsid w:val="00916557"/>
    <w:rsid w:val="0091670B"/>
    <w:rsid w:val="00916842"/>
    <w:rsid w:val="00916872"/>
    <w:rsid w:val="00916991"/>
    <w:rsid w:val="00916BAC"/>
    <w:rsid w:val="00917CB3"/>
    <w:rsid w:val="009202CF"/>
    <w:rsid w:val="00920617"/>
    <w:rsid w:val="00921870"/>
    <w:rsid w:val="00921CD3"/>
    <w:rsid w:val="009222F3"/>
    <w:rsid w:val="009223CC"/>
    <w:rsid w:val="0092291F"/>
    <w:rsid w:val="00922CD2"/>
    <w:rsid w:val="00922D63"/>
    <w:rsid w:val="00922DBF"/>
    <w:rsid w:val="00922F65"/>
    <w:rsid w:val="00922F75"/>
    <w:rsid w:val="00922FF3"/>
    <w:rsid w:val="0092334A"/>
    <w:rsid w:val="0092394D"/>
    <w:rsid w:val="009240A4"/>
    <w:rsid w:val="009244DF"/>
    <w:rsid w:val="00924F00"/>
    <w:rsid w:val="00925023"/>
    <w:rsid w:val="009251B9"/>
    <w:rsid w:val="00925599"/>
    <w:rsid w:val="009257D6"/>
    <w:rsid w:val="00925987"/>
    <w:rsid w:val="00926525"/>
    <w:rsid w:val="00926BC1"/>
    <w:rsid w:val="00926DAD"/>
    <w:rsid w:val="00926EE5"/>
    <w:rsid w:val="00927120"/>
    <w:rsid w:val="00927C6A"/>
    <w:rsid w:val="00927E18"/>
    <w:rsid w:val="00927EE9"/>
    <w:rsid w:val="0093044A"/>
    <w:rsid w:val="009305E7"/>
    <w:rsid w:val="009306B4"/>
    <w:rsid w:val="009306B7"/>
    <w:rsid w:val="00931204"/>
    <w:rsid w:val="00931978"/>
    <w:rsid w:val="00931BBF"/>
    <w:rsid w:val="00932270"/>
    <w:rsid w:val="00932764"/>
    <w:rsid w:val="0093284D"/>
    <w:rsid w:val="0093330B"/>
    <w:rsid w:val="00933329"/>
    <w:rsid w:val="0093340D"/>
    <w:rsid w:val="00933710"/>
    <w:rsid w:val="009337A7"/>
    <w:rsid w:val="00933819"/>
    <w:rsid w:val="009342A2"/>
    <w:rsid w:val="009348C9"/>
    <w:rsid w:val="00934BCE"/>
    <w:rsid w:val="00934C45"/>
    <w:rsid w:val="00934D95"/>
    <w:rsid w:val="00934DED"/>
    <w:rsid w:val="00935175"/>
    <w:rsid w:val="009352CA"/>
    <w:rsid w:val="00935E4C"/>
    <w:rsid w:val="00936157"/>
    <w:rsid w:val="009361A2"/>
    <w:rsid w:val="00937DE6"/>
    <w:rsid w:val="00940613"/>
    <w:rsid w:val="009407F1"/>
    <w:rsid w:val="00940BB3"/>
    <w:rsid w:val="00940D37"/>
    <w:rsid w:val="00940F15"/>
    <w:rsid w:val="0094142E"/>
    <w:rsid w:val="0094229D"/>
    <w:rsid w:val="0094245C"/>
    <w:rsid w:val="00942955"/>
    <w:rsid w:val="00942AA4"/>
    <w:rsid w:val="00942D9F"/>
    <w:rsid w:val="00943430"/>
    <w:rsid w:val="00943507"/>
    <w:rsid w:val="0094378E"/>
    <w:rsid w:val="009437F5"/>
    <w:rsid w:val="00943CCE"/>
    <w:rsid w:val="00943CD4"/>
    <w:rsid w:val="00943FCD"/>
    <w:rsid w:val="009445DB"/>
    <w:rsid w:val="009446E1"/>
    <w:rsid w:val="00944B83"/>
    <w:rsid w:val="00944F16"/>
    <w:rsid w:val="00944FFA"/>
    <w:rsid w:val="00945673"/>
    <w:rsid w:val="00945D6C"/>
    <w:rsid w:val="00945D8F"/>
    <w:rsid w:val="00945E07"/>
    <w:rsid w:val="0094613F"/>
    <w:rsid w:val="0094631E"/>
    <w:rsid w:val="009465AB"/>
    <w:rsid w:val="0094670D"/>
    <w:rsid w:val="00946864"/>
    <w:rsid w:val="0094688A"/>
    <w:rsid w:val="0094787F"/>
    <w:rsid w:val="00947B78"/>
    <w:rsid w:val="0095008B"/>
    <w:rsid w:val="00950C1E"/>
    <w:rsid w:val="0095117D"/>
    <w:rsid w:val="00951714"/>
    <w:rsid w:val="009527ED"/>
    <w:rsid w:val="00952A68"/>
    <w:rsid w:val="00953529"/>
    <w:rsid w:val="00953816"/>
    <w:rsid w:val="00953B6B"/>
    <w:rsid w:val="00953CC6"/>
    <w:rsid w:val="009542F5"/>
    <w:rsid w:val="00954687"/>
    <w:rsid w:val="009547CA"/>
    <w:rsid w:val="00954DAA"/>
    <w:rsid w:val="00956372"/>
    <w:rsid w:val="00956702"/>
    <w:rsid w:val="00956A37"/>
    <w:rsid w:val="00956D59"/>
    <w:rsid w:val="00956E89"/>
    <w:rsid w:val="00957033"/>
    <w:rsid w:val="009576A7"/>
    <w:rsid w:val="00957B0E"/>
    <w:rsid w:val="00957CDC"/>
    <w:rsid w:val="00960213"/>
    <w:rsid w:val="00960C53"/>
    <w:rsid w:val="00960D3A"/>
    <w:rsid w:val="00960F95"/>
    <w:rsid w:val="009610BC"/>
    <w:rsid w:val="00961C18"/>
    <w:rsid w:val="009621A4"/>
    <w:rsid w:val="00962A2E"/>
    <w:rsid w:val="009632D9"/>
    <w:rsid w:val="009634C4"/>
    <w:rsid w:val="0096398D"/>
    <w:rsid w:val="00963EEC"/>
    <w:rsid w:val="0096442A"/>
    <w:rsid w:val="009644F9"/>
    <w:rsid w:val="00964615"/>
    <w:rsid w:val="0096489B"/>
    <w:rsid w:val="00964DFA"/>
    <w:rsid w:val="009651A3"/>
    <w:rsid w:val="00965D10"/>
    <w:rsid w:val="009660A7"/>
    <w:rsid w:val="00967222"/>
    <w:rsid w:val="0096734E"/>
    <w:rsid w:val="00967871"/>
    <w:rsid w:val="00967AB8"/>
    <w:rsid w:val="00967F04"/>
    <w:rsid w:val="00970000"/>
    <w:rsid w:val="009705F0"/>
    <w:rsid w:val="0097087D"/>
    <w:rsid w:val="00970A4B"/>
    <w:rsid w:val="00970BF9"/>
    <w:rsid w:val="00971869"/>
    <w:rsid w:val="0097189D"/>
    <w:rsid w:val="00971F8B"/>
    <w:rsid w:val="0097200B"/>
    <w:rsid w:val="00972859"/>
    <w:rsid w:val="00972965"/>
    <w:rsid w:val="00972A64"/>
    <w:rsid w:val="00972C56"/>
    <w:rsid w:val="00972E8C"/>
    <w:rsid w:val="00973569"/>
    <w:rsid w:val="00973894"/>
    <w:rsid w:val="00974002"/>
    <w:rsid w:val="0097410A"/>
    <w:rsid w:val="0097443B"/>
    <w:rsid w:val="009745A0"/>
    <w:rsid w:val="00974798"/>
    <w:rsid w:val="009756A2"/>
    <w:rsid w:val="00975A1E"/>
    <w:rsid w:val="00976028"/>
    <w:rsid w:val="00976597"/>
    <w:rsid w:val="00976848"/>
    <w:rsid w:val="0097739C"/>
    <w:rsid w:val="009777D7"/>
    <w:rsid w:val="00980164"/>
    <w:rsid w:val="00980AD4"/>
    <w:rsid w:val="00980B7F"/>
    <w:rsid w:val="00980FEA"/>
    <w:rsid w:val="00981075"/>
    <w:rsid w:val="00981D15"/>
    <w:rsid w:val="0098206F"/>
    <w:rsid w:val="009825ED"/>
    <w:rsid w:val="00982DE1"/>
    <w:rsid w:val="00982DED"/>
    <w:rsid w:val="00982E68"/>
    <w:rsid w:val="00983D64"/>
    <w:rsid w:val="009848F8"/>
    <w:rsid w:val="00984E19"/>
    <w:rsid w:val="00984F94"/>
    <w:rsid w:val="0098619A"/>
    <w:rsid w:val="009862FC"/>
    <w:rsid w:val="00986615"/>
    <w:rsid w:val="00986682"/>
    <w:rsid w:val="0098681F"/>
    <w:rsid w:val="00986B03"/>
    <w:rsid w:val="00987683"/>
    <w:rsid w:val="00987EC6"/>
    <w:rsid w:val="00987F99"/>
    <w:rsid w:val="00990475"/>
    <w:rsid w:val="00990A7E"/>
    <w:rsid w:val="00990E33"/>
    <w:rsid w:val="009917CB"/>
    <w:rsid w:val="00991964"/>
    <w:rsid w:val="00991974"/>
    <w:rsid w:val="00991A1B"/>
    <w:rsid w:val="00991BCA"/>
    <w:rsid w:val="00991F95"/>
    <w:rsid w:val="009926DD"/>
    <w:rsid w:val="00992FE9"/>
    <w:rsid w:val="00993258"/>
    <w:rsid w:val="00993623"/>
    <w:rsid w:val="009936AA"/>
    <w:rsid w:val="00993983"/>
    <w:rsid w:val="00993A89"/>
    <w:rsid w:val="0099458D"/>
    <w:rsid w:val="00994A71"/>
    <w:rsid w:val="00994A97"/>
    <w:rsid w:val="00994D9B"/>
    <w:rsid w:val="009950A3"/>
    <w:rsid w:val="009953AE"/>
    <w:rsid w:val="0099561A"/>
    <w:rsid w:val="00995691"/>
    <w:rsid w:val="00995A9B"/>
    <w:rsid w:val="00995D40"/>
    <w:rsid w:val="00996052"/>
    <w:rsid w:val="009961B3"/>
    <w:rsid w:val="009961F0"/>
    <w:rsid w:val="0099626D"/>
    <w:rsid w:val="0099676A"/>
    <w:rsid w:val="0099694A"/>
    <w:rsid w:val="00996BE6"/>
    <w:rsid w:val="00996CC7"/>
    <w:rsid w:val="009971C8"/>
    <w:rsid w:val="00997655"/>
    <w:rsid w:val="009A038C"/>
    <w:rsid w:val="009A03E5"/>
    <w:rsid w:val="009A0C35"/>
    <w:rsid w:val="009A1C08"/>
    <w:rsid w:val="009A1F41"/>
    <w:rsid w:val="009A215F"/>
    <w:rsid w:val="009A24AE"/>
    <w:rsid w:val="009A24D5"/>
    <w:rsid w:val="009A3D6D"/>
    <w:rsid w:val="009A4C28"/>
    <w:rsid w:val="009A5254"/>
    <w:rsid w:val="009A5300"/>
    <w:rsid w:val="009A5458"/>
    <w:rsid w:val="009A54AF"/>
    <w:rsid w:val="009A5A13"/>
    <w:rsid w:val="009A5B97"/>
    <w:rsid w:val="009A60B1"/>
    <w:rsid w:val="009A6465"/>
    <w:rsid w:val="009A66D7"/>
    <w:rsid w:val="009A6BE3"/>
    <w:rsid w:val="009A6C0C"/>
    <w:rsid w:val="009A792E"/>
    <w:rsid w:val="009A7D01"/>
    <w:rsid w:val="009B0192"/>
    <w:rsid w:val="009B0A7A"/>
    <w:rsid w:val="009B0BF5"/>
    <w:rsid w:val="009B120F"/>
    <w:rsid w:val="009B1269"/>
    <w:rsid w:val="009B12DC"/>
    <w:rsid w:val="009B1A69"/>
    <w:rsid w:val="009B1E86"/>
    <w:rsid w:val="009B20B6"/>
    <w:rsid w:val="009B2523"/>
    <w:rsid w:val="009B32AB"/>
    <w:rsid w:val="009B433B"/>
    <w:rsid w:val="009B438F"/>
    <w:rsid w:val="009B4C24"/>
    <w:rsid w:val="009B4E5E"/>
    <w:rsid w:val="009B50DB"/>
    <w:rsid w:val="009B516F"/>
    <w:rsid w:val="009B5846"/>
    <w:rsid w:val="009B63B6"/>
    <w:rsid w:val="009B65D8"/>
    <w:rsid w:val="009B66E9"/>
    <w:rsid w:val="009B6A93"/>
    <w:rsid w:val="009B770A"/>
    <w:rsid w:val="009B77F1"/>
    <w:rsid w:val="009B7A70"/>
    <w:rsid w:val="009B7FC8"/>
    <w:rsid w:val="009C00F9"/>
    <w:rsid w:val="009C15E3"/>
    <w:rsid w:val="009C1627"/>
    <w:rsid w:val="009C1ABE"/>
    <w:rsid w:val="009C1AD5"/>
    <w:rsid w:val="009C1DBF"/>
    <w:rsid w:val="009C21DA"/>
    <w:rsid w:val="009C2DC2"/>
    <w:rsid w:val="009C2FAF"/>
    <w:rsid w:val="009C33E3"/>
    <w:rsid w:val="009C3968"/>
    <w:rsid w:val="009C3FCD"/>
    <w:rsid w:val="009C41A4"/>
    <w:rsid w:val="009C4281"/>
    <w:rsid w:val="009C470F"/>
    <w:rsid w:val="009C4AFB"/>
    <w:rsid w:val="009C59CC"/>
    <w:rsid w:val="009C61BB"/>
    <w:rsid w:val="009C7105"/>
    <w:rsid w:val="009C7A16"/>
    <w:rsid w:val="009C7B36"/>
    <w:rsid w:val="009D0783"/>
    <w:rsid w:val="009D07A9"/>
    <w:rsid w:val="009D120A"/>
    <w:rsid w:val="009D1212"/>
    <w:rsid w:val="009D24E4"/>
    <w:rsid w:val="009D2C0E"/>
    <w:rsid w:val="009D4715"/>
    <w:rsid w:val="009D4A9C"/>
    <w:rsid w:val="009D4D6D"/>
    <w:rsid w:val="009D4EF1"/>
    <w:rsid w:val="009D5192"/>
    <w:rsid w:val="009D54AA"/>
    <w:rsid w:val="009D5768"/>
    <w:rsid w:val="009D57A5"/>
    <w:rsid w:val="009D6E90"/>
    <w:rsid w:val="009D7650"/>
    <w:rsid w:val="009D7ADE"/>
    <w:rsid w:val="009D7BBE"/>
    <w:rsid w:val="009E06AD"/>
    <w:rsid w:val="009E1252"/>
    <w:rsid w:val="009E18A3"/>
    <w:rsid w:val="009E1A62"/>
    <w:rsid w:val="009E208F"/>
    <w:rsid w:val="009E259C"/>
    <w:rsid w:val="009E2796"/>
    <w:rsid w:val="009E3212"/>
    <w:rsid w:val="009E3717"/>
    <w:rsid w:val="009E3D77"/>
    <w:rsid w:val="009E41D1"/>
    <w:rsid w:val="009E4414"/>
    <w:rsid w:val="009E49E6"/>
    <w:rsid w:val="009E5376"/>
    <w:rsid w:val="009E55C6"/>
    <w:rsid w:val="009E60B7"/>
    <w:rsid w:val="009E6167"/>
    <w:rsid w:val="009E61BA"/>
    <w:rsid w:val="009E6454"/>
    <w:rsid w:val="009E6719"/>
    <w:rsid w:val="009E6AD6"/>
    <w:rsid w:val="009E6B41"/>
    <w:rsid w:val="009E7225"/>
    <w:rsid w:val="009E774B"/>
    <w:rsid w:val="009E78E8"/>
    <w:rsid w:val="009E7C32"/>
    <w:rsid w:val="009F022E"/>
    <w:rsid w:val="009F0A97"/>
    <w:rsid w:val="009F0AF8"/>
    <w:rsid w:val="009F0DC9"/>
    <w:rsid w:val="009F13BF"/>
    <w:rsid w:val="009F1A58"/>
    <w:rsid w:val="009F1C39"/>
    <w:rsid w:val="009F27CE"/>
    <w:rsid w:val="009F2E0C"/>
    <w:rsid w:val="009F38FC"/>
    <w:rsid w:val="009F39D0"/>
    <w:rsid w:val="009F3B64"/>
    <w:rsid w:val="009F4106"/>
    <w:rsid w:val="009F47BF"/>
    <w:rsid w:val="009F47EF"/>
    <w:rsid w:val="009F4850"/>
    <w:rsid w:val="009F4CB3"/>
    <w:rsid w:val="009F4F6A"/>
    <w:rsid w:val="009F536B"/>
    <w:rsid w:val="009F5B05"/>
    <w:rsid w:val="009F61A8"/>
    <w:rsid w:val="009F63E5"/>
    <w:rsid w:val="009F6E0B"/>
    <w:rsid w:val="009F723E"/>
    <w:rsid w:val="009F763E"/>
    <w:rsid w:val="009F7B47"/>
    <w:rsid w:val="009F7BB2"/>
    <w:rsid w:val="009F7BE0"/>
    <w:rsid w:val="009F7F34"/>
    <w:rsid w:val="00A003D8"/>
    <w:rsid w:val="00A00447"/>
    <w:rsid w:val="00A004E1"/>
    <w:rsid w:val="00A00BE4"/>
    <w:rsid w:val="00A0146B"/>
    <w:rsid w:val="00A01D4F"/>
    <w:rsid w:val="00A01EC5"/>
    <w:rsid w:val="00A02045"/>
    <w:rsid w:val="00A021D5"/>
    <w:rsid w:val="00A031D1"/>
    <w:rsid w:val="00A03DAC"/>
    <w:rsid w:val="00A0412D"/>
    <w:rsid w:val="00A04F09"/>
    <w:rsid w:val="00A05441"/>
    <w:rsid w:val="00A0548B"/>
    <w:rsid w:val="00A058F1"/>
    <w:rsid w:val="00A0699D"/>
    <w:rsid w:val="00A07598"/>
    <w:rsid w:val="00A07913"/>
    <w:rsid w:val="00A07A1A"/>
    <w:rsid w:val="00A10593"/>
    <w:rsid w:val="00A10C23"/>
    <w:rsid w:val="00A11111"/>
    <w:rsid w:val="00A112A8"/>
    <w:rsid w:val="00A11C45"/>
    <w:rsid w:val="00A11F83"/>
    <w:rsid w:val="00A123ED"/>
    <w:rsid w:val="00A129D0"/>
    <w:rsid w:val="00A12A22"/>
    <w:rsid w:val="00A12DCB"/>
    <w:rsid w:val="00A1334A"/>
    <w:rsid w:val="00A1404E"/>
    <w:rsid w:val="00A14202"/>
    <w:rsid w:val="00A144DB"/>
    <w:rsid w:val="00A146AA"/>
    <w:rsid w:val="00A14936"/>
    <w:rsid w:val="00A14BE0"/>
    <w:rsid w:val="00A14D26"/>
    <w:rsid w:val="00A1580C"/>
    <w:rsid w:val="00A160D9"/>
    <w:rsid w:val="00A161B8"/>
    <w:rsid w:val="00A16600"/>
    <w:rsid w:val="00A16656"/>
    <w:rsid w:val="00A16716"/>
    <w:rsid w:val="00A16C88"/>
    <w:rsid w:val="00A16CC3"/>
    <w:rsid w:val="00A16D8C"/>
    <w:rsid w:val="00A171F6"/>
    <w:rsid w:val="00A1787B"/>
    <w:rsid w:val="00A17B8A"/>
    <w:rsid w:val="00A17DB8"/>
    <w:rsid w:val="00A20C64"/>
    <w:rsid w:val="00A20E32"/>
    <w:rsid w:val="00A2125E"/>
    <w:rsid w:val="00A21666"/>
    <w:rsid w:val="00A21F09"/>
    <w:rsid w:val="00A2261D"/>
    <w:rsid w:val="00A23389"/>
    <w:rsid w:val="00A23B7F"/>
    <w:rsid w:val="00A24177"/>
    <w:rsid w:val="00A245CA"/>
    <w:rsid w:val="00A2498C"/>
    <w:rsid w:val="00A24A9F"/>
    <w:rsid w:val="00A25167"/>
    <w:rsid w:val="00A2552F"/>
    <w:rsid w:val="00A259A4"/>
    <w:rsid w:val="00A25B53"/>
    <w:rsid w:val="00A25C8E"/>
    <w:rsid w:val="00A262CC"/>
    <w:rsid w:val="00A264D0"/>
    <w:rsid w:val="00A2665C"/>
    <w:rsid w:val="00A26AA6"/>
    <w:rsid w:val="00A26DA2"/>
    <w:rsid w:val="00A27278"/>
    <w:rsid w:val="00A278E5"/>
    <w:rsid w:val="00A27A6A"/>
    <w:rsid w:val="00A27C97"/>
    <w:rsid w:val="00A27D59"/>
    <w:rsid w:val="00A302C9"/>
    <w:rsid w:val="00A3095C"/>
    <w:rsid w:val="00A312FF"/>
    <w:rsid w:val="00A31404"/>
    <w:rsid w:val="00A3199A"/>
    <w:rsid w:val="00A32BC8"/>
    <w:rsid w:val="00A32C9F"/>
    <w:rsid w:val="00A32FB1"/>
    <w:rsid w:val="00A33C2F"/>
    <w:rsid w:val="00A33CAF"/>
    <w:rsid w:val="00A3449A"/>
    <w:rsid w:val="00A349EB"/>
    <w:rsid w:val="00A353C2"/>
    <w:rsid w:val="00A36375"/>
    <w:rsid w:val="00A36F66"/>
    <w:rsid w:val="00A37B81"/>
    <w:rsid w:val="00A37C13"/>
    <w:rsid w:val="00A37DFE"/>
    <w:rsid w:val="00A4043B"/>
    <w:rsid w:val="00A411B6"/>
    <w:rsid w:val="00A413CE"/>
    <w:rsid w:val="00A414AB"/>
    <w:rsid w:val="00A414EF"/>
    <w:rsid w:val="00A4297C"/>
    <w:rsid w:val="00A4302F"/>
    <w:rsid w:val="00A43330"/>
    <w:rsid w:val="00A43736"/>
    <w:rsid w:val="00A43BC6"/>
    <w:rsid w:val="00A44184"/>
    <w:rsid w:val="00A44870"/>
    <w:rsid w:val="00A44B4C"/>
    <w:rsid w:val="00A45587"/>
    <w:rsid w:val="00A4594A"/>
    <w:rsid w:val="00A4648C"/>
    <w:rsid w:val="00A46C5A"/>
    <w:rsid w:val="00A46D8B"/>
    <w:rsid w:val="00A472B0"/>
    <w:rsid w:val="00A475F3"/>
    <w:rsid w:val="00A47770"/>
    <w:rsid w:val="00A477A0"/>
    <w:rsid w:val="00A47D51"/>
    <w:rsid w:val="00A47E2A"/>
    <w:rsid w:val="00A5046E"/>
    <w:rsid w:val="00A50575"/>
    <w:rsid w:val="00A50910"/>
    <w:rsid w:val="00A517E8"/>
    <w:rsid w:val="00A517EA"/>
    <w:rsid w:val="00A52E88"/>
    <w:rsid w:val="00A53039"/>
    <w:rsid w:val="00A5319D"/>
    <w:rsid w:val="00A53776"/>
    <w:rsid w:val="00A53F21"/>
    <w:rsid w:val="00A5442B"/>
    <w:rsid w:val="00A54635"/>
    <w:rsid w:val="00A548CA"/>
    <w:rsid w:val="00A54907"/>
    <w:rsid w:val="00A54CBA"/>
    <w:rsid w:val="00A55000"/>
    <w:rsid w:val="00A55138"/>
    <w:rsid w:val="00A552B7"/>
    <w:rsid w:val="00A555CE"/>
    <w:rsid w:val="00A558AD"/>
    <w:rsid w:val="00A56AEF"/>
    <w:rsid w:val="00A56D63"/>
    <w:rsid w:val="00A57011"/>
    <w:rsid w:val="00A57BF2"/>
    <w:rsid w:val="00A57D2D"/>
    <w:rsid w:val="00A6001E"/>
    <w:rsid w:val="00A6041F"/>
    <w:rsid w:val="00A60D36"/>
    <w:rsid w:val="00A60DE8"/>
    <w:rsid w:val="00A61041"/>
    <w:rsid w:val="00A611D7"/>
    <w:rsid w:val="00A61702"/>
    <w:rsid w:val="00A61809"/>
    <w:rsid w:val="00A61CA0"/>
    <w:rsid w:val="00A61CBF"/>
    <w:rsid w:val="00A62206"/>
    <w:rsid w:val="00A62D9D"/>
    <w:rsid w:val="00A62F77"/>
    <w:rsid w:val="00A631AA"/>
    <w:rsid w:val="00A631AF"/>
    <w:rsid w:val="00A638FB"/>
    <w:rsid w:val="00A63A6F"/>
    <w:rsid w:val="00A63BA1"/>
    <w:rsid w:val="00A63DB9"/>
    <w:rsid w:val="00A63DF7"/>
    <w:rsid w:val="00A64126"/>
    <w:rsid w:val="00A6440F"/>
    <w:rsid w:val="00A64717"/>
    <w:rsid w:val="00A65A2E"/>
    <w:rsid w:val="00A65E0D"/>
    <w:rsid w:val="00A65E79"/>
    <w:rsid w:val="00A664EE"/>
    <w:rsid w:val="00A6657F"/>
    <w:rsid w:val="00A66FC1"/>
    <w:rsid w:val="00A672BA"/>
    <w:rsid w:val="00A6776E"/>
    <w:rsid w:val="00A701BE"/>
    <w:rsid w:val="00A705E3"/>
    <w:rsid w:val="00A70D45"/>
    <w:rsid w:val="00A71075"/>
    <w:rsid w:val="00A72EF0"/>
    <w:rsid w:val="00A738D3"/>
    <w:rsid w:val="00A739DA"/>
    <w:rsid w:val="00A73D69"/>
    <w:rsid w:val="00A743DA"/>
    <w:rsid w:val="00A747A3"/>
    <w:rsid w:val="00A74811"/>
    <w:rsid w:val="00A7481B"/>
    <w:rsid w:val="00A74D8D"/>
    <w:rsid w:val="00A75C51"/>
    <w:rsid w:val="00A760C0"/>
    <w:rsid w:val="00A766CC"/>
    <w:rsid w:val="00A76B76"/>
    <w:rsid w:val="00A770C3"/>
    <w:rsid w:val="00A771EF"/>
    <w:rsid w:val="00A77327"/>
    <w:rsid w:val="00A80709"/>
    <w:rsid w:val="00A8095E"/>
    <w:rsid w:val="00A8146F"/>
    <w:rsid w:val="00A81914"/>
    <w:rsid w:val="00A81B08"/>
    <w:rsid w:val="00A82249"/>
    <w:rsid w:val="00A8224D"/>
    <w:rsid w:val="00A83240"/>
    <w:rsid w:val="00A83ECA"/>
    <w:rsid w:val="00A843D4"/>
    <w:rsid w:val="00A8451E"/>
    <w:rsid w:val="00A851A8"/>
    <w:rsid w:val="00A85E27"/>
    <w:rsid w:val="00A85F09"/>
    <w:rsid w:val="00A85F75"/>
    <w:rsid w:val="00A87151"/>
    <w:rsid w:val="00A879AA"/>
    <w:rsid w:val="00A879B9"/>
    <w:rsid w:val="00A87B7F"/>
    <w:rsid w:val="00A909C9"/>
    <w:rsid w:val="00A90A8F"/>
    <w:rsid w:val="00A90C89"/>
    <w:rsid w:val="00A90E94"/>
    <w:rsid w:val="00A90F2C"/>
    <w:rsid w:val="00A91C7D"/>
    <w:rsid w:val="00A929FB"/>
    <w:rsid w:val="00A92BAC"/>
    <w:rsid w:val="00A92EBC"/>
    <w:rsid w:val="00A93F4E"/>
    <w:rsid w:val="00A9421A"/>
    <w:rsid w:val="00A943C2"/>
    <w:rsid w:val="00A94DD8"/>
    <w:rsid w:val="00A951AB"/>
    <w:rsid w:val="00A951CA"/>
    <w:rsid w:val="00A954AB"/>
    <w:rsid w:val="00A96040"/>
    <w:rsid w:val="00A9617B"/>
    <w:rsid w:val="00A96A6D"/>
    <w:rsid w:val="00A974B3"/>
    <w:rsid w:val="00A977EF"/>
    <w:rsid w:val="00A97D78"/>
    <w:rsid w:val="00AA0767"/>
    <w:rsid w:val="00AA083B"/>
    <w:rsid w:val="00AA0990"/>
    <w:rsid w:val="00AA0CA5"/>
    <w:rsid w:val="00AA1D3D"/>
    <w:rsid w:val="00AA1EE2"/>
    <w:rsid w:val="00AA1EFA"/>
    <w:rsid w:val="00AA2227"/>
    <w:rsid w:val="00AA341B"/>
    <w:rsid w:val="00AA363B"/>
    <w:rsid w:val="00AA3A7A"/>
    <w:rsid w:val="00AA408E"/>
    <w:rsid w:val="00AA45EC"/>
    <w:rsid w:val="00AA46C0"/>
    <w:rsid w:val="00AA4743"/>
    <w:rsid w:val="00AA47B7"/>
    <w:rsid w:val="00AA49A9"/>
    <w:rsid w:val="00AA53B0"/>
    <w:rsid w:val="00AA5F61"/>
    <w:rsid w:val="00AA615A"/>
    <w:rsid w:val="00AA65B2"/>
    <w:rsid w:val="00AA67C4"/>
    <w:rsid w:val="00AA7899"/>
    <w:rsid w:val="00AA7A1A"/>
    <w:rsid w:val="00AA7ABD"/>
    <w:rsid w:val="00AA7FB3"/>
    <w:rsid w:val="00AB01C3"/>
    <w:rsid w:val="00AB0273"/>
    <w:rsid w:val="00AB0D31"/>
    <w:rsid w:val="00AB0E28"/>
    <w:rsid w:val="00AB1EE6"/>
    <w:rsid w:val="00AB2649"/>
    <w:rsid w:val="00AB32E9"/>
    <w:rsid w:val="00AB419A"/>
    <w:rsid w:val="00AB4538"/>
    <w:rsid w:val="00AB4690"/>
    <w:rsid w:val="00AB47FC"/>
    <w:rsid w:val="00AB5023"/>
    <w:rsid w:val="00AB520A"/>
    <w:rsid w:val="00AB59D5"/>
    <w:rsid w:val="00AB5E84"/>
    <w:rsid w:val="00AB6625"/>
    <w:rsid w:val="00AB693F"/>
    <w:rsid w:val="00AB6F34"/>
    <w:rsid w:val="00AB7454"/>
    <w:rsid w:val="00AB792F"/>
    <w:rsid w:val="00AB7C56"/>
    <w:rsid w:val="00AC0040"/>
    <w:rsid w:val="00AC0267"/>
    <w:rsid w:val="00AC0750"/>
    <w:rsid w:val="00AC09E7"/>
    <w:rsid w:val="00AC0B73"/>
    <w:rsid w:val="00AC0EBE"/>
    <w:rsid w:val="00AC16AE"/>
    <w:rsid w:val="00AC1B02"/>
    <w:rsid w:val="00AC1DD7"/>
    <w:rsid w:val="00AC1F42"/>
    <w:rsid w:val="00AC2081"/>
    <w:rsid w:val="00AC2480"/>
    <w:rsid w:val="00AC264C"/>
    <w:rsid w:val="00AC28CF"/>
    <w:rsid w:val="00AC2D55"/>
    <w:rsid w:val="00AC2F56"/>
    <w:rsid w:val="00AC328B"/>
    <w:rsid w:val="00AC4C14"/>
    <w:rsid w:val="00AC4D9F"/>
    <w:rsid w:val="00AC4F1A"/>
    <w:rsid w:val="00AC4F37"/>
    <w:rsid w:val="00AC5BB9"/>
    <w:rsid w:val="00AC5DEE"/>
    <w:rsid w:val="00AC6171"/>
    <w:rsid w:val="00AC6439"/>
    <w:rsid w:val="00AC71B7"/>
    <w:rsid w:val="00AC7E4C"/>
    <w:rsid w:val="00AD0226"/>
    <w:rsid w:val="00AD039D"/>
    <w:rsid w:val="00AD03CC"/>
    <w:rsid w:val="00AD04EC"/>
    <w:rsid w:val="00AD0780"/>
    <w:rsid w:val="00AD0AA8"/>
    <w:rsid w:val="00AD1114"/>
    <w:rsid w:val="00AD1214"/>
    <w:rsid w:val="00AD1422"/>
    <w:rsid w:val="00AD15EC"/>
    <w:rsid w:val="00AD16A7"/>
    <w:rsid w:val="00AD1704"/>
    <w:rsid w:val="00AD1EB5"/>
    <w:rsid w:val="00AD3449"/>
    <w:rsid w:val="00AD3484"/>
    <w:rsid w:val="00AD3779"/>
    <w:rsid w:val="00AD3ECE"/>
    <w:rsid w:val="00AD4F0A"/>
    <w:rsid w:val="00AD52A3"/>
    <w:rsid w:val="00AD5514"/>
    <w:rsid w:val="00AD5B72"/>
    <w:rsid w:val="00AD5CE0"/>
    <w:rsid w:val="00AD5EB5"/>
    <w:rsid w:val="00AD631A"/>
    <w:rsid w:val="00AD657E"/>
    <w:rsid w:val="00AD664B"/>
    <w:rsid w:val="00AD728D"/>
    <w:rsid w:val="00AD7586"/>
    <w:rsid w:val="00AD76B5"/>
    <w:rsid w:val="00AD7815"/>
    <w:rsid w:val="00AD7863"/>
    <w:rsid w:val="00AD7CFB"/>
    <w:rsid w:val="00AD7E17"/>
    <w:rsid w:val="00AE0AF1"/>
    <w:rsid w:val="00AE0B11"/>
    <w:rsid w:val="00AE1182"/>
    <w:rsid w:val="00AE145C"/>
    <w:rsid w:val="00AE25B7"/>
    <w:rsid w:val="00AE2FE0"/>
    <w:rsid w:val="00AE3422"/>
    <w:rsid w:val="00AE3C1A"/>
    <w:rsid w:val="00AE4991"/>
    <w:rsid w:val="00AE4A02"/>
    <w:rsid w:val="00AE4A80"/>
    <w:rsid w:val="00AE55AD"/>
    <w:rsid w:val="00AE6303"/>
    <w:rsid w:val="00AE6AD9"/>
    <w:rsid w:val="00AE6CC1"/>
    <w:rsid w:val="00AE6DE7"/>
    <w:rsid w:val="00AE700D"/>
    <w:rsid w:val="00AE7528"/>
    <w:rsid w:val="00AE79C6"/>
    <w:rsid w:val="00AE7DE8"/>
    <w:rsid w:val="00AF048C"/>
    <w:rsid w:val="00AF08A8"/>
    <w:rsid w:val="00AF09B6"/>
    <w:rsid w:val="00AF1AFF"/>
    <w:rsid w:val="00AF2840"/>
    <w:rsid w:val="00AF2987"/>
    <w:rsid w:val="00AF2CFD"/>
    <w:rsid w:val="00AF35B0"/>
    <w:rsid w:val="00AF3690"/>
    <w:rsid w:val="00AF3B22"/>
    <w:rsid w:val="00AF3C89"/>
    <w:rsid w:val="00AF43A0"/>
    <w:rsid w:val="00AF4536"/>
    <w:rsid w:val="00AF4655"/>
    <w:rsid w:val="00AF48F1"/>
    <w:rsid w:val="00AF5263"/>
    <w:rsid w:val="00AF60C9"/>
    <w:rsid w:val="00AF63CA"/>
    <w:rsid w:val="00AF6583"/>
    <w:rsid w:val="00AF67EA"/>
    <w:rsid w:val="00AF6F95"/>
    <w:rsid w:val="00AF7176"/>
    <w:rsid w:val="00AF76FB"/>
    <w:rsid w:val="00AF799C"/>
    <w:rsid w:val="00B00081"/>
    <w:rsid w:val="00B0010C"/>
    <w:rsid w:val="00B007D6"/>
    <w:rsid w:val="00B009CD"/>
    <w:rsid w:val="00B00E54"/>
    <w:rsid w:val="00B00EC0"/>
    <w:rsid w:val="00B01177"/>
    <w:rsid w:val="00B011AF"/>
    <w:rsid w:val="00B01265"/>
    <w:rsid w:val="00B01463"/>
    <w:rsid w:val="00B01A7F"/>
    <w:rsid w:val="00B01D8A"/>
    <w:rsid w:val="00B02726"/>
    <w:rsid w:val="00B02B54"/>
    <w:rsid w:val="00B02BCE"/>
    <w:rsid w:val="00B02E07"/>
    <w:rsid w:val="00B0353D"/>
    <w:rsid w:val="00B03556"/>
    <w:rsid w:val="00B0356B"/>
    <w:rsid w:val="00B038D0"/>
    <w:rsid w:val="00B041DD"/>
    <w:rsid w:val="00B041E0"/>
    <w:rsid w:val="00B04CE2"/>
    <w:rsid w:val="00B04E5B"/>
    <w:rsid w:val="00B06476"/>
    <w:rsid w:val="00B076F4"/>
    <w:rsid w:val="00B07DDB"/>
    <w:rsid w:val="00B1030E"/>
    <w:rsid w:val="00B10B92"/>
    <w:rsid w:val="00B10E8D"/>
    <w:rsid w:val="00B11DA3"/>
    <w:rsid w:val="00B12320"/>
    <w:rsid w:val="00B13465"/>
    <w:rsid w:val="00B13ECE"/>
    <w:rsid w:val="00B13F27"/>
    <w:rsid w:val="00B14265"/>
    <w:rsid w:val="00B1462A"/>
    <w:rsid w:val="00B14A20"/>
    <w:rsid w:val="00B14AD5"/>
    <w:rsid w:val="00B14DB8"/>
    <w:rsid w:val="00B14ECD"/>
    <w:rsid w:val="00B151CE"/>
    <w:rsid w:val="00B1554A"/>
    <w:rsid w:val="00B1558F"/>
    <w:rsid w:val="00B158EF"/>
    <w:rsid w:val="00B160CF"/>
    <w:rsid w:val="00B1697F"/>
    <w:rsid w:val="00B16A90"/>
    <w:rsid w:val="00B16F79"/>
    <w:rsid w:val="00B20E22"/>
    <w:rsid w:val="00B20E37"/>
    <w:rsid w:val="00B20FC8"/>
    <w:rsid w:val="00B21055"/>
    <w:rsid w:val="00B2216C"/>
    <w:rsid w:val="00B227BA"/>
    <w:rsid w:val="00B22B03"/>
    <w:rsid w:val="00B22DB4"/>
    <w:rsid w:val="00B23267"/>
    <w:rsid w:val="00B236B4"/>
    <w:rsid w:val="00B2397C"/>
    <w:rsid w:val="00B23A06"/>
    <w:rsid w:val="00B23AE1"/>
    <w:rsid w:val="00B23E1F"/>
    <w:rsid w:val="00B23F31"/>
    <w:rsid w:val="00B24134"/>
    <w:rsid w:val="00B243BD"/>
    <w:rsid w:val="00B246CB"/>
    <w:rsid w:val="00B25C01"/>
    <w:rsid w:val="00B25D62"/>
    <w:rsid w:val="00B26256"/>
    <w:rsid w:val="00B26D23"/>
    <w:rsid w:val="00B270F3"/>
    <w:rsid w:val="00B2754E"/>
    <w:rsid w:val="00B27B4F"/>
    <w:rsid w:val="00B27E37"/>
    <w:rsid w:val="00B310E5"/>
    <w:rsid w:val="00B31731"/>
    <w:rsid w:val="00B31A6A"/>
    <w:rsid w:val="00B324E6"/>
    <w:rsid w:val="00B32709"/>
    <w:rsid w:val="00B32C0A"/>
    <w:rsid w:val="00B3353F"/>
    <w:rsid w:val="00B33877"/>
    <w:rsid w:val="00B3398E"/>
    <w:rsid w:val="00B34408"/>
    <w:rsid w:val="00B347F7"/>
    <w:rsid w:val="00B3597B"/>
    <w:rsid w:val="00B363B4"/>
    <w:rsid w:val="00B370FE"/>
    <w:rsid w:val="00B374F6"/>
    <w:rsid w:val="00B3750D"/>
    <w:rsid w:val="00B37606"/>
    <w:rsid w:val="00B40558"/>
    <w:rsid w:val="00B40698"/>
    <w:rsid w:val="00B412A2"/>
    <w:rsid w:val="00B41305"/>
    <w:rsid w:val="00B41E28"/>
    <w:rsid w:val="00B42DD2"/>
    <w:rsid w:val="00B42E0E"/>
    <w:rsid w:val="00B42E55"/>
    <w:rsid w:val="00B430C2"/>
    <w:rsid w:val="00B437B5"/>
    <w:rsid w:val="00B438A3"/>
    <w:rsid w:val="00B438AF"/>
    <w:rsid w:val="00B43C93"/>
    <w:rsid w:val="00B448AD"/>
    <w:rsid w:val="00B44CA2"/>
    <w:rsid w:val="00B4522C"/>
    <w:rsid w:val="00B45508"/>
    <w:rsid w:val="00B4575F"/>
    <w:rsid w:val="00B45CFE"/>
    <w:rsid w:val="00B4695B"/>
    <w:rsid w:val="00B46A8B"/>
    <w:rsid w:val="00B46FA0"/>
    <w:rsid w:val="00B470C3"/>
    <w:rsid w:val="00B47428"/>
    <w:rsid w:val="00B4797D"/>
    <w:rsid w:val="00B47D55"/>
    <w:rsid w:val="00B47E55"/>
    <w:rsid w:val="00B507E4"/>
    <w:rsid w:val="00B508B7"/>
    <w:rsid w:val="00B51134"/>
    <w:rsid w:val="00B5166A"/>
    <w:rsid w:val="00B520E4"/>
    <w:rsid w:val="00B528BE"/>
    <w:rsid w:val="00B52A4F"/>
    <w:rsid w:val="00B53348"/>
    <w:rsid w:val="00B534E7"/>
    <w:rsid w:val="00B5398D"/>
    <w:rsid w:val="00B53E97"/>
    <w:rsid w:val="00B542AF"/>
    <w:rsid w:val="00B54477"/>
    <w:rsid w:val="00B545D6"/>
    <w:rsid w:val="00B54AA9"/>
    <w:rsid w:val="00B54B4F"/>
    <w:rsid w:val="00B54DF9"/>
    <w:rsid w:val="00B55505"/>
    <w:rsid w:val="00B5562C"/>
    <w:rsid w:val="00B55E7F"/>
    <w:rsid w:val="00B56664"/>
    <w:rsid w:val="00B56FCD"/>
    <w:rsid w:val="00B5723E"/>
    <w:rsid w:val="00B5744A"/>
    <w:rsid w:val="00B5790D"/>
    <w:rsid w:val="00B6013F"/>
    <w:rsid w:val="00B603A2"/>
    <w:rsid w:val="00B60767"/>
    <w:rsid w:val="00B607C7"/>
    <w:rsid w:val="00B60EFC"/>
    <w:rsid w:val="00B6109C"/>
    <w:rsid w:val="00B61C45"/>
    <w:rsid w:val="00B61F42"/>
    <w:rsid w:val="00B61FE2"/>
    <w:rsid w:val="00B62CC7"/>
    <w:rsid w:val="00B62EE4"/>
    <w:rsid w:val="00B63018"/>
    <w:rsid w:val="00B635D3"/>
    <w:rsid w:val="00B63816"/>
    <w:rsid w:val="00B64F37"/>
    <w:rsid w:val="00B6532C"/>
    <w:rsid w:val="00B65356"/>
    <w:rsid w:val="00B65652"/>
    <w:rsid w:val="00B65CCA"/>
    <w:rsid w:val="00B65D5F"/>
    <w:rsid w:val="00B663F8"/>
    <w:rsid w:val="00B66BDA"/>
    <w:rsid w:val="00B66DC1"/>
    <w:rsid w:val="00B66F30"/>
    <w:rsid w:val="00B671FE"/>
    <w:rsid w:val="00B67237"/>
    <w:rsid w:val="00B6749B"/>
    <w:rsid w:val="00B67F92"/>
    <w:rsid w:val="00B70362"/>
    <w:rsid w:val="00B706E4"/>
    <w:rsid w:val="00B70A1F"/>
    <w:rsid w:val="00B70DF9"/>
    <w:rsid w:val="00B70EC4"/>
    <w:rsid w:val="00B711D5"/>
    <w:rsid w:val="00B71B41"/>
    <w:rsid w:val="00B72083"/>
    <w:rsid w:val="00B72876"/>
    <w:rsid w:val="00B73CB7"/>
    <w:rsid w:val="00B73E41"/>
    <w:rsid w:val="00B7417B"/>
    <w:rsid w:val="00B743AD"/>
    <w:rsid w:val="00B7473F"/>
    <w:rsid w:val="00B74741"/>
    <w:rsid w:val="00B74ACF"/>
    <w:rsid w:val="00B74DE4"/>
    <w:rsid w:val="00B74FCF"/>
    <w:rsid w:val="00B755CD"/>
    <w:rsid w:val="00B75941"/>
    <w:rsid w:val="00B75DC8"/>
    <w:rsid w:val="00B75E47"/>
    <w:rsid w:val="00B766D4"/>
    <w:rsid w:val="00B7678E"/>
    <w:rsid w:val="00B76A01"/>
    <w:rsid w:val="00B76ED1"/>
    <w:rsid w:val="00B7711B"/>
    <w:rsid w:val="00B77670"/>
    <w:rsid w:val="00B77B6E"/>
    <w:rsid w:val="00B77B99"/>
    <w:rsid w:val="00B77C60"/>
    <w:rsid w:val="00B77D30"/>
    <w:rsid w:val="00B8094A"/>
    <w:rsid w:val="00B80B04"/>
    <w:rsid w:val="00B81005"/>
    <w:rsid w:val="00B818CF"/>
    <w:rsid w:val="00B81B13"/>
    <w:rsid w:val="00B81C79"/>
    <w:rsid w:val="00B82519"/>
    <w:rsid w:val="00B825E9"/>
    <w:rsid w:val="00B82740"/>
    <w:rsid w:val="00B82768"/>
    <w:rsid w:val="00B8358A"/>
    <w:rsid w:val="00B83A99"/>
    <w:rsid w:val="00B83B72"/>
    <w:rsid w:val="00B83DF4"/>
    <w:rsid w:val="00B84714"/>
    <w:rsid w:val="00B8488E"/>
    <w:rsid w:val="00B84B2F"/>
    <w:rsid w:val="00B84DDC"/>
    <w:rsid w:val="00B85014"/>
    <w:rsid w:val="00B855F0"/>
    <w:rsid w:val="00B85654"/>
    <w:rsid w:val="00B85C33"/>
    <w:rsid w:val="00B86334"/>
    <w:rsid w:val="00B864A9"/>
    <w:rsid w:val="00B86EE5"/>
    <w:rsid w:val="00B87328"/>
    <w:rsid w:val="00B87740"/>
    <w:rsid w:val="00B879C7"/>
    <w:rsid w:val="00B87A74"/>
    <w:rsid w:val="00B87C41"/>
    <w:rsid w:val="00B9014E"/>
    <w:rsid w:val="00B90550"/>
    <w:rsid w:val="00B90715"/>
    <w:rsid w:val="00B9077A"/>
    <w:rsid w:val="00B909F1"/>
    <w:rsid w:val="00B91211"/>
    <w:rsid w:val="00B9161B"/>
    <w:rsid w:val="00B91C03"/>
    <w:rsid w:val="00B91E4F"/>
    <w:rsid w:val="00B92307"/>
    <w:rsid w:val="00B931B8"/>
    <w:rsid w:val="00B9376D"/>
    <w:rsid w:val="00B94596"/>
    <w:rsid w:val="00B94A9D"/>
    <w:rsid w:val="00B95231"/>
    <w:rsid w:val="00B954FB"/>
    <w:rsid w:val="00B95A33"/>
    <w:rsid w:val="00B95B55"/>
    <w:rsid w:val="00B95D50"/>
    <w:rsid w:val="00B96244"/>
    <w:rsid w:val="00B965B7"/>
    <w:rsid w:val="00B96774"/>
    <w:rsid w:val="00B96E83"/>
    <w:rsid w:val="00B970ED"/>
    <w:rsid w:val="00B97708"/>
    <w:rsid w:val="00B978F2"/>
    <w:rsid w:val="00B97A49"/>
    <w:rsid w:val="00B97E43"/>
    <w:rsid w:val="00B97F8F"/>
    <w:rsid w:val="00BA060D"/>
    <w:rsid w:val="00BA11A1"/>
    <w:rsid w:val="00BA147B"/>
    <w:rsid w:val="00BA173D"/>
    <w:rsid w:val="00BA2825"/>
    <w:rsid w:val="00BA29D1"/>
    <w:rsid w:val="00BA2A0C"/>
    <w:rsid w:val="00BA336D"/>
    <w:rsid w:val="00BA33DC"/>
    <w:rsid w:val="00BA3CAA"/>
    <w:rsid w:val="00BA408C"/>
    <w:rsid w:val="00BA41AA"/>
    <w:rsid w:val="00BA4D71"/>
    <w:rsid w:val="00BA52BD"/>
    <w:rsid w:val="00BA54B1"/>
    <w:rsid w:val="00BA56F8"/>
    <w:rsid w:val="00BA6B7C"/>
    <w:rsid w:val="00BA6C51"/>
    <w:rsid w:val="00BA6C6D"/>
    <w:rsid w:val="00BA6F40"/>
    <w:rsid w:val="00BA73F4"/>
    <w:rsid w:val="00BA7535"/>
    <w:rsid w:val="00BA774E"/>
    <w:rsid w:val="00BB01FD"/>
    <w:rsid w:val="00BB039F"/>
    <w:rsid w:val="00BB08C5"/>
    <w:rsid w:val="00BB09FA"/>
    <w:rsid w:val="00BB0CCF"/>
    <w:rsid w:val="00BB0D0C"/>
    <w:rsid w:val="00BB12F0"/>
    <w:rsid w:val="00BB1483"/>
    <w:rsid w:val="00BB213B"/>
    <w:rsid w:val="00BB21B3"/>
    <w:rsid w:val="00BB30B3"/>
    <w:rsid w:val="00BB383D"/>
    <w:rsid w:val="00BB4012"/>
    <w:rsid w:val="00BB449C"/>
    <w:rsid w:val="00BB4554"/>
    <w:rsid w:val="00BB4CD3"/>
    <w:rsid w:val="00BB556F"/>
    <w:rsid w:val="00BB5B0F"/>
    <w:rsid w:val="00BB5B1B"/>
    <w:rsid w:val="00BB60A5"/>
    <w:rsid w:val="00BB65D0"/>
    <w:rsid w:val="00BB74FF"/>
    <w:rsid w:val="00BB7D44"/>
    <w:rsid w:val="00BB7EE5"/>
    <w:rsid w:val="00BC01E7"/>
    <w:rsid w:val="00BC0539"/>
    <w:rsid w:val="00BC0AD6"/>
    <w:rsid w:val="00BC0B64"/>
    <w:rsid w:val="00BC1211"/>
    <w:rsid w:val="00BC1FA2"/>
    <w:rsid w:val="00BC1FAB"/>
    <w:rsid w:val="00BC20CE"/>
    <w:rsid w:val="00BC2E51"/>
    <w:rsid w:val="00BC3084"/>
    <w:rsid w:val="00BC33F8"/>
    <w:rsid w:val="00BC39D3"/>
    <w:rsid w:val="00BC3A30"/>
    <w:rsid w:val="00BC4808"/>
    <w:rsid w:val="00BC4C9D"/>
    <w:rsid w:val="00BC5B42"/>
    <w:rsid w:val="00BC6250"/>
    <w:rsid w:val="00BC6626"/>
    <w:rsid w:val="00BC6C4F"/>
    <w:rsid w:val="00BC7517"/>
    <w:rsid w:val="00BC7694"/>
    <w:rsid w:val="00BC7D9E"/>
    <w:rsid w:val="00BD05EA"/>
    <w:rsid w:val="00BD06B8"/>
    <w:rsid w:val="00BD075D"/>
    <w:rsid w:val="00BD09B7"/>
    <w:rsid w:val="00BD0A63"/>
    <w:rsid w:val="00BD0F86"/>
    <w:rsid w:val="00BD1617"/>
    <w:rsid w:val="00BD1825"/>
    <w:rsid w:val="00BD2592"/>
    <w:rsid w:val="00BD2947"/>
    <w:rsid w:val="00BD2F2A"/>
    <w:rsid w:val="00BD318E"/>
    <w:rsid w:val="00BD31BA"/>
    <w:rsid w:val="00BD3670"/>
    <w:rsid w:val="00BD3697"/>
    <w:rsid w:val="00BD36C6"/>
    <w:rsid w:val="00BD3770"/>
    <w:rsid w:val="00BD37BB"/>
    <w:rsid w:val="00BD3A39"/>
    <w:rsid w:val="00BD43D6"/>
    <w:rsid w:val="00BD4541"/>
    <w:rsid w:val="00BD63E8"/>
    <w:rsid w:val="00BD66D9"/>
    <w:rsid w:val="00BD6FE7"/>
    <w:rsid w:val="00BD7B8F"/>
    <w:rsid w:val="00BD7E08"/>
    <w:rsid w:val="00BE0031"/>
    <w:rsid w:val="00BE0358"/>
    <w:rsid w:val="00BE051E"/>
    <w:rsid w:val="00BE05F8"/>
    <w:rsid w:val="00BE086A"/>
    <w:rsid w:val="00BE0C40"/>
    <w:rsid w:val="00BE0E39"/>
    <w:rsid w:val="00BE272C"/>
    <w:rsid w:val="00BE2AC8"/>
    <w:rsid w:val="00BE2C88"/>
    <w:rsid w:val="00BE30C6"/>
    <w:rsid w:val="00BE32A1"/>
    <w:rsid w:val="00BE3845"/>
    <w:rsid w:val="00BE3943"/>
    <w:rsid w:val="00BE3EF8"/>
    <w:rsid w:val="00BE43DA"/>
    <w:rsid w:val="00BE46F0"/>
    <w:rsid w:val="00BE48E1"/>
    <w:rsid w:val="00BE519F"/>
    <w:rsid w:val="00BE5312"/>
    <w:rsid w:val="00BE549A"/>
    <w:rsid w:val="00BE54EC"/>
    <w:rsid w:val="00BE6003"/>
    <w:rsid w:val="00BE61E7"/>
    <w:rsid w:val="00BE6836"/>
    <w:rsid w:val="00BE6E13"/>
    <w:rsid w:val="00BE7309"/>
    <w:rsid w:val="00BE73F2"/>
    <w:rsid w:val="00BF0318"/>
    <w:rsid w:val="00BF057D"/>
    <w:rsid w:val="00BF05A4"/>
    <w:rsid w:val="00BF06FD"/>
    <w:rsid w:val="00BF119B"/>
    <w:rsid w:val="00BF14C2"/>
    <w:rsid w:val="00BF224B"/>
    <w:rsid w:val="00BF24F4"/>
    <w:rsid w:val="00BF2502"/>
    <w:rsid w:val="00BF260C"/>
    <w:rsid w:val="00BF2BE6"/>
    <w:rsid w:val="00BF3546"/>
    <w:rsid w:val="00BF3B57"/>
    <w:rsid w:val="00BF3BA1"/>
    <w:rsid w:val="00BF3F1B"/>
    <w:rsid w:val="00BF3F51"/>
    <w:rsid w:val="00BF41F0"/>
    <w:rsid w:val="00BF42D8"/>
    <w:rsid w:val="00BF49CB"/>
    <w:rsid w:val="00BF4F4F"/>
    <w:rsid w:val="00BF50BE"/>
    <w:rsid w:val="00BF6A77"/>
    <w:rsid w:val="00BF6A82"/>
    <w:rsid w:val="00BF6C27"/>
    <w:rsid w:val="00BF6F46"/>
    <w:rsid w:val="00BF702A"/>
    <w:rsid w:val="00BF765A"/>
    <w:rsid w:val="00BF7CF7"/>
    <w:rsid w:val="00C001D6"/>
    <w:rsid w:val="00C00490"/>
    <w:rsid w:val="00C00D0F"/>
    <w:rsid w:val="00C0100E"/>
    <w:rsid w:val="00C01BCE"/>
    <w:rsid w:val="00C01CFC"/>
    <w:rsid w:val="00C0208D"/>
    <w:rsid w:val="00C028E4"/>
    <w:rsid w:val="00C02A4A"/>
    <w:rsid w:val="00C02D10"/>
    <w:rsid w:val="00C02D82"/>
    <w:rsid w:val="00C03652"/>
    <w:rsid w:val="00C03A04"/>
    <w:rsid w:val="00C04195"/>
    <w:rsid w:val="00C04510"/>
    <w:rsid w:val="00C05007"/>
    <w:rsid w:val="00C0520C"/>
    <w:rsid w:val="00C05512"/>
    <w:rsid w:val="00C055CE"/>
    <w:rsid w:val="00C06246"/>
    <w:rsid w:val="00C064BB"/>
    <w:rsid w:val="00C06B2C"/>
    <w:rsid w:val="00C06C1B"/>
    <w:rsid w:val="00C07343"/>
    <w:rsid w:val="00C074A3"/>
    <w:rsid w:val="00C10720"/>
    <w:rsid w:val="00C10F56"/>
    <w:rsid w:val="00C1156A"/>
    <w:rsid w:val="00C1160A"/>
    <w:rsid w:val="00C12257"/>
    <w:rsid w:val="00C122FF"/>
    <w:rsid w:val="00C12675"/>
    <w:rsid w:val="00C12B2F"/>
    <w:rsid w:val="00C12DA7"/>
    <w:rsid w:val="00C13065"/>
    <w:rsid w:val="00C133FB"/>
    <w:rsid w:val="00C13AC8"/>
    <w:rsid w:val="00C140CB"/>
    <w:rsid w:val="00C15A1D"/>
    <w:rsid w:val="00C15A8A"/>
    <w:rsid w:val="00C15C79"/>
    <w:rsid w:val="00C161DA"/>
    <w:rsid w:val="00C16937"/>
    <w:rsid w:val="00C178AD"/>
    <w:rsid w:val="00C178E0"/>
    <w:rsid w:val="00C20017"/>
    <w:rsid w:val="00C2008F"/>
    <w:rsid w:val="00C20617"/>
    <w:rsid w:val="00C20789"/>
    <w:rsid w:val="00C210B0"/>
    <w:rsid w:val="00C2139B"/>
    <w:rsid w:val="00C214BA"/>
    <w:rsid w:val="00C21AAF"/>
    <w:rsid w:val="00C223F8"/>
    <w:rsid w:val="00C2284A"/>
    <w:rsid w:val="00C24332"/>
    <w:rsid w:val="00C2441E"/>
    <w:rsid w:val="00C2495A"/>
    <w:rsid w:val="00C26028"/>
    <w:rsid w:val="00C260EC"/>
    <w:rsid w:val="00C26160"/>
    <w:rsid w:val="00C26360"/>
    <w:rsid w:val="00C27023"/>
    <w:rsid w:val="00C27043"/>
    <w:rsid w:val="00C27D31"/>
    <w:rsid w:val="00C3024C"/>
    <w:rsid w:val="00C303D4"/>
    <w:rsid w:val="00C30472"/>
    <w:rsid w:val="00C307BC"/>
    <w:rsid w:val="00C30BD1"/>
    <w:rsid w:val="00C30E83"/>
    <w:rsid w:val="00C31113"/>
    <w:rsid w:val="00C31119"/>
    <w:rsid w:val="00C31667"/>
    <w:rsid w:val="00C316B9"/>
    <w:rsid w:val="00C31CD2"/>
    <w:rsid w:val="00C32112"/>
    <w:rsid w:val="00C3256D"/>
    <w:rsid w:val="00C32FDE"/>
    <w:rsid w:val="00C332AA"/>
    <w:rsid w:val="00C33335"/>
    <w:rsid w:val="00C33590"/>
    <w:rsid w:val="00C34224"/>
    <w:rsid w:val="00C34C18"/>
    <w:rsid w:val="00C34E42"/>
    <w:rsid w:val="00C35212"/>
    <w:rsid w:val="00C353D2"/>
    <w:rsid w:val="00C35EEB"/>
    <w:rsid w:val="00C35F2D"/>
    <w:rsid w:val="00C3687C"/>
    <w:rsid w:val="00C36CD8"/>
    <w:rsid w:val="00C36F53"/>
    <w:rsid w:val="00C375BD"/>
    <w:rsid w:val="00C37B6D"/>
    <w:rsid w:val="00C40101"/>
    <w:rsid w:val="00C4010E"/>
    <w:rsid w:val="00C4055A"/>
    <w:rsid w:val="00C408A6"/>
    <w:rsid w:val="00C40A52"/>
    <w:rsid w:val="00C40B2F"/>
    <w:rsid w:val="00C4140B"/>
    <w:rsid w:val="00C416EC"/>
    <w:rsid w:val="00C41896"/>
    <w:rsid w:val="00C41F3B"/>
    <w:rsid w:val="00C422E1"/>
    <w:rsid w:val="00C429EE"/>
    <w:rsid w:val="00C42A00"/>
    <w:rsid w:val="00C42A39"/>
    <w:rsid w:val="00C42FFA"/>
    <w:rsid w:val="00C4314D"/>
    <w:rsid w:val="00C43E59"/>
    <w:rsid w:val="00C44086"/>
    <w:rsid w:val="00C4441F"/>
    <w:rsid w:val="00C44D08"/>
    <w:rsid w:val="00C44E66"/>
    <w:rsid w:val="00C44F93"/>
    <w:rsid w:val="00C45BBE"/>
    <w:rsid w:val="00C46000"/>
    <w:rsid w:val="00C4656E"/>
    <w:rsid w:val="00C46B06"/>
    <w:rsid w:val="00C46BCA"/>
    <w:rsid w:val="00C46CF3"/>
    <w:rsid w:val="00C477FD"/>
    <w:rsid w:val="00C50615"/>
    <w:rsid w:val="00C508DB"/>
    <w:rsid w:val="00C5134F"/>
    <w:rsid w:val="00C516A0"/>
    <w:rsid w:val="00C518B0"/>
    <w:rsid w:val="00C51CCD"/>
    <w:rsid w:val="00C52CD4"/>
    <w:rsid w:val="00C52F47"/>
    <w:rsid w:val="00C546D3"/>
    <w:rsid w:val="00C5538F"/>
    <w:rsid w:val="00C55B73"/>
    <w:rsid w:val="00C55F95"/>
    <w:rsid w:val="00C56226"/>
    <w:rsid w:val="00C56233"/>
    <w:rsid w:val="00C56A34"/>
    <w:rsid w:val="00C56BCF"/>
    <w:rsid w:val="00C56CBF"/>
    <w:rsid w:val="00C5723A"/>
    <w:rsid w:val="00C5751B"/>
    <w:rsid w:val="00C57FD4"/>
    <w:rsid w:val="00C60DE8"/>
    <w:rsid w:val="00C622B8"/>
    <w:rsid w:val="00C62344"/>
    <w:rsid w:val="00C62554"/>
    <w:rsid w:val="00C62AC4"/>
    <w:rsid w:val="00C6386F"/>
    <w:rsid w:val="00C63A63"/>
    <w:rsid w:val="00C63E39"/>
    <w:rsid w:val="00C650D2"/>
    <w:rsid w:val="00C659C9"/>
    <w:rsid w:val="00C65E0C"/>
    <w:rsid w:val="00C66E43"/>
    <w:rsid w:val="00C67778"/>
    <w:rsid w:val="00C67F9E"/>
    <w:rsid w:val="00C70186"/>
    <w:rsid w:val="00C70298"/>
    <w:rsid w:val="00C70979"/>
    <w:rsid w:val="00C709C1"/>
    <w:rsid w:val="00C70C59"/>
    <w:rsid w:val="00C70E68"/>
    <w:rsid w:val="00C71B18"/>
    <w:rsid w:val="00C71C9F"/>
    <w:rsid w:val="00C71F11"/>
    <w:rsid w:val="00C721E9"/>
    <w:rsid w:val="00C72355"/>
    <w:rsid w:val="00C72DE3"/>
    <w:rsid w:val="00C732F6"/>
    <w:rsid w:val="00C7340C"/>
    <w:rsid w:val="00C73E8B"/>
    <w:rsid w:val="00C740C7"/>
    <w:rsid w:val="00C74112"/>
    <w:rsid w:val="00C7437B"/>
    <w:rsid w:val="00C74389"/>
    <w:rsid w:val="00C7465A"/>
    <w:rsid w:val="00C74724"/>
    <w:rsid w:val="00C749AC"/>
    <w:rsid w:val="00C75323"/>
    <w:rsid w:val="00C75DA8"/>
    <w:rsid w:val="00C7601B"/>
    <w:rsid w:val="00C7640A"/>
    <w:rsid w:val="00C76FED"/>
    <w:rsid w:val="00C76FF9"/>
    <w:rsid w:val="00C7715E"/>
    <w:rsid w:val="00C77421"/>
    <w:rsid w:val="00C775FB"/>
    <w:rsid w:val="00C7791D"/>
    <w:rsid w:val="00C77F4A"/>
    <w:rsid w:val="00C77FD5"/>
    <w:rsid w:val="00C8019A"/>
    <w:rsid w:val="00C80334"/>
    <w:rsid w:val="00C8051C"/>
    <w:rsid w:val="00C80C01"/>
    <w:rsid w:val="00C8112D"/>
    <w:rsid w:val="00C8127F"/>
    <w:rsid w:val="00C8182C"/>
    <w:rsid w:val="00C8202C"/>
    <w:rsid w:val="00C822AD"/>
    <w:rsid w:val="00C822E4"/>
    <w:rsid w:val="00C83385"/>
    <w:rsid w:val="00C83913"/>
    <w:rsid w:val="00C83C90"/>
    <w:rsid w:val="00C84178"/>
    <w:rsid w:val="00C8422D"/>
    <w:rsid w:val="00C844AC"/>
    <w:rsid w:val="00C84586"/>
    <w:rsid w:val="00C84C5D"/>
    <w:rsid w:val="00C8539B"/>
    <w:rsid w:val="00C8573B"/>
    <w:rsid w:val="00C8577F"/>
    <w:rsid w:val="00C85F77"/>
    <w:rsid w:val="00C86A8B"/>
    <w:rsid w:val="00C86E8D"/>
    <w:rsid w:val="00C87132"/>
    <w:rsid w:val="00C87448"/>
    <w:rsid w:val="00C87809"/>
    <w:rsid w:val="00C8790A"/>
    <w:rsid w:val="00C87EBD"/>
    <w:rsid w:val="00C87FF4"/>
    <w:rsid w:val="00C90338"/>
    <w:rsid w:val="00C9038B"/>
    <w:rsid w:val="00C9084A"/>
    <w:rsid w:val="00C909A4"/>
    <w:rsid w:val="00C909D0"/>
    <w:rsid w:val="00C90B98"/>
    <w:rsid w:val="00C90DB3"/>
    <w:rsid w:val="00C90FF7"/>
    <w:rsid w:val="00C910D0"/>
    <w:rsid w:val="00C912B1"/>
    <w:rsid w:val="00C913A2"/>
    <w:rsid w:val="00C913D6"/>
    <w:rsid w:val="00C91CF9"/>
    <w:rsid w:val="00C92139"/>
    <w:rsid w:val="00C9357A"/>
    <w:rsid w:val="00C93883"/>
    <w:rsid w:val="00C93C17"/>
    <w:rsid w:val="00C93C85"/>
    <w:rsid w:val="00C93F40"/>
    <w:rsid w:val="00C948D9"/>
    <w:rsid w:val="00C94DD8"/>
    <w:rsid w:val="00C95A74"/>
    <w:rsid w:val="00C95DED"/>
    <w:rsid w:val="00C96471"/>
    <w:rsid w:val="00C9689D"/>
    <w:rsid w:val="00C969AF"/>
    <w:rsid w:val="00C96B25"/>
    <w:rsid w:val="00C96EF1"/>
    <w:rsid w:val="00CA19BF"/>
    <w:rsid w:val="00CA1D4C"/>
    <w:rsid w:val="00CA20D2"/>
    <w:rsid w:val="00CA2103"/>
    <w:rsid w:val="00CA2164"/>
    <w:rsid w:val="00CA2570"/>
    <w:rsid w:val="00CA26BB"/>
    <w:rsid w:val="00CA2BDF"/>
    <w:rsid w:val="00CA2FBB"/>
    <w:rsid w:val="00CA3029"/>
    <w:rsid w:val="00CA30B2"/>
    <w:rsid w:val="00CA3218"/>
    <w:rsid w:val="00CA32E2"/>
    <w:rsid w:val="00CA3E50"/>
    <w:rsid w:val="00CA4945"/>
    <w:rsid w:val="00CA49C3"/>
    <w:rsid w:val="00CA516C"/>
    <w:rsid w:val="00CA5B74"/>
    <w:rsid w:val="00CA5BBE"/>
    <w:rsid w:val="00CA5BD4"/>
    <w:rsid w:val="00CA5EE5"/>
    <w:rsid w:val="00CA634A"/>
    <w:rsid w:val="00CA7635"/>
    <w:rsid w:val="00CA7A48"/>
    <w:rsid w:val="00CA7D1F"/>
    <w:rsid w:val="00CB09CA"/>
    <w:rsid w:val="00CB0B23"/>
    <w:rsid w:val="00CB1106"/>
    <w:rsid w:val="00CB1341"/>
    <w:rsid w:val="00CB17F9"/>
    <w:rsid w:val="00CB1F5D"/>
    <w:rsid w:val="00CB29F7"/>
    <w:rsid w:val="00CB403B"/>
    <w:rsid w:val="00CB404D"/>
    <w:rsid w:val="00CB454C"/>
    <w:rsid w:val="00CB46A6"/>
    <w:rsid w:val="00CB5BED"/>
    <w:rsid w:val="00CB5CF0"/>
    <w:rsid w:val="00CB6325"/>
    <w:rsid w:val="00CB6DAB"/>
    <w:rsid w:val="00CB7356"/>
    <w:rsid w:val="00CB7552"/>
    <w:rsid w:val="00CB7983"/>
    <w:rsid w:val="00CB7DC1"/>
    <w:rsid w:val="00CB7DC4"/>
    <w:rsid w:val="00CB7F77"/>
    <w:rsid w:val="00CC0067"/>
    <w:rsid w:val="00CC0452"/>
    <w:rsid w:val="00CC1F72"/>
    <w:rsid w:val="00CC22FE"/>
    <w:rsid w:val="00CC29B6"/>
    <w:rsid w:val="00CC2D04"/>
    <w:rsid w:val="00CC2EDA"/>
    <w:rsid w:val="00CC3003"/>
    <w:rsid w:val="00CC37A4"/>
    <w:rsid w:val="00CC3A94"/>
    <w:rsid w:val="00CC3CA3"/>
    <w:rsid w:val="00CC3CEB"/>
    <w:rsid w:val="00CC4611"/>
    <w:rsid w:val="00CC4CE8"/>
    <w:rsid w:val="00CC5404"/>
    <w:rsid w:val="00CC5A26"/>
    <w:rsid w:val="00CC605C"/>
    <w:rsid w:val="00CC612A"/>
    <w:rsid w:val="00CC6589"/>
    <w:rsid w:val="00CC6DAE"/>
    <w:rsid w:val="00CC7A5A"/>
    <w:rsid w:val="00CC7A78"/>
    <w:rsid w:val="00CD097B"/>
    <w:rsid w:val="00CD104C"/>
    <w:rsid w:val="00CD178F"/>
    <w:rsid w:val="00CD1894"/>
    <w:rsid w:val="00CD1DD3"/>
    <w:rsid w:val="00CD1F12"/>
    <w:rsid w:val="00CD2284"/>
    <w:rsid w:val="00CD29EA"/>
    <w:rsid w:val="00CD29F9"/>
    <w:rsid w:val="00CD2AE5"/>
    <w:rsid w:val="00CD2AE6"/>
    <w:rsid w:val="00CD2D9B"/>
    <w:rsid w:val="00CD2EC4"/>
    <w:rsid w:val="00CD34EC"/>
    <w:rsid w:val="00CD382C"/>
    <w:rsid w:val="00CD3F22"/>
    <w:rsid w:val="00CD410F"/>
    <w:rsid w:val="00CD421B"/>
    <w:rsid w:val="00CD4396"/>
    <w:rsid w:val="00CD43A7"/>
    <w:rsid w:val="00CD5085"/>
    <w:rsid w:val="00CD51EB"/>
    <w:rsid w:val="00CD5494"/>
    <w:rsid w:val="00CD583A"/>
    <w:rsid w:val="00CD619D"/>
    <w:rsid w:val="00CD64B0"/>
    <w:rsid w:val="00CD6607"/>
    <w:rsid w:val="00CD69F2"/>
    <w:rsid w:val="00CD761F"/>
    <w:rsid w:val="00CD7BE9"/>
    <w:rsid w:val="00CD7EEC"/>
    <w:rsid w:val="00CE046F"/>
    <w:rsid w:val="00CE05CB"/>
    <w:rsid w:val="00CE092C"/>
    <w:rsid w:val="00CE0991"/>
    <w:rsid w:val="00CE0E5E"/>
    <w:rsid w:val="00CE14CD"/>
    <w:rsid w:val="00CE212B"/>
    <w:rsid w:val="00CE26B0"/>
    <w:rsid w:val="00CE2AA6"/>
    <w:rsid w:val="00CE2F81"/>
    <w:rsid w:val="00CE3523"/>
    <w:rsid w:val="00CE3555"/>
    <w:rsid w:val="00CE3863"/>
    <w:rsid w:val="00CE3C3C"/>
    <w:rsid w:val="00CE4294"/>
    <w:rsid w:val="00CE4448"/>
    <w:rsid w:val="00CE4C85"/>
    <w:rsid w:val="00CE4D00"/>
    <w:rsid w:val="00CE5B6D"/>
    <w:rsid w:val="00CE5DA6"/>
    <w:rsid w:val="00CE5EB1"/>
    <w:rsid w:val="00CE633D"/>
    <w:rsid w:val="00CE65B7"/>
    <w:rsid w:val="00CE660D"/>
    <w:rsid w:val="00CE7CCD"/>
    <w:rsid w:val="00CE7E38"/>
    <w:rsid w:val="00CE7E41"/>
    <w:rsid w:val="00CE7F26"/>
    <w:rsid w:val="00CF0179"/>
    <w:rsid w:val="00CF0CC6"/>
    <w:rsid w:val="00CF0FA8"/>
    <w:rsid w:val="00CF187F"/>
    <w:rsid w:val="00CF1F13"/>
    <w:rsid w:val="00CF27C9"/>
    <w:rsid w:val="00CF29BA"/>
    <w:rsid w:val="00CF2BA7"/>
    <w:rsid w:val="00CF330C"/>
    <w:rsid w:val="00CF359D"/>
    <w:rsid w:val="00CF361B"/>
    <w:rsid w:val="00CF39E0"/>
    <w:rsid w:val="00CF44B2"/>
    <w:rsid w:val="00CF49D9"/>
    <w:rsid w:val="00CF5037"/>
    <w:rsid w:val="00CF5061"/>
    <w:rsid w:val="00CF5151"/>
    <w:rsid w:val="00CF598E"/>
    <w:rsid w:val="00CF5E83"/>
    <w:rsid w:val="00CF71F5"/>
    <w:rsid w:val="00CF7798"/>
    <w:rsid w:val="00CF79DE"/>
    <w:rsid w:val="00CF7B9C"/>
    <w:rsid w:val="00CF7BB0"/>
    <w:rsid w:val="00CF7BE5"/>
    <w:rsid w:val="00CF7E6B"/>
    <w:rsid w:val="00D00783"/>
    <w:rsid w:val="00D009D4"/>
    <w:rsid w:val="00D00DBE"/>
    <w:rsid w:val="00D01286"/>
    <w:rsid w:val="00D01C96"/>
    <w:rsid w:val="00D01DDB"/>
    <w:rsid w:val="00D0201F"/>
    <w:rsid w:val="00D025FB"/>
    <w:rsid w:val="00D02617"/>
    <w:rsid w:val="00D02C45"/>
    <w:rsid w:val="00D03DA5"/>
    <w:rsid w:val="00D044D2"/>
    <w:rsid w:val="00D04D91"/>
    <w:rsid w:val="00D056D7"/>
    <w:rsid w:val="00D05C6F"/>
    <w:rsid w:val="00D064AF"/>
    <w:rsid w:val="00D06C5A"/>
    <w:rsid w:val="00D07174"/>
    <w:rsid w:val="00D075A2"/>
    <w:rsid w:val="00D0796A"/>
    <w:rsid w:val="00D07D23"/>
    <w:rsid w:val="00D10380"/>
    <w:rsid w:val="00D1072C"/>
    <w:rsid w:val="00D107D1"/>
    <w:rsid w:val="00D10955"/>
    <w:rsid w:val="00D10EAB"/>
    <w:rsid w:val="00D11035"/>
    <w:rsid w:val="00D122FE"/>
    <w:rsid w:val="00D12795"/>
    <w:rsid w:val="00D12A6A"/>
    <w:rsid w:val="00D12D4C"/>
    <w:rsid w:val="00D1311A"/>
    <w:rsid w:val="00D135EC"/>
    <w:rsid w:val="00D136E5"/>
    <w:rsid w:val="00D139DB"/>
    <w:rsid w:val="00D1492E"/>
    <w:rsid w:val="00D14ACA"/>
    <w:rsid w:val="00D14B5C"/>
    <w:rsid w:val="00D14DC4"/>
    <w:rsid w:val="00D16009"/>
    <w:rsid w:val="00D16CE5"/>
    <w:rsid w:val="00D16EC7"/>
    <w:rsid w:val="00D17022"/>
    <w:rsid w:val="00D17FF4"/>
    <w:rsid w:val="00D200C6"/>
    <w:rsid w:val="00D2046F"/>
    <w:rsid w:val="00D20492"/>
    <w:rsid w:val="00D207DA"/>
    <w:rsid w:val="00D20BFA"/>
    <w:rsid w:val="00D20DC2"/>
    <w:rsid w:val="00D20F66"/>
    <w:rsid w:val="00D21B35"/>
    <w:rsid w:val="00D21D69"/>
    <w:rsid w:val="00D21F2F"/>
    <w:rsid w:val="00D21F76"/>
    <w:rsid w:val="00D2226D"/>
    <w:rsid w:val="00D22A57"/>
    <w:rsid w:val="00D22A74"/>
    <w:rsid w:val="00D22BAA"/>
    <w:rsid w:val="00D233DA"/>
    <w:rsid w:val="00D234F2"/>
    <w:rsid w:val="00D23860"/>
    <w:rsid w:val="00D23AF3"/>
    <w:rsid w:val="00D2522B"/>
    <w:rsid w:val="00D259E8"/>
    <w:rsid w:val="00D25ADF"/>
    <w:rsid w:val="00D25EE9"/>
    <w:rsid w:val="00D25FBE"/>
    <w:rsid w:val="00D26505"/>
    <w:rsid w:val="00D27260"/>
    <w:rsid w:val="00D30646"/>
    <w:rsid w:val="00D3096A"/>
    <w:rsid w:val="00D30F2E"/>
    <w:rsid w:val="00D313E3"/>
    <w:rsid w:val="00D31464"/>
    <w:rsid w:val="00D3199E"/>
    <w:rsid w:val="00D31D03"/>
    <w:rsid w:val="00D321E4"/>
    <w:rsid w:val="00D323BE"/>
    <w:rsid w:val="00D32428"/>
    <w:rsid w:val="00D32846"/>
    <w:rsid w:val="00D33A5F"/>
    <w:rsid w:val="00D344D1"/>
    <w:rsid w:val="00D34899"/>
    <w:rsid w:val="00D34C39"/>
    <w:rsid w:val="00D358C0"/>
    <w:rsid w:val="00D35BB8"/>
    <w:rsid w:val="00D364A4"/>
    <w:rsid w:val="00D36A32"/>
    <w:rsid w:val="00D36C6B"/>
    <w:rsid w:val="00D36CA3"/>
    <w:rsid w:val="00D37084"/>
    <w:rsid w:val="00D370D8"/>
    <w:rsid w:val="00D3723E"/>
    <w:rsid w:val="00D376D7"/>
    <w:rsid w:val="00D40955"/>
    <w:rsid w:val="00D40C9C"/>
    <w:rsid w:val="00D40EC5"/>
    <w:rsid w:val="00D4120A"/>
    <w:rsid w:val="00D414EE"/>
    <w:rsid w:val="00D415C3"/>
    <w:rsid w:val="00D41865"/>
    <w:rsid w:val="00D4257B"/>
    <w:rsid w:val="00D4299D"/>
    <w:rsid w:val="00D42BE0"/>
    <w:rsid w:val="00D431EE"/>
    <w:rsid w:val="00D43337"/>
    <w:rsid w:val="00D43414"/>
    <w:rsid w:val="00D43ACD"/>
    <w:rsid w:val="00D4405A"/>
    <w:rsid w:val="00D440FE"/>
    <w:rsid w:val="00D4440E"/>
    <w:rsid w:val="00D448EF"/>
    <w:rsid w:val="00D44BC2"/>
    <w:rsid w:val="00D44D36"/>
    <w:rsid w:val="00D45645"/>
    <w:rsid w:val="00D4573D"/>
    <w:rsid w:val="00D459BB"/>
    <w:rsid w:val="00D461AE"/>
    <w:rsid w:val="00D461EB"/>
    <w:rsid w:val="00D46566"/>
    <w:rsid w:val="00D46D37"/>
    <w:rsid w:val="00D472EF"/>
    <w:rsid w:val="00D476B1"/>
    <w:rsid w:val="00D47D2D"/>
    <w:rsid w:val="00D5085F"/>
    <w:rsid w:val="00D518BD"/>
    <w:rsid w:val="00D51B49"/>
    <w:rsid w:val="00D51CA7"/>
    <w:rsid w:val="00D525C2"/>
    <w:rsid w:val="00D5274C"/>
    <w:rsid w:val="00D527BA"/>
    <w:rsid w:val="00D52E49"/>
    <w:rsid w:val="00D52F44"/>
    <w:rsid w:val="00D52F46"/>
    <w:rsid w:val="00D5371E"/>
    <w:rsid w:val="00D5372F"/>
    <w:rsid w:val="00D539BA"/>
    <w:rsid w:val="00D543D0"/>
    <w:rsid w:val="00D54633"/>
    <w:rsid w:val="00D552D3"/>
    <w:rsid w:val="00D55624"/>
    <w:rsid w:val="00D55896"/>
    <w:rsid w:val="00D558E0"/>
    <w:rsid w:val="00D55922"/>
    <w:rsid w:val="00D57DD2"/>
    <w:rsid w:val="00D57E76"/>
    <w:rsid w:val="00D57FAB"/>
    <w:rsid w:val="00D600A6"/>
    <w:rsid w:val="00D602C9"/>
    <w:rsid w:val="00D60351"/>
    <w:rsid w:val="00D6069C"/>
    <w:rsid w:val="00D6071C"/>
    <w:rsid w:val="00D6079E"/>
    <w:rsid w:val="00D60CFD"/>
    <w:rsid w:val="00D60DE7"/>
    <w:rsid w:val="00D61279"/>
    <w:rsid w:val="00D614EC"/>
    <w:rsid w:val="00D61535"/>
    <w:rsid w:val="00D61D1E"/>
    <w:rsid w:val="00D61DC7"/>
    <w:rsid w:val="00D62090"/>
    <w:rsid w:val="00D622F7"/>
    <w:rsid w:val="00D62675"/>
    <w:rsid w:val="00D6280F"/>
    <w:rsid w:val="00D63019"/>
    <w:rsid w:val="00D63279"/>
    <w:rsid w:val="00D63A2E"/>
    <w:rsid w:val="00D6451C"/>
    <w:rsid w:val="00D64B43"/>
    <w:rsid w:val="00D64F7A"/>
    <w:rsid w:val="00D65040"/>
    <w:rsid w:val="00D65095"/>
    <w:rsid w:val="00D65134"/>
    <w:rsid w:val="00D65409"/>
    <w:rsid w:val="00D660A0"/>
    <w:rsid w:val="00D66384"/>
    <w:rsid w:val="00D6673E"/>
    <w:rsid w:val="00D6717C"/>
    <w:rsid w:val="00D673AD"/>
    <w:rsid w:val="00D67639"/>
    <w:rsid w:val="00D704FA"/>
    <w:rsid w:val="00D705E1"/>
    <w:rsid w:val="00D70716"/>
    <w:rsid w:val="00D70803"/>
    <w:rsid w:val="00D7172C"/>
    <w:rsid w:val="00D719F3"/>
    <w:rsid w:val="00D71BFC"/>
    <w:rsid w:val="00D7223C"/>
    <w:rsid w:val="00D7263A"/>
    <w:rsid w:val="00D7281F"/>
    <w:rsid w:val="00D728CD"/>
    <w:rsid w:val="00D72AB7"/>
    <w:rsid w:val="00D72C82"/>
    <w:rsid w:val="00D73190"/>
    <w:rsid w:val="00D7348C"/>
    <w:rsid w:val="00D73582"/>
    <w:rsid w:val="00D73706"/>
    <w:rsid w:val="00D73746"/>
    <w:rsid w:val="00D73A69"/>
    <w:rsid w:val="00D73EEE"/>
    <w:rsid w:val="00D73F35"/>
    <w:rsid w:val="00D7448A"/>
    <w:rsid w:val="00D74551"/>
    <w:rsid w:val="00D74985"/>
    <w:rsid w:val="00D74A12"/>
    <w:rsid w:val="00D74C41"/>
    <w:rsid w:val="00D75038"/>
    <w:rsid w:val="00D75110"/>
    <w:rsid w:val="00D75429"/>
    <w:rsid w:val="00D757B0"/>
    <w:rsid w:val="00D7598D"/>
    <w:rsid w:val="00D7608A"/>
    <w:rsid w:val="00D765F5"/>
    <w:rsid w:val="00D766E2"/>
    <w:rsid w:val="00D7687F"/>
    <w:rsid w:val="00D77667"/>
    <w:rsid w:val="00D77EE7"/>
    <w:rsid w:val="00D77FFD"/>
    <w:rsid w:val="00D80383"/>
    <w:rsid w:val="00D80434"/>
    <w:rsid w:val="00D80BB5"/>
    <w:rsid w:val="00D80F67"/>
    <w:rsid w:val="00D817BA"/>
    <w:rsid w:val="00D831A7"/>
    <w:rsid w:val="00D8367F"/>
    <w:rsid w:val="00D837EB"/>
    <w:rsid w:val="00D83B2A"/>
    <w:rsid w:val="00D83D0E"/>
    <w:rsid w:val="00D83D42"/>
    <w:rsid w:val="00D84015"/>
    <w:rsid w:val="00D85D29"/>
    <w:rsid w:val="00D85E81"/>
    <w:rsid w:val="00D85F74"/>
    <w:rsid w:val="00D870F2"/>
    <w:rsid w:val="00D87385"/>
    <w:rsid w:val="00D87519"/>
    <w:rsid w:val="00D90998"/>
    <w:rsid w:val="00D90E57"/>
    <w:rsid w:val="00D9129E"/>
    <w:rsid w:val="00D91305"/>
    <w:rsid w:val="00D91852"/>
    <w:rsid w:val="00D91B3A"/>
    <w:rsid w:val="00D92131"/>
    <w:rsid w:val="00D92450"/>
    <w:rsid w:val="00D924A2"/>
    <w:rsid w:val="00D92769"/>
    <w:rsid w:val="00D935BF"/>
    <w:rsid w:val="00D9427E"/>
    <w:rsid w:val="00D9442E"/>
    <w:rsid w:val="00D94F82"/>
    <w:rsid w:val="00D953FD"/>
    <w:rsid w:val="00D95789"/>
    <w:rsid w:val="00D957CC"/>
    <w:rsid w:val="00D95A97"/>
    <w:rsid w:val="00D96819"/>
    <w:rsid w:val="00D96A49"/>
    <w:rsid w:val="00D96BA1"/>
    <w:rsid w:val="00D977C2"/>
    <w:rsid w:val="00D979FA"/>
    <w:rsid w:val="00D97A02"/>
    <w:rsid w:val="00DA07F2"/>
    <w:rsid w:val="00DA0B16"/>
    <w:rsid w:val="00DA1556"/>
    <w:rsid w:val="00DA1817"/>
    <w:rsid w:val="00DA1E04"/>
    <w:rsid w:val="00DA2044"/>
    <w:rsid w:val="00DA2563"/>
    <w:rsid w:val="00DA2B44"/>
    <w:rsid w:val="00DA2F2D"/>
    <w:rsid w:val="00DA326E"/>
    <w:rsid w:val="00DA4348"/>
    <w:rsid w:val="00DA4367"/>
    <w:rsid w:val="00DA45CF"/>
    <w:rsid w:val="00DA46FD"/>
    <w:rsid w:val="00DA48EA"/>
    <w:rsid w:val="00DA498B"/>
    <w:rsid w:val="00DA50D6"/>
    <w:rsid w:val="00DA5543"/>
    <w:rsid w:val="00DA5A39"/>
    <w:rsid w:val="00DA6398"/>
    <w:rsid w:val="00DA6667"/>
    <w:rsid w:val="00DA67D3"/>
    <w:rsid w:val="00DA72CA"/>
    <w:rsid w:val="00DA7354"/>
    <w:rsid w:val="00DA77AF"/>
    <w:rsid w:val="00DA77D1"/>
    <w:rsid w:val="00DA7CAA"/>
    <w:rsid w:val="00DB037C"/>
    <w:rsid w:val="00DB0527"/>
    <w:rsid w:val="00DB0A09"/>
    <w:rsid w:val="00DB0F38"/>
    <w:rsid w:val="00DB107C"/>
    <w:rsid w:val="00DB11AD"/>
    <w:rsid w:val="00DB11B1"/>
    <w:rsid w:val="00DB195C"/>
    <w:rsid w:val="00DB2667"/>
    <w:rsid w:val="00DB2702"/>
    <w:rsid w:val="00DB2FE3"/>
    <w:rsid w:val="00DB33C0"/>
    <w:rsid w:val="00DB3C59"/>
    <w:rsid w:val="00DB3F67"/>
    <w:rsid w:val="00DB442E"/>
    <w:rsid w:val="00DB451B"/>
    <w:rsid w:val="00DB4654"/>
    <w:rsid w:val="00DB4E3A"/>
    <w:rsid w:val="00DB5669"/>
    <w:rsid w:val="00DB587D"/>
    <w:rsid w:val="00DB619C"/>
    <w:rsid w:val="00DB6210"/>
    <w:rsid w:val="00DB631B"/>
    <w:rsid w:val="00DB64ED"/>
    <w:rsid w:val="00DB6571"/>
    <w:rsid w:val="00DB6851"/>
    <w:rsid w:val="00DB6B20"/>
    <w:rsid w:val="00DC0622"/>
    <w:rsid w:val="00DC0857"/>
    <w:rsid w:val="00DC0883"/>
    <w:rsid w:val="00DC08C4"/>
    <w:rsid w:val="00DC0B17"/>
    <w:rsid w:val="00DC14BF"/>
    <w:rsid w:val="00DC1A0B"/>
    <w:rsid w:val="00DC2E1B"/>
    <w:rsid w:val="00DC332D"/>
    <w:rsid w:val="00DC408E"/>
    <w:rsid w:val="00DC4A0D"/>
    <w:rsid w:val="00DC4A2F"/>
    <w:rsid w:val="00DC5068"/>
    <w:rsid w:val="00DC5304"/>
    <w:rsid w:val="00DC5516"/>
    <w:rsid w:val="00DC57D6"/>
    <w:rsid w:val="00DC5BD1"/>
    <w:rsid w:val="00DC64AC"/>
    <w:rsid w:val="00DC6B4D"/>
    <w:rsid w:val="00DC6C6E"/>
    <w:rsid w:val="00DC6F19"/>
    <w:rsid w:val="00DC6FCB"/>
    <w:rsid w:val="00DC737A"/>
    <w:rsid w:val="00DC7836"/>
    <w:rsid w:val="00DD00EA"/>
    <w:rsid w:val="00DD07A4"/>
    <w:rsid w:val="00DD09F8"/>
    <w:rsid w:val="00DD0CFF"/>
    <w:rsid w:val="00DD14A7"/>
    <w:rsid w:val="00DD167B"/>
    <w:rsid w:val="00DD18BD"/>
    <w:rsid w:val="00DD204E"/>
    <w:rsid w:val="00DD211D"/>
    <w:rsid w:val="00DD28FF"/>
    <w:rsid w:val="00DD294E"/>
    <w:rsid w:val="00DD2B50"/>
    <w:rsid w:val="00DD2E49"/>
    <w:rsid w:val="00DD3297"/>
    <w:rsid w:val="00DD334C"/>
    <w:rsid w:val="00DD3429"/>
    <w:rsid w:val="00DD37E2"/>
    <w:rsid w:val="00DD3CC6"/>
    <w:rsid w:val="00DD4078"/>
    <w:rsid w:val="00DD42FD"/>
    <w:rsid w:val="00DD43A4"/>
    <w:rsid w:val="00DD53DB"/>
    <w:rsid w:val="00DD5E59"/>
    <w:rsid w:val="00DD5ED5"/>
    <w:rsid w:val="00DD6F92"/>
    <w:rsid w:val="00DD71A8"/>
    <w:rsid w:val="00DD72A5"/>
    <w:rsid w:val="00DD744F"/>
    <w:rsid w:val="00DD78C6"/>
    <w:rsid w:val="00DD78FB"/>
    <w:rsid w:val="00DE01F1"/>
    <w:rsid w:val="00DE0283"/>
    <w:rsid w:val="00DE02BF"/>
    <w:rsid w:val="00DE0538"/>
    <w:rsid w:val="00DE0800"/>
    <w:rsid w:val="00DE0A28"/>
    <w:rsid w:val="00DE1F38"/>
    <w:rsid w:val="00DE2113"/>
    <w:rsid w:val="00DE306B"/>
    <w:rsid w:val="00DE317E"/>
    <w:rsid w:val="00DE374B"/>
    <w:rsid w:val="00DE3D56"/>
    <w:rsid w:val="00DE403D"/>
    <w:rsid w:val="00DE42D0"/>
    <w:rsid w:val="00DE444B"/>
    <w:rsid w:val="00DE499A"/>
    <w:rsid w:val="00DE4FD2"/>
    <w:rsid w:val="00DE5132"/>
    <w:rsid w:val="00DE5399"/>
    <w:rsid w:val="00DE5ECD"/>
    <w:rsid w:val="00DE6208"/>
    <w:rsid w:val="00DE6B47"/>
    <w:rsid w:val="00DE7909"/>
    <w:rsid w:val="00DE7C60"/>
    <w:rsid w:val="00DF05E6"/>
    <w:rsid w:val="00DF0A8B"/>
    <w:rsid w:val="00DF1310"/>
    <w:rsid w:val="00DF1776"/>
    <w:rsid w:val="00DF177E"/>
    <w:rsid w:val="00DF1C81"/>
    <w:rsid w:val="00DF1D6D"/>
    <w:rsid w:val="00DF1F9B"/>
    <w:rsid w:val="00DF21A1"/>
    <w:rsid w:val="00DF22C8"/>
    <w:rsid w:val="00DF2494"/>
    <w:rsid w:val="00DF2B61"/>
    <w:rsid w:val="00DF3DD6"/>
    <w:rsid w:val="00DF43D9"/>
    <w:rsid w:val="00DF4536"/>
    <w:rsid w:val="00DF4A95"/>
    <w:rsid w:val="00DF5644"/>
    <w:rsid w:val="00DF609F"/>
    <w:rsid w:val="00DF65A3"/>
    <w:rsid w:val="00DF65AF"/>
    <w:rsid w:val="00DF65B5"/>
    <w:rsid w:val="00DF6977"/>
    <w:rsid w:val="00DF6E86"/>
    <w:rsid w:val="00DF744E"/>
    <w:rsid w:val="00DF7915"/>
    <w:rsid w:val="00E00682"/>
    <w:rsid w:val="00E00A4F"/>
    <w:rsid w:val="00E00AA1"/>
    <w:rsid w:val="00E011E7"/>
    <w:rsid w:val="00E02009"/>
    <w:rsid w:val="00E0269B"/>
    <w:rsid w:val="00E02FB7"/>
    <w:rsid w:val="00E0319F"/>
    <w:rsid w:val="00E0350C"/>
    <w:rsid w:val="00E03C8A"/>
    <w:rsid w:val="00E05246"/>
    <w:rsid w:val="00E056B6"/>
    <w:rsid w:val="00E05DC1"/>
    <w:rsid w:val="00E05E07"/>
    <w:rsid w:val="00E0630E"/>
    <w:rsid w:val="00E0635E"/>
    <w:rsid w:val="00E06CC2"/>
    <w:rsid w:val="00E06FCD"/>
    <w:rsid w:val="00E0712A"/>
    <w:rsid w:val="00E07687"/>
    <w:rsid w:val="00E07700"/>
    <w:rsid w:val="00E10571"/>
    <w:rsid w:val="00E107FB"/>
    <w:rsid w:val="00E10C25"/>
    <w:rsid w:val="00E10DF4"/>
    <w:rsid w:val="00E115C1"/>
    <w:rsid w:val="00E11737"/>
    <w:rsid w:val="00E11C55"/>
    <w:rsid w:val="00E121E5"/>
    <w:rsid w:val="00E12232"/>
    <w:rsid w:val="00E12D46"/>
    <w:rsid w:val="00E12D4F"/>
    <w:rsid w:val="00E12DA6"/>
    <w:rsid w:val="00E12FEC"/>
    <w:rsid w:val="00E13DAC"/>
    <w:rsid w:val="00E14031"/>
    <w:rsid w:val="00E1405D"/>
    <w:rsid w:val="00E145E2"/>
    <w:rsid w:val="00E15573"/>
    <w:rsid w:val="00E15655"/>
    <w:rsid w:val="00E1572A"/>
    <w:rsid w:val="00E15910"/>
    <w:rsid w:val="00E15B42"/>
    <w:rsid w:val="00E15D1B"/>
    <w:rsid w:val="00E15E10"/>
    <w:rsid w:val="00E15E5D"/>
    <w:rsid w:val="00E160AC"/>
    <w:rsid w:val="00E162D6"/>
    <w:rsid w:val="00E1630E"/>
    <w:rsid w:val="00E16F23"/>
    <w:rsid w:val="00E17913"/>
    <w:rsid w:val="00E20046"/>
    <w:rsid w:val="00E208B1"/>
    <w:rsid w:val="00E20B87"/>
    <w:rsid w:val="00E211EE"/>
    <w:rsid w:val="00E212F7"/>
    <w:rsid w:val="00E21744"/>
    <w:rsid w:val="00E217BD"/>
    <w:rsid w:val="00E21A8D"/>
    <w:rsid w:val="00E21AA8"/>
    <w:rsid w:val="00E21D3D"/>
    <w:rsid w:val="00E226B6"/>
    <w:rsid w:val="00E226DF"/>
    <w:rsid w:val="00E22B40"/>
    <w:rsid w:val="00E2353A"/>
    <w:rsid w:val="00E247FD"/>
    <w:rsid w:val="00E249D2"/>
    <w:rsid w:val="00E25CAD"/>
    <w:rsid w:val="00E26347"/>
    <w:rsid w:val="00E2636D"/>
    <w:rsid w:val="00E26B11"/>
    <w:rsid w:val="00E26B46"/>
    <w:rsid w:val="00E26DE5"/>
    <w:rsid w:val="00E27116"/>
    <w:rsid w:val="00E27CDF"/>
    <w:rsid w:val="00E27F2E"/>
    <w:rsid w:val="00E30977"/>
    <w:rsid w:val="00E30B03"/>
    <w:rsid w:val="00E30F89"/>
    <w:rsid w:val="00E31582"/>
    <w:rsid w:val="00E32FA7"/>
    <w:rsid w:val="00E33380"/>
    <w:rsid w:val="00E336B8"/>
    <w:rsid w:val="00E337DB"/>
    <w:rsid w:val="00E339F8"/>
    <w:rsid w:val="00E33A7A"/>
    <w:rsid w:val="00E3531D"/>
    <w:rsid w:val="00E35573"/>
    <w:rsid w:val="00E3567C"/>
    <w:rsid w:val="00E35835"/>
    <w:rsid w:val="00E35AB0"/>
    <w:rsid w:val="00E36155"/>
    <w:rsid w:val="00E3628F"/>
    <w:rsid w:val="00E364EC"/>
    <w:rsid w:val="00E3698D"/>
    <w:rsid w:val="00E36E96"/>
    <w:rsid w:val="00E37055"/>
    <w:rsid w:val="00E3749E"/>
    <w:rsid w:val="00E3753A"/>
    <w:rsid w:val="00E37A8A"/>
    <w:rsid w:val="00E37F87"/>
    <w:rsid w:val="00E40E88"/>
    <w:rsid w:val="00E41136"/>
    <w:rsid w:val="00E41CF1"/>
    <w:rsid w:val="00E421ED"/>
    <w:rsid w:val="00E4232A"/>
    <w:rsid w:val="00E42349"/>
    <w:rsid w:val="00E42569"/>
    <w:rsid w:val="00E43209"/>
    <w:rsid w:val="00E4326F"/>
    <w:rsid w:val="00E43BE0"/>
    <w:rsid w:val="00E45803"/>
    <w:rsid w:val="00E45982"/>
    <w:rsid w:val="00E45F99"/>
    <w:rsid w:val="00E4680B"/>
    <w:rsid w:val="00E46B4F"/>
    <w:rsid w:val="00E46DEB"/>
    <w:rsid w:val="00E501AD"/>
    <w:rsid w:val="00E505C3"/>
    <w:rsid w:val="00E50805"/>
    <w:rsid w:val="00E50ACC"/>
    <w:rsid w:val="00E50D27"/>
    <w:rsid w:val="00E510D2"/>
    <w:rsid w:val="00E51403"/>
    <w:rsid w:val="00E517B2"/>
    <w:rsid w:val="00E5180F"/>
    <w:rsid w:val="00E51958"/>
    <w:rsid w:val="00E52498"/>
    <w:rsid w:val="00E5289B"/>
    <w:rsid w:val="00E52BAE"/>
    <w:rsid w:val="00E52F4B"/>
    <w:rsid w:val="00E53A14"/>
    <w:rsid w:val="00E53D1F"/>
    <w:rsid w:val="00E53F5C"/>
    <w:rsid w:val="00E54A9D"/>
    <w:rsid w:val="00E55072"/>
    <w:rsid w:val="00E551A7"/>
    <w:rsid w:val="00E55A06"/>
    <w:rsid w:val="00E55C30"/>
    <w:rsid w:val="00E55CB0"/>
    <w:rsid w:val="00E55F25"/>
    <w:rsid w:val="00E56049"/>
    <w:rsid w:val="00E56146"/>
    <w:rsid w:val="00E567EF"/>
    <w:rsid w:val="00E56F12"/>
    <w:rsid w:val="00E57C7A"/>
    <w:rsid w:val="00E57CC1"/>
    <w:rsid w:val="00E6030B"/>
    <w:rsid w:val="00E60B52"/>
    <w:rsid w:val="00E60D35"/>
    <w:rsid w:val="00E61726"/>
    <w:rsid w:val="00E61C7E"/>
    <w:rsid w:val="00E61DE7"/>
    <w:rsid w:val="00E6255F"/>
    <w:rsid w:val="00E62A2E"/>
    <w:rsid w:val="00E62BAB"/>
    <w:rsid w:val="00E634D9"/>
    <w:rsid w:val="00E6368B"/>
    <w:rsid w:val="00E6382C"/>
    <w:rsid w:val="00E638E0"/>
    <w:rsid w:val="00E645FF"/>
    <w:rsid w:val="00E648D3"/>
    <w:rsid w:val="00E64CB0"/>
    <w:rsid w:val="00E64D3B"/>
    <w:rsid w:val="00E64D8E"/>
    <w:rsid w:val="00E65084"/>
    <w:rsid w:val="00E653ED"/>
    <w:rsid w:val="00E655F1"/>
    <w:rsid w:val="00E6670D"/>
    <w:rsid w:val="00E66788"/>
    <w:rsid w:val="00E668C0"/>
    <w:rsid w:val="00E66AA0"/>
    <w:rsid w:val="00E66BA6"/>
    <w:rsid w:val="00E67BC8"/>
    <w:rsid w:val="00E67E92"/>
    <w:rsid w:val="00E70016"/>
    <w:rsid w:val="00E704E0"/>
    <w:rsid w:val="00E70795"/>
    <w:rsid w:val="00E70C18"/>
    <w:rsid w:val="00E70C39"/>
    <w:rsid w:val="00E70DA5"/>
    <w:rsid w:val="00E70F23"/>
    <w:rsid w:val="00E71127"/>
    <w:rsid w:val="00E71279"/>
    <w:rsid w:val="00E715D6"/>
    <w:rsid w:val="00E7160A"/>
    <w:rsid w:val="00E71D77"/>
    <w:rsid w:val="00E724D0"/>
    <w:rsid w:val="00E73626"/>
    <w:rsid w:val="00E73D49"/>
    <w:rsid w:val="00E73FED"/>
    <w:rsid w:val="00E74DA1"/>
    <w:rsid w:val="00E75AD5"/>
    <w:rsid w:val="00E7657C"/>
    <w:rsid w:val="00E7660E"/>
    <w:rsid w:val="00E77368"/>
    <w:rsid w:val="00E77EB2"/>
    <w:rsid w:val="00E8125D"/>
    <w:rsid w:val="00E815C7"/>
    <w:rsid w:val="00E8194C"/>
    <w:rsid w:val="00E81986"/>
    <w:rsid w:val="00E81BA7"/>
    <w:rsid w:val="00E81BBB"/>
    <w:rsid w:val="00E81D69"/>
    <w:rsid w:val="00E824AC"/>
    <w:rsid w:val="00E82D21"/>
    <w:rsid w:val="00E82DA0"/>
    <w:rsid w:val="00E82E70"/>
    <w:rsid w:val="00E830E7"/>
    <w:rsid w:val="00E83B13"/>
    <w:rsid w:val="00E83C87"/>
    <w:rsid w:val="00E840F7"/>
    <w:rsid w:val="00E8420C"/>
    <w:rsid w:val="00E85F9A"/>
    <w:rsid w:val="00E864A6"/>
    <w:rsid w:val="00E87498"/>
    <w:rsid w:val="00E87773"/>
    <w:rsid w:val="00E87B10"/>
    <w:rsid w:val="00E87E6D"/>
    <w:rsid w:val="00E87E85"/>
    <w:rsid w:val="00E90292"/>
    <w:rsid w:val="00E90552"/>
    <w:rsid w:val="00E90D0D"/>
    <w:rsid w:val="00E90DBF"/>
    <w:rsid w:val="00E90E2C"/>
    <w:rsid w:val="00E90E64"/>
    <w:rsid w:val="00E912ED"/>
    <w:rsid w:val="00E91306"/>
    <w:rsid w:val="00E914B3"/>
    <w:rsid w:val="00E91562"/>
    <w:rsid w:val="00E915BE"/>
    <w:rsid w:val="00E92014"/>
    <w:rsid w:val="00E92AAD"/>
    <w:rsid w:val="00E92B58"/>
    <w:rsid w:val="00E94618"/>
    <w:rsid w:val="00E94658"/>
    <w:rsid w:val="00E949D2"/>
    <w:rsid w:val="00E94D4F"/>
    <w:rsid w:val="00E94DEC"/>
    <w:rsid w:val="00E94F11"/>
    <w:rsid w:val="00E951F1"/>
    <w:rsid w:val="00E95317"/>
    <w:rsid w:val="00E9598C"/>
    <w:rsid w:val="00E95A98"/>
    <w:rsid w:val="00E95B17"/>
    <w:rsid w:val="00E95F6F"/>
    <w:rsid w:val="00E96070"/>
    <w:rsid w:val="00E966CE"/>
    <w:rsid w:val="00E96A50"/>
    <w:rsid w:val="00E96AC8"/>
    <w:rsid w:val="00E96C1B"/>
    <w:rsid w:val="00E96D49"/>
    <w:rsid w:val="00E96E60"/>
    <w:rsid w:val="00E973E6"/>
    <w:rsid w:val="00E974BA"/>
    <w:rsid w:val="00E97A7E"/>
    <w:rsid w:val="00E97D00"/>
    <w:rsid w:val="00EA061A"/>
    <w:rsid w:val="00EA0DE8"/>
    <w:rsid w:val="00EA0F26"/>
    <w:rsid w:val="00EA10CA"/>
    <w:rsid w:val="00EA1465"/>
    <w:rsid w:val="00EA1F83"/>
    <w:rsid w:val="00EA20C5"/>
    <w:rsid w:val="00EA3064"/>
    <w:rsid w:val="00EA32F4"/>
    <w:rsid w:val="00EA3410"/>
    <w:rsid w:val="00EA35B6"/>
    <w:rsid w:val="00EA3690"/>
    <w:rsid w:val="00EA3A32"/>
    <w:rsid w:val="00EA3CEE"/>
    <w:rsid w:val="00EA46E8"/>
    <w:rsid w:val="00EA5047"/>
    <w:rsid w:val="00EA50DB"/>
    <w:rsid w:val="00EA510A"/>
    <w:rsid w:val="00EA5437"/>
    <w:rsid w:val="00EA55DF"/>
    <w:rsid w:val="00EA5A50"/>
    <w:rsid w:val="00EA5CD9"/>
    <w:rsid w:val="00EA6260"/>
    <w:rsid w:val="00EA6401"/>
    <w:rsid w:val="00EA6824"/>
    <w:rsid w:val="00EA6A69"/>
    <w:rsid w:val="00EA6F1E"/>
    <w:rsid w:val="00EA6FA8"/>
    <w:rsid w:val="00EA787A"/>
    <w:rsid w:val="00EA7A2F"/>
    <w:rsid w:val="00EB069F"/>
    <w:rsid w:val="00EB0E80"/>
    <w:rsid w:val="00EB0EA4"/>
    <w:rsid w:val="00EB0F60"/>
    <w:rsid w:val="00EB1160"/>
    <w:rsid w:val="00EB184F"/>
    <w:rsid w:val="00EB1900"/>
    <w:rsid w:val="00EB1C8F"/>
    <w:rsid w:val="00EB2592"/>
    <w:rsid w:val="00EB2646"/>
    <w:rsid w:val="00EB2D9C"/>
    <w:rsid w:val="00EB2E97"/>
    <w:rsid w:val="00EB3965"/>
    <w:rsid w:val="00EB45B1"/>
    <w:rsid w:val="00EB4B31"/>
    <w:rsid w:val="00EB4EBE"/>
    <w:rsid w:val="00EB50FE"/>
    <w:rsid w:val="00EB5527"/>
    <w:rsid w:val="00EB5AF5"/>
    <w:rsid w:val="00EB6F9B"/>
    <w:rsid w:val="00EB7645"/>
    <w:rsid w:val="00EB7A83"/>
    <w:rsid w:val="00EB7E6B"/>
    <w:rsid w:val="00EB7E78"/>
    <w:rsid w:val="00EC0219"/>
    <w:rsid w:val="00EC030E"/>
    <w:rsid w:val="00EC03A0"/>
    <w:rsid w:val="00EC05F0"/>
    <w:rsid w:val="00EC0E23"/>
    <w:rsid w:val="00EC1778"/>
    <w:rsid w:val="00EC19B6"/>
    <w:rsid w:val="00EC1AE5"/>
    <w:rsid w:val="00EC2002"/>
    <w:rsid w:val="00EC229A"/>
    <w:rsid w:val="00EC34CF"/>
    <w:rsid w:val="00EC3610"/>
    <w:rsid w:val="00EC43B5"/>
    <w:rsid w:val="00EC45C8"/>
    <w:rsid w:val="00EC55F6"/>
    <w:rsid w:val="00EC5C1F"/>
    <w:rsid w:val="00EC650F"/>
    <w:rsid w:val="00EC6714"/>
    <w:rsid w:val="00EC69E5"/>
    <w:rsid w:val="00EC6A39"/>
    <w:rsid w:val="00EC6DF5"/>
    <w:rsid w:val="00EC6EAC"/>
    <w:rsid w:val="00EC6FF6"/>
    <w:rsid w:val="00EC738A"/>
    <w:rsid w:val="00EC7405"/>
    <w:rsid w:val="00EC79E8"/>
    <w:rsid w:val="00EC7A70"/>
    <w:rsid w:val="00ED032A"/>
    <w:rsid w:val="00ED0505"/>
    <w:rsid w:val="00ED0D8E"/>
    <w:rsid w:val="00ED0E59"/>
    <w:rsid w:val="00ED1858"/>
    <w:rsid w:val="00ED190F"/>
    <w:rsid w:val="00ED1C1D"/>
    <w:rsid w:val="00ED27F2"/>
    <w:rsid w:val="00ED2945"/>
    <w:rsid w:val="00ED29F1"/>
    <w:rsid w:val="00ED3771"/>
    <w:rsid w:val="00ED421B"/>
    <w:rsid w:val="00ED478B"/>
    <w:rsid w:val="00ED4E09"/>
    <w:rsid w:val="00ED543A"/>
    <w:rsid w:val="00ED5A73"/>
    <w:rsid w:val="00ED5DA9"/>
    <w:rsid w:val="00ED696B"/>
    <w:rsid w:val="00ED699C"/>
    <w:rsid w:val="00ED6A0C"/>
    <w:rsid w:val="00ED75B6"/>
    <w:rsid w:val="00EE028E"/>
    <w:rsid w:val="00EE05ED"/>
    <w:rsid w:val="00EE102C"/>
    <w:rsid w:val="00EE17E0"/>
    <w:rsid w:val="00EE1C78"/>
    <w:rsid w:val="00EE1E62"/>
    <w:rsid w:val="00EE29EC"/>
    <w:rsid w:val="00EE307F"/>
    <w:rsid w:val="00EE3329"/>
    <w:rsid w:val="00EE3C13"/>
    <w:rsid w:val="00EE3D2A"/>
    <w:rsid w:val="00EE4B1A"/>
    <w:rsid w:val="00EE5534"/>
    <w:rsid w:val="00EE5EF4"/>
    <w:rsid w:val="00EE6084"/>
    <w:rsid w:val="00EE6091"/>
    <w:rsid w:val="00EE60B1"/>
    <w:rsid w:val="00EE61AD"/>
    <w:rsid w:val="00EE69E5"/>
    <w:rsid w:val="00EE705F"/>
    <w:rsid w:val="00EE7313"/>
    <w:rsid w:val="00EE78A6"/>
    <w:rsid w:val="00EE7A4A"/>
    <w:rsid w:val="00EE7FA9"/>
    <w:rsid w:val="00EF0051"/>
    <w:rsid w:val="00EF019E"/>
    <w:rsid w:val="00EF05B3"/>
    <w:rsid w:val="00EF0827"/>
    <w:rsid w:val="00EF0A7E"/>
    <w:rsid w:val="00EF0C42"/>
    <w:rsid w:val="00EF11E0"/>
    <w:rsid w:val="00EF1550"/>
    <w:rsid w:val="00EF1955"/>
    <w:rsid w:val="00EF1AF7"/>
    <w:rsid w:val="00EF1C35"/>
    <w:rsid w:val="00EF1EB0"/>
    <w:rsid w:val="00EF25EF"/>
    <w:rsid w:val="00EF268B"/>
    <w:rsid w:val="00EF3085"/>
    <w:rsid w:val="00EF3122"/>
    <w:rsid w:val="00EF3926"/>
    <w:rsid w:val="00EF3984"/>
    <w:rsid w:val="00EF3EE7"/>
    <w:rsid w:val="00EF44F8"/>
    <w:rsid w:val="00EF4734"/>
    <w:rsid w:val="00EF49CA"/>
    <w:rsid w:val="00EF4BAA"/>
    <w:rsid w:val="00EF4E87"/>
    <w:rsid w:val="00EF53B1"/>
    <w:rsid w:val="00EF560B"/>
    <w:rsid w:val="00EF57F0"/>
    <w:rsid w:val="00EF590E"/>
    <w:rsid w:val="00EF5A24"/>
    <w:rsid w:val="00EF5A43"/>
    <w:rsid w:val="00EF5CA2"/>
    <w:rsid w:val="00EF5CA8"/>
    <w:rsid w:val="00EF5CDA"/>
    <w:rsid w:val="00EF6297"/>
    <w:rsid w:val="00EF68E0"/>
    <w:rsid w:val="00EF69AF"/>
    <w:rsid w:val="00EF6B3B"/>
    <w:rsid w:val="00EF7013"/>
    <w:rsid w:val="00EF7790"/>
    <w:rsid w:val="00EF7B89"/>
    <w:rsid w:val="00EF7EB7"/>
    <w:rsid w:val="00F00246"/>
    <w:rsid w:val="00F002F5"/>
    <w:rsid w:val="00F00434"/>
    <w:rsid w:val="00F00A46"/>
    <w:rsid w:val="00F00D7E"/>
    <w:rsid w:val="00F00F31"/>
    <w:rsid w:val="00F01136"/>
    <w:rsid w:val="00F0163A"/>
    <w:rsid w:val="00F0192A"/>
    <w:rsid w:val="00F01B4A"/>
    <w:rsid w:val="00F02125"/>
    <w:rsid w:val="00F025FD"/>
    <w:rsid w:val="00F030A0"/>
    <w:rsid w:val="00F03838"/>
    <w:rsid w:val="00F03C9D"/>
    <w:rsid w:val="00F045A8"/>
    <w:rsid w:val="00F04EDE"/>
    <w:rsid w:val="00F05035"/>
    <w:rsid w:val="00F05470"/>
    <w:rsid w:val="00F062A0"/>
    <w:rsid w:val="00F06960"/>
    <w:rsid w:val="00F06B48"/>
    <w:rsid w:val="00F06D08"/>
    <w:rsid w:val="00F071EA"/>
    <w:rsid w:val="00F0724C"/>
    <w:rsid w:val="00F07599"/>
    <w:rsid w:val="00F075D0"/>
    <w:rsid w:val="00F0791D"/>
    <w:rsid w:val="00F07BE7"/>
    <w:rsid w:val="00F07EA1"/>
    <w:rsid w:val="00F07FD7"/>
    <w:rsid w:val="00F103D7"/>
    <w:rsid w:val="00F10710"/>
    <w:rsid w:val="00F107BD"/>
    <w:rsid w:val="00F109F4"/>
    <w:rsid w:val="00F10A6B"/>
    <w:rsid w:val="00F110FC"/>
    <w:rsid w:val="00F1137E"/>
    <w:rsid w:val="00F113EF"/>
    <w:rsid w:val="00F119EA"/>
    <w:rsid w:val="00F11ED1"/>
    <w:rsid w:val="00F12599"/>
    <w:rsid w:val="00F12E27"/>
    <w:rsid w:val="00F13021"/>
    <w:rsid w:val="00F13110"/>
    <w:rsid w:val="00F137A1"/>
    <w:rsid w:val="00F1388C"/>
    <w:rsid w:val="00F13D24"/>
    <w:rsid w:val="00F13E57"/>
    <w:rsid w:val="00F1433E"/>
    <w:rsid w:val="00F1478E"/>
    <w:rsid w:val="00F14F0B"/>
    <w:rsid w:val="00F1519D"/>
    <w:rsid w:val="00F1524E"/>
    <w:rsid w:val="00F15548"/>
    <w:rsid w:val="00F1578C"/>
    <w:rsid w:val="00F157A3"/>
    <w:rsid w:val="00F158B3"/>
    <w:rsid w:val="00F158D7"/>
    <w:rsid w:val="00F16CE3"/>
    <w:rsid w:val="00F175C9"/>
    <w:rsid w:val="00F17756"/>
    <w:rsid w:val="00F17C1D"/>
    <w:rsid w:val="00F17DA2"/>
    <w:rsid w:val="00F17DBA"/>
    <w:rsid w:val="00F17F27"/>
    <w:rsid w:val="00F2035A"/>
    <w:rsid w:val="00F20CD7"/>
    <w:rsid w:val="00F20E71"/>
    <w:rsid w:val="00F210F1"/>
    <w:rsid w:val="00F2182F"/>
    <w:rsid w:val="00F2189D"/>
    <w:rsid w:val="00F22408"/>
    <w:rsid w:val="00F22606"/>
    <w:rsid w:val="00F230CF"/>
    <w:rsid w:val="00F233DC"/>
    <w:rsid w:val="00F23568"/>
    <w:rsid w:val="00F23945"/>
    <w:rsid w:val="00F2424F"/>
    <w:rsid w:val="00F24280"/>
    <w:rsid w:val="00F24BE1"/>
    <w:rsid w:val="00F2518A"/>
    <w:rsid w:val="00F2531D"/>
    <w:rsid w:val="00F257CB"/>
    <w:rsid w:val="00F2586C"/>
    <w:rsid w:val="00F25D22"/>
    <w:rsid w:val="00F260C3"/>
    <w:rsid w:val="00F26DAF"/>
    <w:rsid w:val="00F272B0"/>
    <w:rsid w:val="00F27606"/>
    <w:rsid w:val="00F27FED"/>
    <w:rsid w:val="00F30011"/>
    <w:rsid w:val="00F301C7"/>
    <w:rsid w:val="00F3043F"/>
    <w:rsid w:val="00F30750"/>
    <w:rsid w:val="00F30C5D"/>
    <w:rsid w:val="00F312DF"/>
    <w:rsid w:val="00F3134E"/>
    <w:rsid w:val="00F31AD3"/>
    <w:rsid w:val="00F32490"/>
    <w:rsid w:val="00F32C60"/>
    <w:rsid w:val="00F3360E"/>
    <w:rsid w:val="00F33791"/>
    <w:rsid w:val="00F33AF3"/>
    <w:rsid w:val="00F34235"/>
    <w:rsid w:val="00F34310"/>
    <w:rsid w:val="00F346C3"/>
    <w:rsid w:val="00F34B91"/>
    <w:rsid w:val="00F34D33"/>
    <w:rsid w:val="00F34E5D"/>
    <w:rsid w:val="00F35160"/>
    <w:rsid w:val="00F3562E"/>
    <w:rsid w:val="00F36EE2"/>
    <w:rsid w:val="00F3755E"/>
    <w:rsid w:val="00F40413"/>
    <w:rsid w:val="00F40CFF"/>
    <w:rsid w:val="00F40E34"/>
    <w:rsid w:val="00F40E9F"/>
    <w:rsid w:val="00F41168"/>
    <w:rsid w:val="00F41187"/>
    <w:rsid w:val="00F414E3"/>
    <w:rsid w:val="00F42074"/>
    <w:rsid w:val="00F42156"/>
    <w:rsid w:val="00F42F45"/>
    <w:rsid w:val="00F432C5"/>
    <w:rsid w:val="00F43376"/>
    <w:rsid w:val="00F436FB"/>
    <w:rsid w:val="00F43A41"/>
    <w:rsid w:val="00F44119"/>
    <w:rsid w:val="00F446BC"/>
    <w:rsid w:val="00F44790"/>
    <w:rsid w:val="00F44BCD"/>
    <w:rsid w:val="00F45C91"/>
    <w:rsid w:val="00F466A0"/>
    <w:rsid w:val="00F46B78"/>
    <w:rsid w:val="00F4760A"/>
    <w:rsid w:val="00F47920"/>
    <w:rsid w:val="00F47C68"/>
    <w:rsid w:val="00F47DE4"/>
    <w:rsid w:val="00F47E1E"/>
    <w:rsid w:val="00F47E7A"/>
    <w:rsid w:val="00F47F90"/>
    <w:rsid w:val="00F505D7"/>
    <w:rsid w:val="00F50E05"/>
    <w:rsid w:val="00F50FE0"/>
    <w:rsid w:val="00F51017"/>
    <w:rsid w:val="00F510BB"/>
    <w:rsid w:val="00F510DA"/>
    <w:rsid w:val="00F51C71"/>
    <w:rsid w:val="00F51F94"/>
    <w:rsid w:val="00F520E9"/>
    <w:rsid w:val="00F521B7"/>
    <w:rsid w:val="00F52563"/>
    <w:rsid w:val="00F52DC9"/>
    <w:rsid w:val="00F53800"/>
    <w:rsid w:val="00F539C6"/>
    <w:rsid w:val="00F53B11"/>
    <w:rsid w:val="00F54126"/>
    <w:rsid w:val="00F5428F"/>
    <w:rsid w:val="00F55293"/>
    <w:rsid w:val="00F553CF"/>
    <w:rsid w:val="00F555A1"/>
    <w:rsid w:val="00F555CA"/>
    <w:rsid w:val="00F557DC"/>
    <w:rsid w:val="00F55B40"/>
    <w:rsid w:val="00F55E03"/>
    <w:rsid w:val="00F560BF"/>
    <w:rsid w:val="00F563B2"/>
    <w:rsid w:val="00F567B5"/>
    <w:rsid w:val="00F5688C"/>
    <w:rsid w:val="00F5695A"/>
    <w:rsid w:val="00F56B6A"/>
    <w:rsid w:val="00F56BC1"/>
    <w:rsid w:val="00F56E9B"/>
    <w:rsid w:val="00F579A6"/>
    <w:rsid w:val="00F60321"/>
    <w:rsid w:val="00F607F7"/>
    <w:rsid w:val="00F60AE1"/>
    <w:rsid w:val="00F60C2D"/>
    <w:rsid w:val="00F6149C"/>
    <w:rsid w:val="00F61D98"/>
    <w:rsid w:val="00F62293"/>
    <w:rsid w:val="00F62619"/>
    <w:rsid w:val="00F629CB"/>
    <w:rsid w:val="00F62B23"/>
    <w:rsid w:val="00F635E6"/>
    <w:rsid w:val="00F638C6"/>
    <w:rsid w:val="00F64C1B"/>
    <w:rsid w:val="00F65071"/>
    <w:rsid w:val="00F651B6"/>
    <w:rsid w:val="00F65497"/>
    <w:rsid w:val="00F65824"/>
    <w:rsid w:val="00F6591C"/>
    <w:rsid w:val="00F65B63"/>
    <w:rsid w:val="00F65BC3"/>
    <w:rsid w:val="00F65DAA"/>
    <w:rsid w:val="00F65E91"/>
    <w:rsid w:val="00F65EA3"/>
    <w:rsid w:val="00F67EE6"/>
    <w:rsid w:val="00F7034C"/>
    <w:rsid w:val="00F70503"/>
    <w:rsid w:val="00F70602"/>
    <w:rsid w:val="00F706B9"/>
    <w:rsid w:val="00F7085D"/>
    <w:rsid w:val="00F7087F"/>
    <w:rsid w:val="00F70DC0"/>
    <w:rsid w:val="00F71306"/>
    <w:rsid w:val="00F7188C"/>
    <w:rsid w:val="00F71C9E"/>
    <w:rsid w:val="00F720A2"/>
    <w:rsid w:val="00F721A9"/>
    <w:rsid w:val="00F7257C"/>
    <w:rsid w:val="00F7274E"/>
    <w:rsid w:val="00F72AA4"/>
    <w:rsid w:val="00F74509"/>
    <w:rsid w:val="00F745AA"/>
    <w:rsid w:val="00F74C57"/>
    <w:rsid w:val="00F7503E"/>
    <w:rsid w:val="00F75AA5"/>
    <w:rsid w:val="00F75D25"/>
    <w:rsid w:val="00F75F99"/>
    <w:rsid w:val="00F75FCF"/>
    <w:rsid w:val="00F76174"/>
    <w:rsid w:val="00F761BB"/>
    <w:rsid w:val="00F76280"/>
    <w:rsid w:val="00F76B2A"/>
    <w:rsid w:val="00F770D6"/>
    <w:rsid w:val="00F7746F"/>
    <w:rsid w:val="00F80369"/>
    <w:rsid w:val="00F81555"/>
    <w:rsid w:val="00F8155B"/>
    <w:rsid w:val="00F8194A"/>
    <w:rsid w:val="00F81E38"/>
    <w:rsid w:val="00F83031"/>
    <w:rsid w:val="00F83041"/>
    <w:rsid w:val="00F8327B"/>
    <w:rsid w:val="00F83540"/>
    <w:rsid w:val="00F837C4"/>
    <w:rsid w:val="00F8384D"/>
    <w:rsid w:val="00F8392C"/>
    <w:rsid w:val="00F83CE2"/>
    <w:rsid w:val="00F84E37"/>
    <w:rsid w:val="00F85DA2"/>
    <w:rsid w:val="00F86AFE"/>
    <w:rsid w:val="00F87211"/>
    <w:rsid w:val="00F87815"/>
    <w:rsid w:val="00F87ADE"/>
    <w:rsid w:val="00F90217"/>
    <w:rsid w:val="00F90DA9"/>
    <w:rsid w:val="00F91207"/>
    <w:rsid w:val="00F91288"/>
    <w:rsid w:val="00F91311"/>
    <w:rsid w:val="00F917A9"/>
    <w:rsid w:val="00F91F15"/>
    <w:rsid w:val="00F9215A"/>
    <w:rsid w:val="00F922B3"/>
    <w:rsid w:val="00F925D7"/>
    <w:rsid w:val="00F927B7"/>
    <w:rsid w:val="00F92958"/>
    <w:rsid w:val="00F92C6D"/>
    <w:rsid w:val="00F93581"/>
    <w:rsid w:val="00F93FAB"/>
    <w:rsid w:val="00F94077"/>
    <w:rsid w:val="00F94475"/>
    <w:rsid w:val="00F9474D"/>
    <w:rsid w:val="00F94B9B"/>
    <w:rsid w:val="00F94DE1"/>
    <w:rsid w:val="00F951C2"/>
    <w:rsid w:val="00F9576A"/>
    <w:rsid w:val="00F959BD"/>
    <w:rsid w:val="00F95E92"/>
    <w:rsid w:val="00F96C5E"/>
    <w:rsid w:val="00FA0045"/>
    <w:rsid w:val="00FA0262"/>
    <w:rsid w:val="00FA04F8"/>
    <w:rsid w:val="00FA0B20"/>
    <w:rsid w:val="00FA1386"/>
    <w:rsid w:val="00FA1588"/>
    <w:rsid w:val="00FA21FD"/>
    <w:rsid w:val="00FA2FF3"/>
    <w:rsid w:val="00FA3A5C"/>
    <w:rsid w:val="00FA429A"/>
    <w:rsid w:val="00FA4567"/>
    <w:rsid w:val="00FA46F7"/>
    <w:rsid w:val="00FA489F"/>
    <w:rsid w:val="00FA4934"/>
    <w:rsid w:val="00FA4A57"/>
    <w:rsid w:val="00FA4D1D"/>
    <w:rsid w:val="00FA51A7"/>
    <w:rsid w:val="00FA5561"/>
    <w:rsid w:val="00FA5708"/>
    <w:rsid w:val="00FA5871"/>
    <w:rsid w:val="00FA5B39"/>
    <w:rsid w:val="00FA5D4B"/>
    <w:rsid w:val="00FA6288"/>
    <w:rsid w:val="00FA639A"/>
    <w:rsid w:val="00FA6491"/>
    <w:rsid w:val="00FA67AA"/>
    <w:rsid w:val="00FA67DC"/>
    <w:rsid w:val="00FA6CD5"/>
    <w:rsid w:val="00FA7056"/>
    <w:rsid w:val="00FA7274"/>
    <w:rsid w:val="00FA7A4F"/>
    <w:rsid w:val="00FA7C06"/>
    <w:rsid w:val="00FA7E25"/>
    <w:rsid w:val="00FA7F2F"/>
    <w:rsid w:val="00FB0067"/>
    <w:rsid w:val="00FB0151"/>
    <w:rsid w:val="00FB0512"/>
    <w:rsid w:val="00FB097A"/>
    <w:rsid w:val="00FB0D85"/>
    <w:rsid w:val="00FB0F72"/>
    <w:rsid w:val="00FB1441"/>
    <w:rsid w:val="00FB1790"/>
    <w:rsid w:val="00FB196A"/>
    <w:rsid w:val="00FB1A15"/>
    <w:rsid w:val="00FB1E47"/>
    <w:rsid w:val="00FB2171"/>
    <w:rsid w:val="00FB21B0"/>
    <w:rsid w:val="00FB24BE"/>
    <w:rsid w:val="00FB2632"/>
    <w:rsid w:val="00FB2A96"/>
    <w:rsid w:val="00FB32D1"/>
    <w:rsid w:val="00FB40D7"/>
    <w:rsid w:val="00FB41E3"/>
    <w:rsid w:val="00FB421E"/>
    <w:rsid w:val="00FB457E"/>
    <w:rsid w:val="00FB5E67"/>
    <w:rsid w:val="00FB644A"/>
    <w:rsid w:val="00FB681E"/>
    <w:rsid w:val="00FB6CFB"/>
    <w:rsid w:val="00FB75BD"/>
    <w:rsid w:val="00FB78E5"/>
    <w:rsid w:val="00FB7B4B"/>
    <w:rsid w:val="00FB7E8E"/>
    <w:rsid w:val="00FC01AF"/>
    <w:rsid w:val="00FC02C5"/>
    <w:rsid w:val="00FC03B4"/>
    <w:rsid w:val="00FC03F4"/>
    <w:rsid w:val="00FC137B"/>
    <w:rsid w:val="00FC1ED7"/>
    <w:rsid w:val="00FC1F6E"/>
    <w:rsid w:val="00FC2006"/>
    <w:rsid w:val="00FC235D"/>
    <w:rsid w:val="00FC29B5"/>
    <w:rsid w:val="00FC3CCC"/>
    <w:rsid w:val="00FC46CF"/>
    <w:rsid w:val="00FC50D1"/>
    <w:rsid w:val="00FC5786"/>
    <w:rsid w:val="00FC5FE8"/>
    <w:rsid w:val="00FC660E"/>
    <w:rsid w:val="00FC6C60"/>
    <w:rsid w:val="00FC789F"/>
    <w:rsid w:val="00FD0728"/>
    <w:rsid w:val="00FD151F"/>
    <w:rsid w:val="00FD1985"/>
    <w:rsid w:val="00FD1B3C"/>
    <w:rsid w:val="00FD1B69"/>
    <w:rsid w:val="00FD1C75"/>
    <w:rsid w:val="00FD1EB7"/>
    <w:rsid w:val="00FD24D0"/>
    <w:rsid w:val="00FD2A58"/>
    <w:rsid w:val="00FD2B43"/>
    <w:rsid w:val="00FD2B54"/>
    <w:rsid w:val="00FD2E35"/>
    <w:rsid w:val="00FD2FB6"/>
    <w:rsid w:val="00FD3797"/>
    <w:rsid w:val="00FD3905"/>
    <w:rsid w:val="00FD599B"/>
    <w:rsid w:val="00FD5AE6"/>
    <w:rsid w:val="00FD5BCB"/>
    <w:rsid w:val="00FD61C0"/>
    <w:rsid w:val="00FD6A14"/>
    <w:rsid w:val="00FD6C37"/>
    <w:rsid w:val="00FD6E73"/>
    <w:rsid w:val="00FD6F43"/>
    <w:rsid w:val="00FD7033"/>
    <w:rsid w:val="00FD7329"/>
    <w:rsid w:val="00FD7AFC"/>
    <w:rsid w:val="00FD7B1A"/>
    <w:rsid w:val="00FD7D74"/>
    <w:rsid w:val="00FE0078"/>
    <w:rsid w:val="00FE05DF"/>
    <w:rsid w:val="00FE067D"/>
    <w:rsid w:val="00FE093A"/>
    <w:rsid w:val="00FE0AB6"/>
    <w:rsid w:val="00FE0C47"/>
    <w:rsid w:val="00FE2D41"/>
    <w:rsid w:val="00FE30F2"/>
    <w:rsid w:val="00FE353D"/>
    <w:rsid w:val="00FE360F"/>
    <w:rsid w:val="00FE3F05"/>
    <w:rsid w:val="00FE4010"/>
    <w:rsid w:val="00FE4C6A"/>
    <w:rsid w:val="00FE5525"/>
    <w:rsid w:val="00FE5CD8"/>
    <w:rsid w:val="00FE64ED"/>
    <w:rsid w:val="00FE6D25"/>
    <w:rsid w:val="00FE729A"/>
    <w:rsid w:val="00FE7A69"/>
    <w:rsid w:val="00FE7FB3"/>
    <w:rsid w:val="00FF002A"/>
    <w:rsid w:val="00FF011F"/>
    <w:rsid w:val="00FF013D"/>
    <w:rsid w:val="00FF0303"/>
    <w:rsid w:val="00FF0BB3"/>
    <w:rsid w:val="00FF0EF7"/>
    <w:rsid w:val="00FF0F9F"/>
    <w:rsid w:val="00FF1896"/>
    <w:rsid w:val="00FF1C05"/>
    <w:rsid w:val="00FF1F0B"/>
    <w:rsid w:val="00FF2041"/>
    <w:rsid w:val="00FF228C"/>
    <w:rsid w:val="00FF22D3"/>
    <w:rsid w:val="00FF2344"/>
    <w:rsid w:val="00FF27A0"/>
    <w:rsid w:val="00FF29E9"/>
    <w:rsid w:val="00FF3249"/>
    <w:rsid w:val="00FF4372"/>
    <w:rsid w:val="00FF476B"/>
    <w:rsid w:val="00FF4A6B"/>
    <w:rsid w:val="00FF4CCD"/>
    <w:rsid w:val="00FF6096"/>
    <w:rsid w:val="00FF617A"/>
    <w:rsid w:val="00FF6B58"/>
    <w:rsid w:val="00FF6EB5"/>
    <w:rsid w:val="00FF739B"/>
    <w:rsid w:val="00FF771F"/>
    <w:rsid w:val="00FF7B28"/>
    <w:rsid w:val="01863163"/>
    <w:rsid w:val="022924FF"/>
    <w:rsid w:val="0301336C"/>
    <w:rsid w:val="031226B2"/>
    <w:rsid w:val="04653CEE"/>
    <w:rsid w:val="06BD305D"/>
    <w:rsid w:val="07297824"/>
    <w:rsid w:val="083942E9"/>
    <w:rsid w:val="08FE6F53"/>
    <w:rsid w:val="090D0055"/>
    <w:rsid w:val="09E776AA"/>
    <w:rsid w:val="0A293E63"/>
    <w:rsid w:val="0A543F70"/>
    <w:rsid w:val="0AEA202A"/>
    <w:rsid w:val="0E1A64BF"/>
    <w:rsid w:val="0EBC0F4C"/>
    <w:rsid w:val="10240226"/>
    <w:rsid w:val="10BB0CEA"/>
    <w:rsid w:val="10D05082"/>
    <w:rsid w:val="11152143"/>
    <w:rsid w:val="117B708A"/>
    <w:rsid w:val="126D5FF9"/>
    <w:rsid w:val="13002C20"/>
    <w:rsid w:val="13DA08F7"/>
    <w:rsid w:val="13E55353"/>
    <w:rsid w:val="150A3F7A"/>
    <w:rsid w:val="16CE1122"/>
    <w:rsid w:val="190B31D5"/>
    <w:rsid w:val="190F3DEC"/>
    <w:rsid w:val="1A112CF9"/>
    <w:rsid w:val="1BDD1008"/>
    <w:rsid w:val="1E1B6906"/>
    <w:rsid w:val="1E313C2C"/>
    <w:rsid w:val="1F123DE8"/>
    <w:rsid w:val="1FF813AB"/>
    <w:rsid w:val="20BD72E3"/>
    <w:rsid w:val="21F80349"/>
    <w:rsid w:val="22552A22"/>
    <w:rsid w:val="225C36A7"/>
    <w:rsid w:val="22EE482F"/>
    <w:rsid w:val="23A47079"/>
    <w:rsid w:val="240767C9"/>
    <w:rsid w:val="243C154A"/>
    <w:rsid w:val="25583514"/>
    <w:rsid w:val="255A2E4C"/>
    <w:rsid w:val="257D4C59"/>
    <w:rsid w:val="25932B72"/>
    <w:rsid w:val="25B7634E"/>
    <w:rsid w:val="27440F79"/>
    <w:rsid w:val="27567848"/>
    <w:rsid w:val="283D723F"/>
    <w:rsid w:val="28B43359"/>
    <w:rsid w:val="28F2373C"/>
    <w:rsid w:val="2ABE4194"/>
    <w:rsid w:val="2BB56A63"/>
    <w:rsid w:val="2E144EA4"/>
    <w:rsid w:val="2E3B3818"/>
    <w:rsid w:val="311A5EEE"/>
    <w:rsid w:val="31E764B3"/>
    <w:rsid w:val="323913B1"/>
    <w:rsid w:val="32991CF0"/>
    <w:rsid w:val="32EC2D93"/>
    <w:rsid w:val="3387497D"/>
    <w:rsid w:val="33C0003C"/>
    <w:rsid w:val="34470E12"/>
    <w:rsid w:val="34AB6C1C"/>
    <w:rsid w:val="34D65AE0"/>
    <w:rsid w:val="35C619C1"/>
    <w:rsid w:val="36132107"/>
    <w:rsid w:val="36375BEB"/>
    <w:rsid w:val="373470FB"/>
    <w:rsid w:val="398407B5"/>
    <w:rsid w:val="39892502"/>
    <w:rsid w:val="3A3B1953"/>
    <w:rsid w:val="3AEE3CD3"/>
    <w:rsid w:val="3B720724"/>
    <w:rsid w:val="3C4E3EE3"/>
    <w:rsid w:val="3C7B68C2"/>
    <w:rsid w:val="3D776419"/>
    <w:rsid w:val="3F2E1BE0"/>
    <w:rsid w:val="3F74476C"/>
    <w:rsid w:val="3F8621A9"/>
    <w:rsid w:val="40DD01F3"/>
    <w:rsid w:val="43A97988"/>
    <w:rsid w:val="454F6DBE"/>
    <w:rsid w:val="45AB1BF7"/>
    <w:rsid w:val="45D91B9A"/>
    <w:rsid w:val="479954A1"/>
    <w:rsid w:val="48ED1A43"/>
    <w:rsid w:val="491251EB"/>
    <w:rsid w:val="497A6A6C"/>
    <w:rsid w:val="49975BD1"/>
    <w:rsid w:val="49E57572"/>
    <w:rsid w:val="4B657FA2"/>
    <w:rsid w:val="4BFB1E09"/>
    <w:rsid w:val="4CE76D0D"/>
    <w:rsid w:val="4D5C11C5"/>
    <w:rsid w:val="4D9841FA"/>
    <w:rsid w:val="4DE874CA"/>
    <w:rsid w:val="4E0F408D"/>
    <w:rsid w:val="4EAB3C07"/>
    <w:rsid w:val="4F061138"/>
    <w:rsid w:val="50A54B28"/>
    <w:rsid w:val="510656F0"/>
    <w:rsid w:val="51092558"/>
    <w:rsid w:val="51D631D6"/>
    <w:rsid w:val="53DD4413"/>
    <w:rsid w:val="557646AB"/>
    <w:rsid w:val="5584426A"/>
    <w:rsid w:val="56445104"/>
    <w:rsid w:val="5AC0148E"/>
    <w:rsid w:val="5B75567F"/>
    <w:rsid w:val="5CB338AF"/>
    <w:rsid w:val="5D06730D"/>
    <w:rsid w:val="5D110F47"/>
    <w:rsid w:val="5D613A9C"/>
    <w:rsid w:val="5D840EFB"/>
    <w:rsid w:val="5EBD3C9F"/>
    <w:rsid w:val="5F156518"/>
    <w:rsid w:val="5F771BC0"/>
    <w:rsid w:val="618008E0"/>
    <w:rsid w:val="631274A9"/>
    <w:rsid w:val="63245D4F"/>
    <w:rsid w:val="63AA1C93"/>
    <w:rsid w:val="65945E62"/>
    <w:rsid w:val="65BA2670"/>
    <w:rsid w:val="663E5398"/>
    <w:rsid w:val="674D4EEC"/>
    <w:rsid w:val="67685622"/>
    <w:rsid w:val="68024AF2"/>
    <w:rsid w:val="68541DFA"/>
    <w:rsid w:val="68E60955"/>
    <w:rsid w:val="6A622768"/>
    <w:rsid w:val="6B7B1AB7"/>
    <w:rsid w:val="6D0D60CB"/>
    <w:rsid w:val="6FB40275"/>
    <w:rsid w:val="70BD3212"/>
    <w:rsid w:val="70D349B5"/>
    <w:rsid w:val="711B300E"/>
    <w:rsid w:val="712D42E7"/>
    <w:rsid w:val="723953DF"/>
    <w:rsid w:val="734F3AFA"/>
    <w:rsid w:val="73EE6BAD"/>
    <w:rsid w:val="74F14C80"/>
    <w:rsid w:val="76A2631D"/>
    <w:rsid w:val="7969005A"/>
    <w:rsid w:val="79B57A6C"/>
    <w:rsid w:val="7B7C3B74"/>
    <w:rsid w:val="7B83375F"/>
    <w:rsid w:val="7BAA5266"/>
    <w:rsid w:val="7BB96540"/>
    <w:rsid w:val="7CB6208A"/>
    <w:rsid w:val="7D001763"/>
    <w:rsid w:val="7DD37569"/>
    <w:rsid w:val="7E575765"/>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99" w:semiHidden="0" w:name="heading 6"/>
    <w:lsdException w:qFormat="1" w:uiPriority="0" w:semiHidden="0" w:name="heading 7"/>
    <w:lsdException w:qFormat="1" w:uiPriority="0" w:semiHidden="0" w:name="heading 8"/>
    <w:lsdException w:qFormat="1" w:uiPriority="99" w:semiHidden="0" w:name="heading 9"/>
    <w:lsdException w:qFormat="1"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nhideWhenUsed="0"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semiHidden="0" w:name="footnote text"/>
    <w:lsdException w:qFormat="1" w:uiPriority="0" w:semiHidden="0" w:name="annotation text"/>
    <w:lsdException w:qFormat="1" w:uiPriority="99" w:semiHidden="0" w:name="header"/>
    <w:lsdException w:qFormat="1" w:uiPriority="99" w:semiHidden="0" w:name="footer"/>
    <w:lsdException w:qFormat="1" w:unhideWhenUsed="0" w:uiPriority="0" w:semiHidden="0" w:name="index heading"/>
    <w:lsdException w:qFormat="1" w:uiPriority="0" w:semiHidden="0"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qFormat="1" w:unhideWhenUsed="0" w:uiPriority="0" w:semiHidden="0" w:name="page number"/>
    <w:lsdException w:qFormat="1" w:uiPriority="99" w:semiHidden="0" w:name="endnote reference"/>
    <w:lsdException w:qFormat="1" w:uiPriority="99" w:name="endnote text"/>
    <w:lsdException w:uiPriority="99" w:name="table of authorities"/>
    <w:lsdException w:uiPriority="99" w:name="macro"/>
    <w:lsdException w:uiPriority="99" w:name="toa heading"/>
    <w:lsdException w:qFormat="1" w:unhideWhenUsed="0" w:uiPriority="99" w:semiHidden="0" w:name="List"/>
    <w:lsdException w:qFormat="1" w:uiPriority="99" w:semiHidden="0" w:name="List Bullet"/>
    <w:lsdException w:qFormat="1" w:unhideWhenUsed="0" w:uiPriority="99" w:semiHidden="0" w:name="List Number"/>
    <w:lsdException w:uiPriority="99" w:name="List 2"/>
    <w:lsdException w:uiPriority="99" w:name="List 3"/>
    <w:lsdException w:uiPriority="99" w:name="List 4"/>
    <w:lsdException w:uiPriority="99" w:name="List 5"/>
    <w:lsdException w:uiPriority="99" w:name="List Bullet 2"/>
    <w:lsdException w:qFormat="1" w:unhideWhenUsed="0" w:uiPriority="99" w:semiHidden="0" w:name="List Bullet 3"/>
    <w:lsdException w:uiPriority="99" w:name="List Bullet 4"/>
    <w:lsdException w:uiPriority="99" w:name="List Bullet 5"/>
    <w:lsdException w:qFormat="1" w:unhideWhenUsed="0" w:uiPriority="99" w:semiHidden="0"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qFormat="1" w:uiPriority="99" w:semiHidden="0" w:name="Body Text First Indent"/>
    <w:lsdException w:uiPriority="99" w:name="Body Text First Indent 2"/>
    <w:lsdException w:uiPriority="99" w:name="Note Heading"/>
    <w:lsdException w:qFormat="1" w:uiPriority="0" w:semiHidden="0" w:name="Body Text 2"/>
    <w:lsdException w:qFormat="1" w:unhideWhenUsed="0" w:uiPriority="0" w:semiHidden="0" w:name="Body Text 3"/>
    <w:lsdException w:qFormat="1" w:uiPriority="0" w:semiHidden="0" w:name="Body Text Indent 2"/>
    <w:lsdException w:qFormat="1" w:uiPriority="0" w:semiHidden="0" w:name="Body Text Indent 3"/>
    <w:lsdException w:uiPriority="99" w:name="Block Text"/>
    <w:lsdException w:qFormat="1" w:uiPriority="0" w:semiHidden="0" w:name="Hyperlink"/>
    <w:lsdException w:qFormat="1" w:uiPriority="99" w:semiHidden="0" w:name="FollowedHyperlink"/>
    <w:lsdException w:qFormat="1" w:unhideWhenUsed="0" w:uiPriority="22" w:semiHidden="0" w:name="Strong"/>
    <w:lsdException w:qFormat="1" w:unhideWhenUsed="0" w:uiPriority="0" w:semiHidden="0" w:name="Emphasis"/>
    <w:lsdException w:qFormat="1" w:uiPriority="0" w:semiHidden="0" w:name="Document Map"/>
    <w:lsdException w:qFormat="1"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99" w:semiHidden="0" w:name="Placeholder Text"/>
    <w:lsdException w:qFormat="1" w:unhideWhenUsed="0" w:uiPriority="1" w:semiHidden="0" w:name="No Spacing"/>
    <w:lsdException w:qFormat="1" w:unhideWhenUsed="0" w:uiPriority="99" w:semiHidden="0" w:name="List Paragraph"/>
    <w:lsdException w:qFormat="1" w:unhideWhenUsed="0" w:uiPriority="29" w:semiHidden="0" w:name="Quote"/>
    <w:lsdException w:qFormat="1" w:unhideWhenUsed="0" w:uiPriority="30" w:semiHidden="0" w:name="Intense Quote"/>
  </w:latentStyles>
  <w:style w:type="paragraph" w:default="1" w:styleId="1">
    <w:name w:val="Normal"/>
    <w:qFormat/>
    <w:uiPriority w:val="0"/>
    <w:rPr>
      <w:rFonts w:ascii="MS Sans Serif" w:hAnsi="MS Sans Serif" w:eastAsia="Times New Roman" w:cs="Times New Roman"/>
      <w:lang w:val="en-US" w:eastAsia="ru-RU" w:bidi="ar-SA"/>
    </w:rPr>
  </w:style>
  <w:style w:type="paragraph" w:styleId="2">
    <w:name w:val="heading 1"/>
    <w:basedOn w:val="1"/>
    <w:next w:val="1"/>
    <w:link w:val="59"/>
    <w:qFormat/>
    <w:uiPriority w:val="0"/>
    <w:pPr>
      <w:keepNext/>
      <w:spacing w:before="240" w:after="60"/>
      <w:outlineLvl w:val="0"/>
    </w:pPr>
    <w:rPr>
      <w:rFonts w:ascii="Arial" w:hAnsi="Arial" w:cs="Arial"/>
      <w:b/>
      <w:bCs/>
      <w:kern w:val="32"/>
      <w:sz w:val="32"/>
      <w:szCs w:val="32"/>
    </w:rPr>
  </w:style>
  <w:style w:type="paragraph" w:styleId="3">
    <w:name w:val="heading 2"/>
    <w:basedOn w:val="1"/>
    <w:next w:val="1"/>
    <w:link w:val="60"/>
    <w:unhideWhenUsed/>
    <w:qFormat/>
    <w:uiPriority w:val="0"/>
    <w:pPr>
      <w:keepNext/>
      <w:spacing w:before="240" w:after="60"/>
      <w:outlineLvl w:val="1"/>
    </w:pPr>
    <w:rPr>
      <w:rFonts w:ascii="Arial" w:hAnsi="Arial" w:cs="Arial"/>
      <w:b/>
      <w:bCs/>
      <w:i/>
      <w:iCs/>
      <w:kern w:val="2"/>
      <w:sz w:val="28"/>
      <w:szCs w:val="28"/>
    </w:rPr>
  </w:style>
  <w:style w:type="paragraph" w:styleId="4">
    <w:name w:val="heading 3"/>
    <w:basedOn w:val="1"/>
    <w:next w:val="1"/>
    <w:link w:val="61"/>
    <w:unhideWhenUsed/>
    <w:qFormat/>
    <w:uiPriority w:val="0"/>
    <w:pPr>
      <w:keepNext/>
      <w:keepLines/>
      <w:spacing w:before="200" w:line="276" w:lineRule="auto"/>
      <w:outlineLvl w:val="2"/>
    </w:pPr>
    <w:rPr>
      <w:rFonts w:ascii="Cambria" w:hAnsi="Cambria"/>
      <w:b/>
      <w:bCs/>
      <w:color w:val="4F81BD"/>
      <w:kern w:val="2"/>
      <w:lang w:eastAsia="en-US"/>
    </w:rPr>
  </w:style>
  <w:style w:type="paragraph" w:styleId="5">
    <w:name w:val="heading 4"/>
    <w:basedOn w:val="1"/>
    <w:next w:val="1"/>
    <w:link w:val="62"/>
    <w:unhideWhenUsed/>
    <w:qFormat/>
    <w:uiPriority w:val="0"/>
    <w:pPr>
      <w:keepNext/>
      <w:spacing w:before="240" w:after="60"/>
      <w:outlineLvl w:val="3"/>
    </w:pPr>
    <w:rPr>
      <w:rFonts w:ascii="Calibri" w:hAnsi="Calibri"/>
      <w:b/>
      <w:bCs/>
      <w:kern w:val="2"/>
      <w:sz w:val="28"/>
      <w:szCs w:val="28"/>
    </w:rPr>
  </w:style>
  <w:style w:type="paragraph" w:styleId="6">
    <w:name w:val="heading 5"/>
    <w:basedOn w:val="1"/>
    <w:next w:val="1"/>
    <w:link w:val="63"/>
    <w:unhideWhenUsed/>
    <w:qFormat/>
    <w:uiPriority w:val="0"/>
    <w:pPr>
      <w:keepNext/>
      <w:keepLines/>
      <w:spacing w:before="200" w:line="276" w:lineRule="auto"/>
      <w:outlineLvl w:val="4"/>
    </w:pPr>
    <w:rPr>
      <w:rFonts w:ascii="Cambria" w:hAnsi="Cambria"/>
      <w:color w:val="243F60"/>
      <w:kern w:val="2"/>
      <w:lang w:eastAsia="en-US"/>
    </w:rPr>
  </w:style>
  <w:style w:type="paragraph" w:styleId="7">
    <w:name w:val="heading 6"/>
    <w:basedOn w:val="1"/>
    <w:next w:val="1"/>
    <w:link w:val="64"/>
    <w:unhideWhenUsed/>
    <w:qFormat/>
    <w:uiPriority w:val="99"/>
    <w:pPr>
      <w:spacing w:before="240" w:after="60" w:line="276" w:lineRule="auto"/>
      <w:outlineLvl w:val="5"/>
    </w:pPr>
    <w:rPr>
      <w:rFonts w:eastAsia="Calibri"/>
      <w:b/>
      <w:bCs/>
      <w:kern w:val="2"/>
      <w:sz w:val="22"/>
      <w:szCs w:val="22"/>
      <w:lang w:eastAsia="en-US"/>
    </w:rPr>
  </w:style>
  <w:style w:type="paragraph" w:styleId="8">
    <w:name w:val="heading 7"/>
    <w:basedOn w:val="1"/>
    <w:next w:val="1"/>
    <w:link w:val="65"/>
    <w:unhideWhenUsed/>
    <w:qFormat/>
    <w:uiPriority w:val="0"/>
    <w:pPr>
      <w:keepNext/>
      <w:keepLines/>
      <w:spacing w:before="200" w:line="276" w:lineRule="auto"/>
      <w:outlineLvl w:val="6"/>
    </w:pPr>
    <w:rPr>
      <w:rFonts w:asciiTheme="majorHAnsi" w:hAnsiTheme="majorHAnsi" w:eastAsiaTheme="majorEastAsia" w:cstheme="majorBidi"/>
      <w:i/>
      <w:iCs/>
      <w:color w:val="404040" w:themeColor="text1" w:themeTint="BF"/>
      <w:kern w:val="2"/>
      <w:lang w:eastAsia="en-US"/>
      <w14:textFill>
        <w14:solidFill>
          <w14:schemeClr w14:val="tx1">
            <w14:lumMod w14:val="75000"/>
            <w14:lumOff w14:val="25000"/>
          </w14:schemeClr>
        </w14:solidFill>
      </w14:textFill>
    </w:rPr>
  </w:style>
  <w:style w:type="paragraph" w:styleId="9">
    <w:name w:val="heading 8"/>
    <w:basedOn w:val="1"/>
    <w:next w:val="1"/>
    <w:link w:val="66"/>
    <w:unhideWhenUsed/>
    <w:qFormat/>
    <w:uiPriority w:val="0"/>
    <w:pPr>
      <w:spacing w:before="240" w:after="60" w:line="276" w:lineRule="auto"/>
      <w:outlineLvl w:val="7"/>
    </w:pPr>
    <w:rPr>
      <w:rFonts w:eastAsia="Calibri"/>
      <w:i/>
      <w:iCs/>
      <w:kern w:val="2"/>
      <w:lang w:eastAsia="en-US"/>
    </w:rPr>
  </w:style>
  <w:style w:type="paragraph" w:styleId="10">
    <w:name w:val="heading 9"/>
    <w:basedOn w:val="1"/>
    <w:next w:val="1"/>
    <w:link w:val="67"/>
    <w:unhideWhenUsed/>
    <w:qFormat/>
    <w:uiPriority w:val="99"/>
    <w:pPr>
      <w:spacing w:before="240" w:after="60" w:line="276" w:lineRule="auto"/>
      <w:outlineLvl w:val="8"/>
    </w:pPr>
    <w:rPr>
      <w:rFonts w:asciiTheme="majorHAnsi" w:hAnsiTheme="majorHAnsi" w:eastAsiaTheme="majorEastAsia"/>
      <w:kern w:val="2"/>
      <w:sz w:val="22"/>
      <w:szCs w:val="22"/>
      <w:lang w:eastAsia="en-US"/>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basedOn w:val="11"/>
    <w:unhideWhenUsed/>
    <w:qFormat/>
    <w:uiPriority w:val="99"/>
    <w:rPr>
      <w:color w:val="800080"/>
      <w:u w:val="single"/>
    </w:rPr>
  </w:style>
  <w:style w:type="character" w:styleId="14">
    <w:name w:val="footnote reference"/>
    <w:basedOn w:val="11"/>
    <w:unhideWhenUsed/>
    <w:qFormat/>
    <w:uiPriority w:val="99"/>
    <w:rPr>
      <w:vertAlign w:val="superscript"/>
    </w:rPr>
  </w:style>
  <w:style w:type="character" w:styleId="15">
    <w:name w:val="annotation reference"/>
    <w:basedOn w:val="11"/>
    <w:unhideWhenUsed/>
    <w:qFormat/>
    <w:uiPriority w:val="99"/>
    <w:rPr>
      <w:sz w:val="16"/>
      <w:szCs w:val="16"/>
    </w:rPr>
  </w:style>
  <w:style w:type="character" w:styleId="16">
    <w:name w:val="endnote reference"/>
    <w:basedOn w:val="11"/>
    <w:unhideWhenUsed/>
    <w:qFormat/>
    <w:uiPriority w:val="99"/>
    <w:rPr>
      <w:rFonts w:cs="Times New Roman"/>
      <w:vertAlign w:val="superscript"/>
    </w:rPr>
  </w:style>
  <w:style w:type="character" w:styleId="17">
    <w:name w:val="Emphasis"/>
    <w:basedOn w:val="11"/>
    <w:qFormat/>
    <w:uiPriority w:val="0"/>
    <w:rPr>
      <w:i/>
      <w:iCs/>
    </w:rPr>
  </w:style>
  <w:style w:type="character" w:styleId="18">
    <w:name w:val="Hyperlink"/>
    <w:basedOn w:val="11"/>
    <w:unhideWhenUsed/>
    <w:qFormat/>
    <w:uiPriority w:val="0"/>
    <w:rPr>
      <w:color w:val="0000FF"/>
      <w:u w:val="single"/>
    </w:rPr>
  </w:style>
  <w:style w:type="character" w:styleId="19">
    <w:name w:val="page number"/>
    <w:basedOn w:val="11"/>
    <w:qFormat/>
    <w:uiPriority w:val="0"/>
  </w:style>
  <w:style w:type="character" w:styleId="20">
    <w:name w:val="Strong"/>
    <w:basedOn w:val="11"/>
    <w:qFormat/>
    <w:uiPriority w:val="22"/>
    <w:rPr>
      <w:b/>
      <w:bCs/>
    </w:rPr>
  </w:style>
  <w:style w:type="paragraph" w:styleId="21">
    <w:name w:val="Balloon Text"/>
    <w:basedOn w:val="1"/>
    <w:link w:val="196"/>
    <w:unhideWhenUsed/>
    <w:qFormat/>
    <w:uiPriority w:val="0"/>
    <w:rPr>
      <w:rFonts w:ascii="Tahoma" w:hAnsi="Tahoma" w:eastAsia="Calibri" w:cs="Tahoma"/>
      <w:kern w:val="2"/>
      <w:sz w:val="16"/>
      <w:szCs w:val="16"/>
      <w:lang w:eastAsia="en-US"/>
    </w:rPr>
  </w:style>
  <w:style w:type="paragraph" w:styleId="22">
    <w:name w:val="Body Text 2"/>
    <w:basedOn w:val="1"/>
    <w:link w:val="189"/>
    <w:unhideWhenUsed/>
    <w:qFormat/>
    <w:uiPriority w:val="0"/>
    <w:pPr>
      <w:spacing w:after="120" w:line="480" w:lineRule="auto"/>
    </w:pPr>
    <w:rPr>
      <w:sz w:val="22"/>
      <w:szCs w:val="22"/>
      <w:lang w:eastAsia="en-US"/>
    </w:rPr>
  </w:style>
  <w:style w:type="paragraph" w:styleId="23">
    <w:name w:val="Plain Text"/>
    <w:basedOn w:val="1"/>
    <w:link w:val="193"/>
    <w:unhideWhenUsed/>
    <w:qFormat/>
    <w:uiPriority w:val="0"/>
    <w:rPr>
      <w:rFonts w:ascii="Courier New" w:hAnsi="Courier New" w:cs="Courier New"/>
      <w:sz w:val="22"/>
      <w:szCs w:val="22"/>
      <w:lang w:eastAsia="en-US"/>
    </w:rPr>
  </w:style>
  <w:style w:type="paragraph" w:styleId="24">
    <w:name w:val="Body Text Indent 3"/>
    <w:basedOn w:val="1"/>
    <w:link w:val="191"/>
    <w:unhideWhenUsed/>
    <w:qFormat/>
    <w:uiPriority w:val="0"/>
    <w:pPr>
      <w:spacing w:after="120" w:line="276" w:lineRule="auto"/>
      <w:ind w:left="283"/>
    </w:pPr>
    <w:rPr>
      <w:rFonts w:eastAsia="Calibri" w:asciiTheme="minorHAnsi" w:hAnsiTheme="minorHAnsi" w:cstheme="minorBidi"/>
      <w:kern w:val="2"/>
      <w:sz w:val="16"/>
      <w:szCs w:val="16"/>
      <w:lang w:eastAsia="en-US"/>
    </w:rPr>
  </w:style>
  <w:style w:type="paragraph" w:styleId="25">
    <w:name w:val="endnote text"/>
    <w:basedOn w:val="1"/>
    <w:link w:val="387"/>
    <w:semiHidden/>
    <w:unhideWhenUsed/>
    <w:qFormat/>
    <w:uiPriority w:val="99"/>
  </w:style>
  <w:style w:type="paragraph" w:styleId="26">
    <w:name w:val="caption"/>
    <w:basedOn w:val="1"/>
    <w:next w:val="1"/>
    <w:link w:val="70"/>
    <w:unhideWhenUsed/>
    <w:qFormat/>
    <w:uiPriority w:val="0"/>
    <w:pPr>
      <w:spacing w:after="200"/>
    </w:pPr>
    <w:rPr>
      <w:rFonts w:eastAsia="Calibri"/>
      <w:b/>
      <w:bCs/>
      <w:color w:val="4F81BD"/>
      <w:kern w:val="2"/>
      <w:sz w:val="18"/>
      <w:szCs w:val="18"/>
      <w:lang w:eastAsia="en-US"/>
    </w:rPr>
  </w:style>
  <w:style w:type="paragraph" w:styleId="27">
    <w:name w:val="annotation text"/>
    <w:basedOn w:val="1"/>
    <w:link w:val="185"/>
    <w:unhideWhenUsed/>
    <w:qFormat/>
    <w:uiPriority w:val="0"/>
    <w:pPr>
      <w:spacing w:after="200"/>
    </w:pPr>
    <w:rPr>
      <w:rFonts w:eastAsia="Calibri" w:asciiTheme="minorHAnsi" w:hAnsiTheme="minorHAnsi" w:cstheme="minorBidi"/>
      <w:kern w:val="2"/>
      <w:sz w:val="22"/>
      <w:szCs w:val="22"/>
      <w:lang w:eastAsia="en-US"/>
    </w:rPr>
  </w:style>
  <w:style w:type="paragraph" w:styleId="28">
    <w:name w:val="index 1"/>
    <w:basedOn w:val="1"/>
    <w:next w:val="1"/>
    <w:semiHidden/>
    <w:unhideWhenUsed/>
    <w:qFormat/>
    <w:uiPriority w:val="99"/>
    <w:pPr>
      <w:ind w:left="200" w:hanging="200"/>
    </w:pPr>
  </w:style>
  <w:style w:type="paragraph" w:styleId="29">
    <w:name w:val="annotation subject"/>
    <w:basedOn w:val="27"/>
    <w:next w:val="27"/>
    <w:link w:val="195"/>
    <w:unhideWhenUsed/>
    <w:qFormat/>
    <w:uiPriority w:val="99"/>
    <w:rPr>
      <w:b/>
      <w:bCs/>
    </w:rPr>
  </w:style>
  <w:style w:type="paragraph" w:styleId="30">
    <w:name w:val="Document Map"/>
    <w:basedOn w:val="1"/>
    <w:link w:val="192"/>
    <w:unhideWhenUsed/>
    <w:qFormat/>
    <w:uiPriority w:val="0"/>
    <w:rPr>
      <w:rFonts w:ascii="Tahoma" w:hAnsi="Tahoma" w:eastAsia="Calibri" w:cs="Tahoma"/>
      <w:kern w:val="2"/>
      <w:sz w:val="16"/>
      <w:szCs w:val="16"/>
      <w:lang w:eastAsia="en-US"/>
    </w:rPr>
  </w:style>
  <w:style w:type="paragraph" w:styleId="31">
    <w:name w:val="footnote text"/>
    <w:basedOn w:val="1"/>
    <w:link w:val="69"/>
    <w:unhideWhenUsed/>
    <w:qFormat/>
    <w:uiPriority w:val="99"/>
    <w:rPr>
      <w:sz w:val="22"/>
      <w:szCs w:val="22"/>
      <w:lang w:eastAsia="en-US"/>
    </w:rPr>
  </w:style>
  <w:style w:type="paragraph" w:styleId="32">
    <w:name w:val="toc 8"/>
    <w:basedOn w:val="1"/>
    <w:next w:val="1"/>
    <w:unhideWhenUsed/>
    <w:qFormat/>
    <w:uiPriority w:val="39"/>
    <w:pPr>
      <w:spacing w:line="276" w:lineRule="auto"/>
      <w:ind w:left="1440"/>
    </w:pPr>
    <w:rPr>
      <w:rFonts w:asciiTheme="minorHAnsi" w:hAnsiTheme="minorHAnsi" w:cstheme="minorHAnsi"/>
      <w:kern w:val="2"/>
      <w:lang w:eastAsia="en-US"/>
    </w:rPr>
  </w:style>
  <w:style w:type="paragraph" w:styleId="33">
    <w:name w:val="header"/>
    <w:basedOn w:val="1"/>
    <w:link w:val="186"/>
    <w:unhideWhenUsed/>
    <w:qFormat/>
    <w:uiPriority w:val="99"/>
    <w:pPr>
      <w:tabs>
        <w:tab w:val="center" w:pos="4677"/>
        <w:tab w:val="right" w:pos="9355"/>
      </w:tabs>
    </w:pPr>
    <w:rPr>
      <w:rFonts w:eastAsia="Calibri" w:asciiTheme="minorHAnsi" w:hAnsiTheme="minorHAnsi" w:cstheme="minorBidi"/>
      <w:kern w:val="2"/>
      <w:lang w:eastAsia="en-US"/>
    </w:rPr>
  </w:style>
  <w:style w:type="paragraph" w:styleId="34">
    <w:name w:val="toc 9"/>
    <w:basedOn w:val="1"/>
    <w:next w:val="1"/>
    <w:unhideWhenUsed/>
    <w:qFormat/>
    <w:uiPriority w:val="39"/>
    <w:pPr>
      <w:spacing w:line="276" w:lineRule="auto"/>
      <w:ind w:left="1680"/>
    </w:pPr>
    <w:rPr>
      <w:rFonts w:asciiTheme="minorHAnsi" w:hAnsiTheme="minorHAnsi" w:cstheme="minorHAnsi"/>
      <w:kern w:val="2"/>
      <w:lang w:eastAsia="en-US"/>
    </w:rPr>
  </w:style>
  <w:style w:type="paragraph" w:styleId="35">
    <w:name w:val="toc 7"/>
    <w:basedOn w:val="1"/>
    <w:next w:val="1"/>
    <w:unhideWhenUsed/>
    <w:qFormat/>
    <w:uiPriority w:val="39"/>
    <w:pPr>
      <w:spacing w:after="100" w:line="276" w:lineRule="auto"/>
      <w:ind w:left="1440"/>
    </w:pPr>
    <w:rPr>
      <w:rFonts w:eastAsia="Calibri"/>
      <w:kern w:val="2"/>
      <w:lang w:eastAsia="en-US"/>
    </w:rPr>
  </w:style>
  <w:style w:type="paragraph" w:styleId="36">
    <w:name w:val="Body Text"/>
    <w:basedOn w:val="1"/>
    <w:link w:val="73"/>
    <w:unhideWhenUsed/>
    <w:qFormat/>
    <w:uiPriority w:val="0"/>
    <w:pPr>
      <w:widowControl w:val="0"/>
      <w:snapToGrid w:val="0"/>
      <w:jc w:val="center"/>
    </w:pPr>
    <w:rPr>
      <w:b/>
      <w:snapToGrid w:val="0"/>
      <w:sz w:val="28"/>
      <w:szCs w:val="22"/>
      <w:lang w:eastAsia="en-US"/>
    </w:rPr>
  </w:style>
  <w:style w:type="paragraph" w:styleId="37">
    <w:name w:val="index heading"/>
    <w:basedOn w:val="1"/>
    <w:next w:val="28"/>
    <w:qFormat/>
    <w:uiPriority w:val="0"/>
    <w:pPr>
      <w:suppressAutoHyphens/>
    </w:pPr>
    <w:rPr>
      <w:rFonts w:ascii="Times New Roman" w:hAnsi="Times New Roman"/>
      <w:sz w:val="24"/>
      <w:szCs w:val="24"/>
      <w:lang w:val="ru-RU" w:eastAsia="ar-SA"/>
    </w:rPr>
  </w:style>
  <w:style w:type="paragraph" w:styleId="38">
    <w:name w:val="toc 1"/>
    <w:basedOn w:val="1"/>
    <w:next w:val="1"/>
    <w:unhideWhenUsed/>
    <w:qFormat/>
    <w:uiPriority w:val="39"/>
    <w:pPr>
      <w:tabs>
        <w:tab w:val="left" w:pos="480"/>
        <w:tab w:val="right" w:leader="dot" w:pos="10206"/>
      </w:tabs>
      <w:ind w:right="-1"/>
      <w:jc w:val="both"/>
    </w:pPr>
    <w:rPr>
      <w:rFonts w:eastAsia="Calibri"/>
      <w:b/>
      <w:kern w:val="2"/>
      <w:sz w:val="22"/>
      <w:szCs w:val="22"/>
      <w:lang w:val="ru-RU" w:eastAsia="en-US"/>
    </w:rPr>
  </w:style>
  <w:style w:type="paragraph" w:styleId="39">
    <w:name w:val="toc 6"/>
    <w:basedOn w:val="1"/>
    <w:next w:val="1"/>
    <w:unhideWhenUsed/>
    <w:qFormat/>
    <w:uiPriority w:val="39"/>
    <w:pPr>
      <w:spacing w:line="276" w:lineRule="auto"/>
      <w:ind w:left="960"/>
    </w:pPr>
    <w:rPr>
      <w:rFonts w:asciiTheme="minorHAnsi" w:hAnsiTheme="minorHAnsi" w:cstheme="minorHAnsi"/>
      <w:kern w:val="2"/>
      <w:lang w:eastAsia="en-US"/>
    </w:rPr>
  </w:style>
  <w:style w:type="paragraph" w:styleId="40">
    <w:name w:val="toc 3"/>
    <w:basedOn w:val="1"/>
    <w:next w:val="1"/>
    <w:unhideWhenUsed/>
    <w:qFormat/>
    <w:uiPriority w:val="39"/>
    <w:pPr>
      <w:tabs>
        <w:tab w:val="left" w:pos="709"/>
        <w:tab w:val="right" w:leader="dot" w:pos="10205"/>
      </w:tabs>
      <w:spacing w:after="100"/>
      <w:ind w:left="426" w:hanging="426"/>
      <w:jc w:val="both"/>
    </w:pPr>
    <w:rPr>
      <w:rFonts w:eastAsia="Calibri"/>
      <w:kern w:val="2"/>
      <w:lang w:eastAsia="en-US"/>
    </w:rPr>
  </w:style>
  <w:style w:type="paragraph" w:styleId="41">
    <w:name w:val="toc 2"/>
    <w:basedOn w:val="1"/>
    <w:next w:val="1"/>
    <w:qFormat/>
    <w:uiPriority w:val="39"/>
    <w:pPr>
      <w:tabs>
        <w:tab w:val="left" w:pos="142"/>
        <w:tab w:val="left" w:pos="720"/>
        <w:tab w:val="right" w:leader="dot" w:pos="10206"/>
      </w:tabs>
      <w:suppressAutoHyphens/>
      <w:ind w:right="-1"/>
      <w:jc w:val="both"/>
    </w:pPr>
    <w:rPr>
      <w:rFonts w:ascii="Times New Roman" w:hAnsi="Times New Roman"/>
      <w:sz w:val="24"/>
      <w:szCs w:val="24"/>
      <w:lang w:val="ru-RU"/>
    </w:rPr>
  </w:style>
  <w:style w:type="paragraph" w:styleId="42">
    <w:name w:val="toc 4"/>
    <w:basedOn w:val="1"/>
    <w:next w:val="1"/>
    <w:qFormat/>
    <w:uiPriority w:val="39"/>
    <w:pPr>
      <w:ind w:left="720"/>
      <w:jc w:val="center"/>
    </w:pPr>
    <w:rPr>
      <w:sz w:val="18"/>
      <w:szCs w:val="18"/>
    </w:rPr>
  </w:style>
  <w:style w:type="paragraph" w:styleId="43">
    <w:name w:val="toc 5"/>
    <w:basedOn w:val="1"/>
    <w:next w:val="1"/>
    <w:qFormat/>
    <w:uiPriority w:val="39"/>
    <w:pPr>
      <w:ind w:left="960"/>
    </w:pPr>
  </w:style>
  <w:style w:type="paragraph" w:styleId="44">
    <w:name w:val="Body Text First Indent"/>
    <w:basedOn w:val="36"/>
    <w:link w:val="188"/>
    <w:unhideWhenUsed/>
    <w:qFormat/>
    <w:uiPriority w:val="99"/>
    <w:pPr>
      <w:widowControl/>
      <w:snapToGrid/>
      <w:spacing w:after="200" w:line="276" w:lineRule="auto"/>
      <w:ind w:firstLine="360"/>
      <w:jc w:val="left"/>
    </w:pPr>
  </w:style>
  <w:style w:type="paragraph" w:styleId="45">
    <w:name w:val="Body Text Indent"/>
    <w:basedOn w:val="1"/>
    <w:link w:val="101"/>
    <w:unhideWhenUsed/>
    <w:qFormat/>
    <w:uiPriority w:val="0"/>
    <w:pPr>
      <w:spacing w:after="120" w:line="276" w:lineRule="auto"/>
      <w:ind w:left="283"/>
    </w:pPr>
    <w:rPr>
      <w:rFonts w:eastAsia="Calibri"/>
      <w:kern w:val="2"/>
      <w:lang w:eastAsia="en-US"/>
    </w:rPr>
  </w:style>
  <w:style w:type="paragraph" w:styleId="46">
    <w:name w:val="List Bullet"/>
    <w:basedOn w:val="1"/>
    <w:link w:val="71"/>
    <w:unhideWhenUsed/>
    <w:qFormat/>
    <w:uiPriority w:val="99"/>
    <w:pPr>
      <w:suppressAutoHyphens/>
      <w:autoSpaceDE w:val="0"/>
      <w:autoSpaceDN w:val="0"/>
      <w:adjustRightInd w:val="0"/>
      <w:spacing w:line="360" w:lineRule="auto"/>
      <w:ind w:firstLine="709"/>
      <w:jc w:val="both"/>
    </w:pPr>
    <w:rPr>
      <w:rFonts w:eastAsiaTheme="minorHAnsi"/>
      <w:color w:val="000000" w:themeColor="text1"/>
      <w:lang w:eastAsia="en-US"/>
      <w14:textFill>
        <w14:solidFill>
          <w14:schemeClr w14:val="tx1"/>
        </w14:solidFill>
      </w14:textFill>
    </w:rPr>
  </w:style>
  <w:style w:type="paragraph" w:styleId="47">
    <w:name w:val="List Bullet 3"/>
    <w:basedOn w:val="1"/>
    <w:qFormat/>
    <w:uiPriority w:val="99"/>
    <w:pPr>
      <w:numPr>
        <w:ilvl w:val="0"/>
        <w:numId w:val="1"/>
      </w:numPr>
      <w:tabs>
        <w:tab w:val="clear" w:pos="926"/>
      </w:tabs>
      <w:spacing w:before="120"/>
      <w:ind w:left="1021" w:hanging="284"/>
      <w:jc w:val="both"/>
    </w:pPr>
    <w:rPr>
      <w:rFonts w:ascii="Times New Roman" w:hAnsi="Times New Roman"/>
      <w:sz w:val="24"/>
      <w:lang w:val="ru-RU"/>
    </w:rPr>
  </w:style>
  <w:style w:type="paragraph" w:styleId="48">
    <w:name w:val="Title"/>
    <w:basedOn w:val="1"/>
    <w:next w:val="1"/>
    <w:link w:val="72"/>
    <w:qFormat/>
    <w:uiPriority w:val="0"/>
    <w:pPr>
      <w:pBdr>
        <w:bottom w:val="single" w:color="4F81BD" w:themeColor="accent1" w:sz="8" w:space="4"/>
      </w:pBdr>
      <w:spacing w:after="300"/>
      <w:contextualSpacing/>
    </w:pPr>
    <w:rPr>
      <w:rFonts w:ascii="Cambria" w:hAnsi="Cambria"/>
      <w:b/>
      <w:bCs/>
      <w:kern w:val="28"/>
      <w:sz w:val="32"/>
      <w:szCs w:val="32"/>
      <w:lang w:eastAsia="en-US"/>
    </w:rPr>
  </w:style>
  <w:style w:type="paragraph" w:styleId="49">
    <w:name w:val="footer"/>
    <w:basedOn w:val="1"/>
    <w:link w:val="187"/>
    <w:unhideWhenUsed/>
    <w:qFormat/>
    <w:uiPriority w:val="99"/>
    <w:pPr>
      <w:tabs>
        <w:tab w:val="center" w:pos="4677"/>
        <w:tab w:val="right" w:pos="9355"/>
      </w:tabs>
    </w:pPr>
    <w:rPr>
      <w:rFonts w:eastAsia="Calibri" w:asciiTheme="minorHAnsi" w:hAnsiTheme="minorHAnsi" w:cstheme="minorBidi"/>
      <w:kern w:val="2"/>
      <w:lang w:eastAsia="en-US"/>
    </w:rPr>
  </w:style>
  <w:style w:type="paragraph" w:styleId="50">
    <w:name w:val="List Number"/>
    <w:basedOn w:val="1"/>
    <w:qFormat/>
    <w:uiPriority w:val="99"/>
    <w:pPr>
      <w:numPr>
        <w:ilvl w:val="0"/>
        <w:numId w:val="2"/>
      </w:numPr>
    </w:pPr>
    <w:rPr>
      <w:rFonts w:ascii="Times New Roman" w:hAnsi="Times New Roman"/>
      <w:sz w:val="24"/>
      <w:szCs w:val="24"/>
      <w:lang w:val="ru-RU"/>
    </w:rPr>
  </w:style>
  <w:style w:type="paragraph" w:styleId="51">
    <w:name w:val="List Number 2"/>
    <w:basedOn w:val="1"/>
    <w:qFormat/>
    <w:uiPriority w:val="99"/>
    <w:pPr>
      <w:tabs>
        <w:tab w:val="left" w:pos="720"/>
      </w:tabs>
      <w:ind w:left="720" w:hanging="360"/>
    </w:pPr>
    <w:rPr>
      <w:rFonts w:ascii="Times New Roman" w:hAnsi="Times New Roman"/>
      <w:sz w:val="24"/>
      <w:szCs w:val="24"/>
      <w:lang w:val="ru-RU"/>
    </w:rPr>
  </w:style>
  <w:style w:type="paragraph" w:styleId="52">
    <w:name w:val="List"/>
    <w:basedOn w:val="1"/>
    <w:link w:val="309"/>
    <w:qFormat/>
    <w:uiPriority w:val="99"/>
    <w:pPr>
      <w:numPr>
        <w:ilvl w:val="0"/>
        <w:numId w:val="3"/>
      </w:numPr>
      <w:spacing w:after="60"/>
      <w:jc w:val="both"/>
    </w:pPr>
    <w:rPr>
      <w:snapToGrid w:val="0"/>
      <w:lang w:eastAsia="en-US"/>
    </w:rPr>
  </w:style>
  <w:style w:type="paragraph" w:styleId="53">
    <w:name w:val="Normal (Web)"/>
    <w:basedOn w:val="1"/>
    <w:link w:val="75"/>
    <w:unhideWhenUsed/>
    <w:qFormat/>
    <w:uiPriority w:val="99"/>
    <w:pPr>
      <w:shd w:val="clear" w:color="auto" w:fill="FFFFFF"/>
      <w:suppressAutoHyphens/>
      <w:ind w:firstLine="709"/>
      <w:jc w:val="both"/>
    </w:pPr>
    <w:rPr>
      <w:rFonts w:ascii="Times New Roman" w:hAnsi="Times New Roman" w:eastAsia="Calibri"/>
      <w:kern w:val="2"/>
      <w:sz w:val="28"/>
      <w:szCs w:val="28"/>
      <w:shd w:val="clear" w:color="auto" w:fill="FFFFFF"/>
      <w:lang w:val="ru-RU"/>
    </w:rPr>
  </w:style>
  <w:style w:type="paragraph" w:styleId="54">
    <w:name w:val="Body Text 3"/>
    <w:basedOn w:val="1"/>
    <w:link w:val="376"/>
    <w:qFormat/>
    <w:uiPriority w:val="0"/>
    <w:pPr>
      <w:ind w:right="850"/>
      <w:jc w:val="both"/>
    </w:pPr>
  </w:style>
  <w:style w:type="paragraph" w:styleId="55">
    <w:name w:val="Body Text Indent 2"/>
    <w:basedOn w:val="1"/>
    <w:link w:val="190"/>
    <w:unhideWhenUsed/>
    <w:qFormat/>
    <w:uiPriority w:val="0"/>
    <w:pPr>
      <w:spacing w:after="120" w:line="480" w:lineRule="auto"/>
      <w:ind w:left="283"/>
    </w:pPr>
    <w:rPr>
      <w:lang w:eastAsia="en-US"/>
    </w:rPr>
  </w:style>
  <w:style w:type="paragraph" w:styleId="56">
    <w:name w:val="Subtitle"/>
    <w:basedOn w:val="1"/>
    <w:next w:val="1"/>
    <w:link w:val="74"/>
    <w:qFormat/>
    <w:uiPriority w:val="0"/>
    <w:pPr>
      <w:spacing w:after="200" w:line="276" w:lineRule="auto"/>
    </w:pPr>
    <w:rPr>
      <w:b/>
      <w:bCs/>
      <w:lang w:eastAsia="en-US"/>
    </w:rPr>
  </w:style>
  <w:style w:type="paragraph" w:styleId="57">
    <w:name w:val="HTML Preformatted"/>
    <w:basedOn w:val="1"/>
    <w:link w:val="183"/>
    <w:unhideWhenUsed/>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table" w:styleId="58">
    <w:name w:val="Table Grid"/>
    <w:basedOn w:val="1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9">
    <w:name w:val="Заголовок 1 Знак"/>
    <w:basedOn w:val="11"/>
    <w:link w:val="2"/>
    <w:qFormat/>
    <w:uiPriority w:val="0"/>
    <w:rPr>
      <w:rFonts w:ascii="Arial" w:hAnsi="Arial" w:eastAsia="Times New Roman" w:cs="Arial"/>
      <w:b/>
      <w:bCs/>
      <w:kern w:val="32"/>
      <w:sz w:val="32"/>
      <w:szCs w:val="32"/>
      <w:lang w:eastAsia="ru-RU"/>
    </w:rPr>
  </w:style>
  <w:style w:type="character" w:customStyle="1" w:styleId="60">
    <w:name w:val="Заголовок 2 Знак"/>
    <w:basedOn w:val="11"/>
    <w:link w:val="3"/>
    <w:qFormat/>
    <w:uiPriority w:val="0"/>
    <w:rPr>
      <w:rFonts w:ascii="Arial" w:hAnsi="Arial" w:eastAsia="Times New Roman" w:cs="Arial"/>
      <w:b/>
      <w:bCs/>
      <w:i/>
      <w:iCs/>
      <w:kern w:val="2"/>
      <w:sz w:val="28"/>
      <w:szCs w:val="28"/>
      <w:lang w:eastAsia="ru-RU"/>
    </w:rPr>
  </w:style>
  <w:style w:type="character" w:customStyle="1" w:styleId="61">
    <w:name w:val="Заголовок 3 Знак"/>
    <w:basedOn w:val="11"/>
    <w:link w:val="4"/>
    <w:qFormat/>
    <w:uiPriority w:val="0"/>
    <w:rPr>
      <w:rFonts w:ascii="Cambria" w:hAnsi="Cambria" w:eastAsia="Times New Roman" w:cs="Times New Roman"/>
      <w:b/>
      <w:bCs/>
      <w:color w:val="4F81BD"/>
      <w:kern w:val="2"/>
      <w:sz w:val="24"/>
      <w:szCs w:val="24"/>
    </w:rPr>
  </w:style>
  <w:style w:type="character" w:customStyle="1" w:styleId="62">
    <w:name w:val="Заголовок 4 Знак"/>
    <w:basedOn w:val="11"/>
    <w:link w:val="5"/>
    <w:qFormat/>
    <w:uiPriority w:val="0"/>
    <w:rPr>
      <w:rFonts w:ascii="Calibri" w:hAnsi="Calibri" w:eastAsia="Times New Roman" w:cs="Times New Roman"/>
      <w:b/>
      <w:bCs/>
      <w:kern w:val="2"/>
      <w:sz w:val="28"/>
      <w:szCs w:val="28"/>
      <w:lang w:eastAsia="ru-RU"/>
    </w:rPr>
  </w:style>
  <w:style w:type="character" w:customStyle="1" w:styleId="63">
    <w:name w:val="Заголовок 5 Знак"/>
    <w:basedOn w:val="11"/>
    <w:link w:val="6"/>
    <w:qFormat/>
    <w:uiPriority w:val="0"/>
    <w:rPr>
      <w:rFonts w:ascii="Cambria" w:hAnsi="Cambria" w:eastAsia="Times New Roman" w:cs="Times New Roman"/>
      <w:color w:val="243F60"/>
      <w:kern w:val="2"/>
      <w:sz w:val="24"/>
      <w:szCs w:val="24"/>
    </w:rPr>
  </w:style>
  <w:style w:type="character" w:customStyle="1" w:styleId="64">
    <w:name w:val="Заголовок 6 Знак"/>
    <w:basedOn w:val="11"/>
    <w:link w:val="7"/>
    <w:qFormat/>
    <w:uiPriority w:val="99"/>
    <w:rPr>
      <w:rFonts w:ascii="Times New Roman" w:hAnsi="Times New Roman" w:cs="Times New Roman"/>
      <w:b/>
      <w:bCs/>
      <w:kern w:val="2"/>
    </w:rPr>
  </w:style>
  <w:style w:type="character" w:customStyle="1" w:styleId="65">
    <w:name w:val="Заголовок 7 Знак"/>
    <w:basedOn w:val="11"/>
    <w:link w:val="8"/>
    <w:qFormat/>
    <w:uiPriority w:val="0"/>
    <w:rPr>
      <w:rFonts w:asciiTheme="majorHAnsi" w:hAnsiTheme="majorHAnsi" w:eastAsiaTheme="majorEastAsia" w:cstheme="majorBidi"/>
      <w:i/>
      <w:iCs/>
      <w:color w:val="404040" w:themeColor="text1" w:themeTint="BF"/>
      <w:kern w:val="2"/>
      <w:sz w:val="24"/>
      <w:szCs w:val="24"/>
      <w14:textFill>
        <w14:solidFill>
          <w14:schemeClr w14:val="tx1">
            <w14:lumMod w14:val="75000"/>
            <w14:lumOff w14:val="25000"/>
          </w14:schemeClr>
        </w14:solidFill>
      </w14:textFill>
    </w:rPr>
  </w:style>
  <w:style w:type="character" w:customStyle="1" w:styleId="66">
    <w:name w:val="Заголовок 8 Знак"/>
    <w:basedOn w:val="11"/>
    <w:link w:val="9"/>
    <w:qFormat/>
    <w:uiPriority w:val="0"/>
    <w:rPr>
      <w:rFonts w:ascii="Times New Roman" w:hAnsi="Times New Roman" w:cs="Times New Roman"/>
      <w:i/>
      <w:iCs/>
      <w:kern w:val="2"/>
      <w:sz w:val="24"/>
      <w:szCs w:val="24"/>
    </w:rPr>
  </w:style>
  <w:style w:type="character" w:customStyle="1" w:styleId="67">
    <w:name w:val="Заголовок 9 Знак"/>
    <w:basedOn w:val="11"/>
    <w:link w:val="10"/>
    <w:qFormat/>
    <w:uiPriority w:val="99"/>
    <w:rPr>
      <w:rFonts w:cs="Times New Roman" w:asciiTheme="majorHAnsi" w:hAnsiTheme="majorHAnsi" w:eastAsiaTheme="majorEastAsia"/>
      <w:kern w:val="2"/>
    </w:rPr>
  </w:style>
  <w:style w:type="character" w:customStyle="1" w:styleId="68">
    <w:name w:val="Заголовок 4 Знак1"/>
    <w:basedOn w:val="11"/>
    <w:qFormat/>
    <w:locked/>
    <w:uiPriority w:val="0"/>
    <w:rPr>
      <w:rFonts w:ascii="Calibri" w:hAnsi="Calibri" w:eastAsia="Times New Roman" w:cs="Times New Roman"/>
      <w:b/>
      <w:bCs/>
      <w:kern w:val="2"/>
      <w:sz w:val="28"/>
      <w:szCs w:val="28"/>
      <w:lang w:eastAsia="ru-RU"/>
    </w:rPr>
  </w:style>
  <w:style w:type="character" w:customStyle="1" w:styleId="69">
    <w:name w:val="Текст сноски Знак"/>
    <w:basedOn w:val="11"/>
    <w:link w:val="31"/>
    <w:qFormat/>
    <w:uiPriority w:val="99"/>
    <w:rPr>
      <w:rFonts w:ascii="Times New Roman" w:hAnsi="Times New Roman" w:eastAsia="Times New Roman" w:cs="Times New Roman"/>
    </w:rPr>
  </w:style>
  <w:style w:type="character" w:customStyle="1" w:styleId="70">
    <w:name w:val="Название объекта Знак"/>
    <w:link w:val="26"/>
    <w:qFormat/>
    <w:locked/>
    <w:uiPriority w:val="0"/>
    <w:rPr>
      <w:rFonts w:ascii="Times New Roman" w:hAnsi="Times New Roman" w:cs="Times New Roman"/>
      <w:b/>
      <w:bCs/>
      <w:color w:val="4F81BD"/>
      <w:kern w:val="2"/>
      <w:sz w:val="18"/>
      <w:szCs w:val="18"/>
    </w:rPr>
  </w:style>
  <w:style w:type="character" w:customStyle="1" w:styleId="71">
    <w:name w:val="Маркированный список Знак"/>
    <w:link w:val="46"/>
    <w:qFormat/>
    <w:locked/>
    <w:uiPriority w:val="0"/>
    <w:rPr>
      <w:rFonts w:ascii="Times New Roman" w:hAnsi="Times New Roman" w:cs="Times New Roman" w:eastAsiaTheme="minorHAnsi"/>
      <w:color w:val="000000" w:themeColor="text1"/>
      <w:sz w:val="24"/>
      <w:szCs w:val="24"/>
      <w14:textFill>
        <w14:solidFill>
          <w14:schemeClr w14:val="tx1"/>
        </w14:solidFill>
      </w14:textFill>
    </w:rPr>
  </w:style>
  <w:style w:type="character" w:customStyle="1" w:styleId="72">
    <w:name w:val="Заголовок Знак"/>
    <w:basedOn w:val="11"/>
    <w:link w:val="48"/>
    <w:qFormat/>
    <w:uiPriority w:val="0"/>
    <w:rPr>
      <w:rFonts w:ascii="Cambria" w:hAnsi="Cambria" w:eastAsia="Times New Roman"/>
      <w:b/>
      <w:bCs/>
      <w:kern w:val="28"/>
      <w:sz w:val="32"/>
      <w:szCs w:val="32"/>
    </w:rPr>
  </w:style>
  <w:style w:type="character" w:customStyle="1" w:styleId="73">
    <w:name w:val="Основной текст Знак"/>
    <w:basedOn w:val="11"/>
    <w:link w:val="36"/>
    <w:qFormat/>
    <w:uiPriority w:val="0"/>
    <w:rPr>
      <w:rFonts w:ascii="Times New Roman" w:hAnsi="Times New Roman" w:eastAsia="Times New Roman" w:cs="Times New Roman"/>
      <w:b/>
      <w:snapToGrid w:val="0"/>
      <w:sz w:val="28"/>
    </w:rPr>
  </w:style>
  <w:style w:type="character" w:customStyle="1" w:styleId="74">
    <w:name w:val="Подзаголовок Знак"/>
    <w:basedOn w:val="11"/>
    <w:link w:val="56"/>
    <w:qFormat/>
    <w:uiPriority w:val="0"/>
    <w:rPr>
      <w:rFonts w:ascii="Times New Roman" w:hAnsi="Times New Roman" w:eastAsia="Times New Roman" w:cs="Times New Roman"/>
      <w:b/>
      <w:bCs/>
      <w:sz w:val="24"/>
      <w:szCs w:val="24"/>
    </w:rPr>
  </w:style>
  <w:style w:type="character" w:customStyle="1" w:styleId="75">
    <w:name w:val="Обычный (веб) Знак"/>
    <w:link w:val="53"/>
    <w:qFormat/>
    <w:locked/>
    <w:uiPriority w:val="99"/>
    <w:rPr>
      <w:rFonts w:ascii="Times New Roman" w:hAnsi="Times New Roman" w:eastAsia="Calibri" w:cs="Times New Roman"/>
      <w:kern w:val="2"/>
      <w:sz w:val="28"/>
      <w:szCs w:val="28"/>
      <w:shd w:val="clear" w:color="auto" w:fill="FFFFFF"/>
      <w:lang w:eastAsia="ru-RU"/>
    </w:rPr>
  </w:style>
  <w:style w:type="paragraph" w:styleId="76">
    <w:name w:val="List Paragraph"/>
    <w:basedOn w:val="1"/>
    <w:link w:val="77"/>
    <w:qFormat/>
    <w:uiPriority w:val="99"/>
    <w:pPr>
      <w:spacing w:after="200" w:line="276" w:lineRule="auto"/>
      <w:ind w:left="720"/>
      <w:contextualSpacing/>
    </w:pPr>
    <w:rPr>
      <w:rFonts w:eastAsia="Calibri"/>
      <w:kern w:val="2"/>
      <w:lang w:eastAsia="en-US"/>
    </w:rPr>
  </w:style>
  <w:style w:type="character" w:customStyle="1" w:styleId="77">
    <w:name w:val="Абзац списка Знак"/>
    <w:link w:val="76"/>
    <w:qFormat/>
    <w:uiPriority w:val="99"/>
    <w:rPr>
      <w:rFonts w:ascii="Times New Roman" w:hAnsi="Times New Roman" w:cs="Times New Roman"/>
      <w:kern w:val="2"/>
      <w:sz w:val="24"/>
      <w:szCs w:val="24"/>
    </w:rPr>
  </w:style>
  <w:style w:type="paragraph" w:customStyle="1" w:styleId="78">
    <w:name w:val="Стиль Заголовок 2 + Times New Roman 12 пт После:  12 пт кернинг ..."/>
    <w:basedOn w:val="3"/>
    <w:qFormat/>
    <w:uiPriority w:val="0"/>
    <w:pPr>
      <w:spacing w:after="240" w:line="360" w:lineRule="auto"/>
      <w:jc w:val="center"/>
    </w:pPr>
    <w:rPr>
      <w:rFonts w:ascii="Times New Roman" w:hAnsi="Times New Roman" w:cs="Times New Roman"/>
      <w:kern w:val="32"/>
      <w:sz w:val="24"/>
      <w:szCs w:val="20"/>
      <w:lang w:eastAsia="en-US"/>
    </w:rPr>
  </w:style>
  <w:style w:type="paragraph" w:customStyle="1" w:styleId="79">
    <w:name w:val="ConsPlusCell"/>
    <w:qFormat/>
    <w:uiPriority w:val="0"/>
    <w:pPr>
      <w:widowControl w:val="0"/>
      <w:autoSpaceDE w:val="0"/>
      <w:autoSpaceDN w:val="0"/>
      <w:adjustRightInd w:val="0"/>
    </w:pPr>
    <w:rPr>
      <w:rFonts w:ascii="Arial" w:hAnsi="Arial" w:eastAsia="Times New Roman" w:cs="Arial"/>
      <w:lang w:val="ru-RU" w:eastAsia="ru-RU" w:bidi="ar-SA"/>
    </w:rPr>
  </w:style>
  <w:style w:type="paragraph" w:customStyle="1" w:styleId="80">
    <w:name w:val="Обычный1"/>
    <w:qFormat/>
    <w:uiPriority w:val="0"/>
    <w:rPr>
      <w:rFonts w:ascii="Times New Roman" w:hAnsi="Times New Roman" w:eastAsia="Times New Roman" w:cs="Times New Roman"/>
      <w:lang w:val="ru-RU" w:eastAsia="ru-RU" w:bidi="ar-SA"/>
    </w:rPr>
  </w:style>
  <w:style w:type="paragraph" w:customStyle="1" w:styleId="81">
    <w:name w:val="Основной текст с отступом1"/>
    <w:basedOn w:val="1"/>
    <w:link w:val="82"/>
    <w:qFormat/>
    <w:uiPriority w:val="0"/>
    <w:pPr>
      <w:spacing w:after="120"/>
      <w:ind w:firstLine="709"/>
      <w:jc w:val="both"/>
    </w:pPr>
    <w:rPr>
      <w:lang w:eastAsia="en-US"/>
    </w:rPr>
  </w:style>
  <w:style w:type="character" w:customStyle="1" w:styleId="82">
    <w:name w:val="Body Text Indent Знак"/>
    <w:basedOn w:val="11"/>
    <w:link w:val="81"/>
    <w:qFormat/>
    <w:locked/>
    <w:uiPriority w:val="0"/>
    <w:rPr>
      <w:rFonts w:ascii="Times New Roman" w:hAnsi="Times New Roman" w:eastAsia="Times New Roman" w:cs="Times New Roman"/>
      <w:sz w:val="24"/>
      <w:szCs w:val="24"/>
    </w:rPr>
  </w:style>
  <w:style w:type="paragraph" w:customStyle="1" w:styleId="83">
    <w:name w:val="Style5"/>
    <w:basedOn w:val="1"/>
    <w:qFormat/>
    <w:uiPriority w:val="0"/>
    <w:pPr>
      <w:widowControl w:val="0"/>
      <w:autoSpaceDE w:val="0"/>
      <w:autoSpaceDN w:val="0"/>
      <w:adjustRightInd w:val="0"/>
      <w:spacing w:line="156" w:lineRule="exact"/>
    </w:pPr>
    <w:rPr>
      <w:rFonts w:ascii="Century Schoolbook" w:hAnsi="Century Schoolbook"/>
    </w:rPr>
  </w:style>
  <w:style w:type="paragraph" w:customStyle="1" w:styleId="84">
    <w:name w:val="Основной текст с отступом 32"/>
    <w:basedOn w:val="1"/>
    <w:qFormat/>
    <w:uiPriority w:val="0"/>
    <w:pPr>
      <w:suppressAutoHyphens/>
      <w:spacing w:after="120"/>
      <w:ind w:left="283"/>
    </w:pPr>
    <w:rPr>
      <w:sz w:val="16"/>
      <w:szCs w:val="16"/>
      <w:lang w:eastAsia="ar-SA"/>
    </w:rPr>
  </w:style>
  <w:style w:type="paragraph" w:customStyle="1" w:styleId="85">
    <w:name w:val="ConsPlusNormal"/>
    <w:link w:val="86"/>
    <w:qFormat/>
    <w:uiPriority w:val="0"/>
    <w:pPr>
      <w:widowControl w:val="0"/>
      <w:autoSpaceDE w:val="0"/>
      <w:autoSpaceDN w:val="0"/>
      <w:adjustRightInd w:val="0"/>
      <w:ind w:firstLine="720"/>
    </w:pPr>
    <w:rPr>
      <w:rFonts w:ascii="Arial" w:hAnsi="Arial" w:eastAsia="Times New Roman" w:cs="Arial"/>
      <w:lang w:val="ru-RU" w:eastAsia="ru-RU" w:bidi="ar-SA"/>
    </w:rPr>
  </w:style>
  <w:style w:type="character" w:customStyle="1" w:styleId="86">
    <w:name w:val="ConsPlusNormal Знак1"/>
    <w:link w:val="85"/>
    <w:qFormat/>
    <w:locked/>
    <w:uiPriority w:val="0"/>
    <w:rPr>
      <w:rFonts w:ascii="Arial" w:hAnsi="Arial" w:eastAsia="Times New Roman" w:cs="Arial"/>
      <w:sz w:val="20"/>
      <w:szCs w:val="20"/>
      <w:lang w:eastAsia="ru-RU"/>
    </w:rPr>
  </w:style>
  <w:style w:type="paragraph" w:customStyle="1" w:styleId="87">
    <w:name w:val="ConsNormal"/>
    <w:qFormat/>
    <w:uiPriority w:val="0"/>
    <w:pPr>
      <w:widowControl w:val="0"/>
      <w:autoSpaceDE w:val="0"/>
      <w:autoSpaceDN w:val="0"/>
      <w:adjustRightInd w:val="0"/>
      <w:ind w:firstLine="720"/>
    </w:pPr>
    <w:rPr>
      <w:rFonts w:ascii="Arial" w:hAnsi="Arial" w:eastAsia="Times New Roman" w:cs="Arial"/>
      <w:lang w:val="ru-RU" w:eastAsia="ru-RU" w:bidi="ar-SA"/>
    </w:rPr>
  </w:style>
  <w:style w:type="paragraph" w:customStyle="1" w:styleId="88">
    <w:name w:val="Preformat"/>
    <w:qFormat/>
    <w:uiPriority w:val="0"/>
    <w:pPr>
      <w:snapToGrid w:val="0"/>
    </w:pPr>
    <w:rPr>
      <w:rFonts w:ascii="Courier New" w:hAnsi="Courier New" w:eastAsia="Times New Roman" w:cs="Times New Roman"/>
      <w:lang w:val="ru-RU" w:eastAsia="ru-RU" w:bidi="ar-SA"/>
    </w:rPr>
  </w:style>
  <w:style w:type="paragraph" w:customStyle="1" w:styleId="89">
    <w:name w:val="ConsPlusNonformat"/>
    <w:qFormat/>
    <w:uiPriority w:val="0"/>
    <w:pPr>
      <w:widowControl w:val="0"/>
      <w:autoSpaceDE w:val="0"/>
      <w:autoSpaceDN w:val="0"/>
      <w:adjustRightInd w:val="0"/>
      <w:ind w:hanging="357"/>
      <w:jc w:val="both"/>
    </w:pPr>
    <w:rPr>
      <w:rFonts w:ascii="Courier New" w:hAnsi="Courier New" w:eastAsia="SimSun" w:cs="Courier New"/>
      <w:sz w:val="24"/>
      <w:szCs w:val="24"/>
      <w:lang w:val="ru-RU" w:eastAsia="ru-RU" w:bidi="ar-SA"/>
    </w:rPr>
  </w:style>
  <w:style w:type="paragraph" w:customStyle="1" w:styleId="90">
    <w:name w:val="Абзац списка1"/>
    <w:basedOn w:val="1"/>
    <w:qFormat/>
    <w:uiPriority w:val="0"/>
    <w:pPr>
      <w:spacing w:after="200" w:line="276" w:lineRule="auto"/>
      <w:ind w:left="720"/>
    </w:pPr>
    <w:rPr>
      <w:kern w:val="2"/>
      <w:lang w:eastAsia="en-US"/>
    </w:rPr>
  </w:style>
  <w:style w:type="paragraph" w:customStyle="1" w:styleId="91">
    <w:name w:val="ConsPlusTitle"/>
    <w:qFormat/>
    <w:uiPriority w:val="0"/>
    <w:pPr>
      <w:widowControl w:val="0"/>
      <w:autoSpaceDE w:val="0"/>
      <w:autoSpaceDN w:val="0"/>
      <w:adjustRightInd w:val="0"/>
    </w:pPr>
    <w:rPr>
      <w:rFonts w:ascii="Arial" w:hAnsi="Arial" w:eastAsia="Times New Roman" w:cs="Arial"/>
      <w:b/>
      <w:bCs/>
      <w:lang w:val="ru-RU" w:eastAsia="ru-RU" w:bidi="ar-SA"/>
    </w:rPr>
  </w:style>
  <w:style w:type="paragraph" w:customStyle="1" w:styleId="92">
    <w:name w:val="xl24"/>
    <w:basedOn w:val="1"/>
    <w:qFormat/>
    <w:uiPriority w:val="0"/>
    <w:pPr>
      <w:pBdr>
        <w:right w:val="single" w:color="000000" w:sz="4" w:space="0"/>
      </w:pBdr>
      <w:suppressAutoHyphens/>
      <w:spacing w:before="100" w:after="100"/>
      <w:jc w:val="center"/>
    </w:pPr>
    <w:rPr>
      <w:rFonts w:eastAsia="Arial Unicode MS"/>
      <w:lang w:eastAsia="ar-SA"/>
    </w:rPr>
  </w:style>
  <w:style w:type="paragraph" w:customStyle="1" w:styleId="93">
    <w:name w:val="Основной текст с отступом 31"/>
    <w:basedOn w:val="1"/>
    <w:qFormat/>
    <w:uiPriority w:val="0"/>
    <w:pPr>
      <w:suppressAutoHyphens/>
      <w:spacing w:after="120"/>
      <w:ind w:left="283"/>
    </w:pPr>
    <w:rPr>
      <w:sz w:val="16"/>
      <w:szCs w:val="16"/>
      <w:lang w:eastAsia="ar-SA"/>
    </w:rPr>
  </w:style>
  <w:style w:type="paragraph" w:customStyle="1" w:styleId="94">
    <w:name w:val="Основной текст 32"/>
    <w:basedOn w:val="1"/>
    <w:qFormat/>
    <w:uiPriority w:val="0"/>
    <w:pPr>
      <w:suppressAutoHyphens/>
    </w:pPr>
    <w:rPr>
      <w:rFonts w:ascii="Arial" w:hAnsi="Arial" w:cs="Arial"/>
      <w:b/>
      <w:bCs/>
      <w:color w:val="000000"/>
      <w:lang w:eastAsia="ar-SA"/>
    </w:rPr>
  </w:style>
  <w:style w:type="paragraph" w:customStyle="1" w:styleId="95">
    <w:name w:val="style22"/>
    <w:basedOn w:val="1"/>
    <w:qFormat/>
    <w:uiPriority w:val="0"/>
    <w:pPr>
      <w:spacing w:before="100" w:beforeAutospacing="1" w:after="100" w:afterAutospacing="1"/>
    </w:pPr>
  </w:style>
  <w:style w:type="paragraph" w:customStyle="1" w:styleId="96">
    <w:name w:val="А_текст"/>
    <w:link w:val="97"/>
    <w:qFormat/>
    <w:uiPriority w:val="0"/>
    <w:pPr>
      <w:spacing w:line="360" w:lineRule="auto"/>
      <w:ind w:firstLine="851"/>
      <w:jc w:val="both"/>
    </w:pPr>
    <w:rPr>
      <w:rFonts w:ascii="Times New Roman" w:hAnsi="Times New Roman" w:eastAsia="Times New Roman" w:cs="Times New Roman"/>
      <w:sz w:val="24"/>
      <w:szCs w:val="24"/>
      <w:lang w:val="ru-RU" w:eastAsia="en-US" w:bidi="ar-SA"/>
    </w:rPr>
  </w:style>
  <w:style w:type="character" w:customStyle="1" w:styleId="97">
    <w:name w:val="А_текст Знак"/>
    <w:basedOn w:val="11"/>
    <w:link w:val="96"/>
    <w:qFormat/>
    <w:locked/>
    <w:uiPriority w:val="0"/>
    <w:rPr>
      <w:rFonts w:ascii="Times New Roman" w:hAnsi="Times New Roman" w:eastAsia="Times New Roman" w:cs="Times New Roman"/>
      <w:sz w:val="24"/>
      <w:szCs w:val="24"/>
    </w:rPr>
  </w:style>
  <w:style w:type="paragraph" w:customStyle="1" w:styleId="98">
    <w:name w:val="Основной текст с отступом 21"/>
    <w:basedOn w:val="1"/>
    <w:qFormat/>
    <w:uiPriority w:val="0"/>
    <w:pPr>
      <w:suppressAutoHyphens/>
      <w:spacing w:after="120" w:line="480" w:lineRule="auto"/>
      <w:ind w:left="283"/>
    </w:pPr>
    <w:rPr>
      <w:lang w:eastAsia="ar-SA"/>
    </w:rPr>
  </w:style>
  <w:style w:type="paragraph" w:customStyle="1" w:styleId="99">
    <w:name w:val="БДО Основной текст"/>
    <w:basedOn w:val="36"/>
    <w:qFormat/>
    <w:uiPriority w:val="0"/>
    <w:pPr>
      <w:widowControl/>
      <w:suppressAutoHyphens/>
      <w:snapToGrid/>
      <w:spacing w:after="120"/>
      <w:jc w:val="both"/>
    </w:pPr>
    <w:rPr>
      <w:rFonts w:ascii="Garamond" w:hAnsi="Garamond"/>
      <w:b w:val="0"/>
      <w:kern w:val="2"/>
      <w:sz w:val="24"/>
      <w:szCs w:val="24"/>
      <w:lang w:eastAsia="ar-SA"/>
    </w:rPr>
  </w:style>
  <w:style w:type="paragraph" w:customStyle="1" w:styleId="100">
    <w:name w:val="Стиль4 Знак"/>
    <w:basedOn w:val="45"/>
    <w:link w:val="102"/>
    <w:qFormat/>
    <w:uiPriority w:val="0"/>
    <w:pPr>
      <w:spacing w:after="0" w:line="240" w:lineRule="auto"/>
      <w:ind w:left="0" w:firstLine="708"/>
      <w:jc w:val="both"/>
    </w:pPr>
    <w:rPr>
      <w:rFonts w:eastAsia="Times New Roman"/>
      <w:kern w:val="0"/>
    </w:rPr>
  </w:style>
  <w:style w:type="character" w:customStyle="1" w:styleId="101">
    <w:name w:val="Основной текст с отступом Знак"/>
    <w:basedOn w:val="11"/>
    <w:link w:val="45"/>
    <w:qFormat/>
    <w:uiPriority w:val="0"/>
    <w:rPr>
      <w:rFonts w:ascii="Times New Roman" w:hAnsi="Times New Roman" w:eastAsia="Calibri"/>
      <w:kern w:val="2"/>
      <w:sz w:val="24"/>
      <w:szCs w:val="24"/>
    </w:rPr>
  </w:style>
  <w:style w:type="character" w:customStyle="1" w:styleId="102">
    <w:name w:val="Стиль4 Знак Знак"/>
    <w:basedOn w:val="11"/>
    <w:link w:val="100"/>
    <w:qFormat/>
    <w:locked/>
    <w:uiPriority w:val="0"/>
    <w:rPr>
      <w:rFonts w:ascii="Times New Roman" w:hAnsi="Times New Roman" w:eastAsia="Times New Roman" w:cs="Times New Roman"/>
      <w:sz w:val="24"/>
      <w:szCs w:val="24"/>
    </w:rPr>
  </w:style>
  <w:style w:type="paragraph" w:customStyle="1" w:styleId="103">
    <w:name w:val="Стиль 10 пт По центру"/>
    <w:basedOn w:val="1"/>
    <w:qFormat/>
    <w:uiPriority w:val="0"/>
    <w:pPr>
      <w:jc w:val="center"/>
    </w:pPr>
    <w:rPr>
      <w:rFonts w:eastAsia="Calibri"/>
      <w:lang w:eastAsia="en-US"/>
    </w:rPr>
  </w:style>
  <w:style w:type="paragraph" w:customStyle="1" w:styleId="104">
    <w:name w:val="Основной"/>
    <w:basedOn w:val="1"/>
    <w:link w:val="105"/>
    <w:qFormat/>
    <w:uiPriority w:val="0"/>
    <w:pPr>
      <w:spacing w:line="360" w:lineRule="auto"/>
      <w:ind w:firstLine="720"/>
      <w:jc w:val="both"/>
    </w:pPr>
    <w:rPr>
      <w:sz w:val="28"/>
      <w:szCs w:val="28"/>
      <w:lang w:eastAsia="en-US"/>
    </w:rPr>
  </w:style>
  <w:style w:type="character" w:customStyle="1" w:styleId="105">
    <w:name w:val="Основной Знак"/>
    <w:link w:val="104"/>
    <w:qFormat/>
    <w:locked/>
    <w:uiPriority w:val="0"/>
    <w:rPr>
      <w:rFonts w:ascii="Times New Roman" w:hAnsi="Times New Roman" w:eastAsia="Times New Roman" w:cs="Times New Roman"/>
      <w:sz w:val="28"/>
      <w:szCs w:val="28"/>
    </w:rPr>
  </w:style>
  <w:style w:type="paragraph" w:customStyle="1" w:styleId="106">
    <w:name w:val="font5"/>
    <w:basedOn w:val="1"/>
    <w:qFormat/>
    <w:uiPriority w:val="0"/>
    <w:pPr>
      <w:spacing w:before="100" w:beforeAutospacing="1" w:after="100" w:afterAutospacing="1"/>
    </w:pPr>
  </w:style>
  <w:style w:type="paragraph" w:customStyle="1" w:styleId="107">
    <w:name w:val="font6"/>
    <w:basedOn w:val="1"/>
    <w:qFormat/>
    <w:uiPriority w:val="0"/>
    <w:pPr>
      <w:spacing w:before="100" w:beforeAutospacing="1" w:after="100" w:afterAutospacing="1"/>
    </w:pPr>
  </w:style>
  <w:style w:type="paragraph" w:customStyle="1" w:styleId="108">
    <w:name w:val="font7"/>
    <w:basedOn w:val="1"/>
    <w:qFormat/>
    <w:uiPriority w:val="0"/>
    <w:pPr>
      <w:spacing w:before="100" w:beforeAutospacing="1" w:after="100" w:afterAutospacing="1"/>
    </w:pPr>
    <w:rPr>
      <w:i/>
      <w:iCs/>
    </w:rPr>
  </w:style>
  <w:style w:type="paragraph" w:customStyle="1" w:styleId="109">
    <w:name w:val="font8"/>
    <w:basedOn w:val="1"/>
    <w:qFormat/>
    <w:uiPriority w:val="0"/>
    <w:pPr>
      <w:spacing w:before="100" w:beforeAutospacing="1" w:after="100" w:afterAutospacing="1"/>
    </w:pPr>
    <w:rPr>
      <w:color w:val="FF0000"/>
    </w:rPr>
  </w:style>
  <w:style w:type="paragraph" w:customStyle="1" w:styleId="110">
    <w:name w:val="font9"/>
    <w:basedOn w:val="1"/>
    <w:qFormat/>
    <w:uiPriority w:val="0"/>
    <w:pPr>
      <w:spacing w:before="100" w:beforeAutospacing="1" w:after="100" w:afterAutospacing="1"/>
    </w:pPr>
    <w:rPr>
      <w:color w:val="FF0000"/>
    </w:rPr>
  </w:style>
  <w:style w:type="paragraph" w:customStyle="1" w:styleId="111">
    <w:name w:val="font10"/>
    <w:basedOn w:val="1"/>
    <w:qFormat/>
    <w:uiPriority w:val="0"/>
    <w:pPr>
      <w:spacing w:before="100" w:beforeAutospacing="1" w:after="100" w:afterAutospacing="1"/>
    </w:pPr>
    <w:rPr>
      <w:rFonts w:ascii="Tahoma" w:hAnsi="Tahoma" w:cs="Tahoma"/>
      <w:b/>
      <w:bCs/>
      <w:color w:val="000000"/>
      <w:sz w:val="16"/>
      <w:szCs w:val="16"/>
    </w:rPr>
  </w:style>
  <w:style w:type="paragraph" w:customStyle="1" w:styleId="112">
    <w:name w:val="font11"/>
    <w:basedOn w:val="1"/>
    <w:qFormat/>
    <w:uiPriority w:val="0"/>
    <w:pPr>
      <w:spacing w:before="100" w:beforeAutospacing="1" w:after="100" w:afterAutospacing="1"/>
    </w:pPr>
    <w:rPr>
      <w:rFonts w:ascii="Tahoma" w:hAnsi="Tahoma" w:cs="Tahoma"/>
      <w:color w:val="000000"/>
      <w:sz w:val="16"/>
      <w:szCs w:val="16"/>
    </w:rPr>
  </w:style>
  <w:style w:type="paragraph" w:customStyle="1" w:styleId="113">
    <w:name w:val="xl82"/>
    <w:basedOn w:val="1"/>
    <w:qFormat/>
    <w:uiPriority w:val="0"/>
    <w:pPr>
      <w:spacing w:before="100" w:beforeAutospacing="1" w:after="100" w:afterAutospacing="1"/>
      <w:jc w:val="center"/>
    </w:pPr>
  </w:style>
  <w:style w:type="paragraph" w:customStyle="1" w:styleId="114">
    <w:name w:val="xl8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115">
    <w:name w:val="xl8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116">
    <w:name w:val="xl8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style>
  <w:style w:type="paragraph" w:customStyle="1" w:styleId="117">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118">
    <w:name w:val="xl87"/>
    <w:basedOn w:val="1"/>
    <w:qFormat/>
    <w:uiPriority w:val="0"/>
    <w:pPr>
      <w:pBdr>
        <w:top w:val="single" w:color="auto" w:sz="4" w:space="0"/>
        <w:left w:val="single" w:color="auto" w:sz="4" w:space="0"/>
        <w:right w:val="single" w:color="auto" w:sz="4" w:space="0"/>
      </w:pBdr>
      <w:spacing w:before="100" w:beforeAutospacing="1" w:after="100" w:afterAutospacing="1"/>
    </w:pPr>
  </w:style>
  <w:style w:type="paragraph" w:customStyle="1" w:styleId="119">
    <w:name w:val="xl88"/>
    <w:basedOn w:val="1"/>
    <w:qFormat/>
    <w:uiPriority w:val="0"/>
    <w:pPr>
      <w:pBdr>
        <w:top w:val="single" w:color="auto" w:sz="4" w:space="0"/>
        <w:left w:val="single" w:color="auto" w:sz="4" w:space="0"/>
        <w:right w:val="single" w:color="auto" w:sz="4" w:space="0"/>
      </w:pBdr>
      <w:spacing w:before="100" w:beforeAutospacing="1" w:after="100" w:afterAutospacing="1"/>
      <w:jc w:val="center"/>
    </w:pPr>
  </w:style>
  <w:style w:type="paragraph" w:customStyle="1" w:styleId="120">
    <w:name w:val="xl89"/>
    <w:basedOn w:val="1"/>
    <w:qFormat/>
    <w:uiPriority w:val="0"/>
    <w:pPr>
      <w:pBdr>
        <w:left w:val="single" w:color="auto" w:sz="4" w:space="0"/>
        <w:bottom w:val="single" w:color="auto" w:sz="4" w:space="0"/>
        <w:right w:val="single" w:color="auto" w:sz="4" w:space="0"/>
      </w:pBdr>
      <w:spacing w:before="100" w:beforeAutospacing="1" w:after="100" w:afterAutospacing="1"/>
    </w:pPr>
  </w:style>
  <w:style w:type="paragraph" w:customStyle="1" w:styleId="121">
    <w:name w:val="xl90"/>
    <w:basedOn w:val="1"/>
    <w:qFormat/>
    <w:uiPriority w:val="0"/>
    <w:pPr>
      <w:pBdr>
        <w:left w:val="single" w:color="auto" w:sz="4" w:space="0"/>
        <w:bottom w:val="single" w:color="auto" w:sz="4" w:space="0"/>
        <w:right w:val="single" w:color="auto" w:sz="4" w:space="0"/>
      </w:pBdr>
      <w:spacing w:before="100" w:beforeAutospacing="1" w:after="100" w:afterAutospacing="1"/>
      <w:jc w:val="center"/>
    </w:pPr>
  </w:style>
  <w:style w:type="paragraph" w:customStyle="1" w:styleId="122">
    <w:name w:val="xl9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color w:val="FF0000"/>
    </w:rPr>
  </w:style>
  <w:style w:type="paragraph" w:customStyle="1" w:styleId="123">
    <w:name w:val="xl9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FF0000"/>
    </w:rPr>
  </w:style>
  <w:style w:type="paragraph" w:customStyle="1" w:styleId="124">
    <w:name w:val="xl93"/>
    <w:basedOn w:val="1"/>
    <w:qFormat/>
    <w:uiPriority w:val="0"/>
    <w:pPr>
      <w:spacing w:before="100" w:beforeAutospacing="1" w:after="100" w:afterAutospacing="1"/>
      <w:jc w:val="center"/>
    </w:pPr>
  </w:style>
  <w:style w:type="paragraph" w:customStyle="1" w:styleId="125">
    <w:name w:val="xl9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126">
    <w:name w:val="xl95"/>
    <w:basedOn w:val="1"/>
    <w:qFormat/>
    <w:uiPriority w:val="0"/>
    <w:pPr>
      <w:pBdr>
        <w:top w:val="single" w:color="auto" w:sz="4" w:space="0"/>
        <w:left w:val="single" w:color="auto" w:sz="4" w:space="0"/>
        <w:bottom w:val="single" w:color="auto" w:sz="4" w:space="0"/>
      </w:pBdr>
      <w:spacing w:before="100" w:beforeAutospacing="1" w:after="100" w:afterAutospacing="1"/>
      <w:jc w:val="center"/>
    </w:pPr>
  </w:style>
  <w:style w:type="paragraph" w:customStyle="1" w:styleId="127">
    <w:name w:val="xl96"/>
    <w:basedOn w:val="1"/>
    <w:qFormat/>
    <w:uiPriority w:val="0"/>
    <w:pPr>
      <w:pBdr>
        <w:top w:val="single" w:color="auto" w:sz="4" w:space="0"/>
        <w:bottom w:val="single" w:color="auto" w:sz="4" w:space="0"/>
      </w:pBdr>
      <w:spacing w:before="100" w:beforeAutospacing="1" w:after="100" w:afterAutospacing="1"/>
      <w:jc w:val="center"/>
    </w:pPr>
  </w:style>
  <w:style w:type="paragraph" w:customStyle="1" w:styleId="128">
    <w:name w:val="xl97"/>
    <w:basedOn w:val="1"/>
    <w:qFormat/>
    <w:uiPriority w:val="0"/>
    <w:pPr>
      <w:pBdr>
        <w:top w:val="single" w:color="auto" w:sz="4" w:space="0"/>
      </w:pBdr>
      <w:spacing w:before="100" w:beforeAutospacing="1" w:after="100" w:afterAutospacing="1"/>
      <w:jc w:val="center"/>
    </w:pPr>
  </w:style>
  <w:style w:type="paragraph" w:customStyle="1" w:styleId="129">
    <w:name w:val="xl98"/>
    <w:basedOn w:val="1"/>
    <w:qFormat/>
    <w:uiPriority w:val="0"/>
    <w:pPr>
      <w:pBdr>
        <w:top w:val="single" w:color="auto" w:sz="4" w:space="0"/>
        <w:right w:val="single" w:color="auto" w:sz="4" w:space="0"/>
      </w:pBdr>
      <w:spacing w:before="100" w:beforeAutospacing="1" w:after="100" w:afterAutospacing="1"/>
      <w:jc w:val="center"/>
    </w:pPr>
  </w:style>
  <w:style w:type="paragraph" w:customStyle="1" w:styleId="130">
    <w:name w:val="xl99"/>
    <w:basedOn w:val="1"/>
    <w:qFormat/>
    <w:uiPriority w:val="0"/>
    <w:pPr>
      <w:pBdr>
        <w:bottom w:val="single" w:color="auto" w:sz="4" w:space="0"/>
      </w:pBdr>
      <w:spacing w:before="100" w:beforeAutospacing="1" w:after="100" w:afterAutospacing="1"/>
      <w:jc w:val="center"/>
    </w:pPr>
  </w:style>
  <w:style w:type="paragraph" w:customStyle="1" w:styleId="131">
    <w:name w:val="xl100"/>
    <w:basedOn w:val="1"/>
    <w:qFormat/>
    <w:uiPriority w:val="0"/>
    <w:pPr>
      <w:pBdr>
        <w:bottom w:val="single" w:color="auto" w:sz="4" w:space="0"/>
        <w:right w:val="single" w:color="auto" w:sz="4" w:space="0"/>
      </w:pBdr>
      <w:spacing w:before="100" w:beforeAutospacing="1" w:after="100" w:afterAutospacing="1"/>
      <w:jc w:val="center"/>
    </w:pPr>
  </w:style>
  <w:style w:type="paragraph" w:customStyle="1" w:styleId="132">
    <w:name w:val="xl101"/>
    <w:basedOn w:val="1"/>
    <w:qFormat/>
    <w:uiPriority w:val="0"/>
    <w:pPr>
      <w:pBdr>
        <w:top w:val="single" w:color="auto" w:sz="4" w:space="0"/>
        <w:bottom w:val="single" w:color="auto" w:sz="4" w:space="0"/>
        <w:right w:val="single" w:color="auto" w:sz="4" w:space="0"/>
      </w:pBdr>
      <w:spacing w:before="100" w:beforeAutospacing="1" w:after="100" w:afterAutospacing="1"/>
      <w:jc w:val="center"/>
    </w:pPr>
  </w:style>
  <w:style w:type="paragraph" w:customStyle="1" w:styleId="133">
    <w:name w:val="xl10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134">
    <w:name w:val="xl10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135">
    <w:name w:val="style4"/>
    <w:basedOn w:val="1"/>
    <w:qFormat/>
    <w:uiPriority w:val="0"/>
    <w:pPr>
      <w:spacing w:before="100" w:beforeAutospacing="1" w:after="100" w:afterAutospacing="1"/>
    </w:pPr>
  </w:style>
  <w:style w:type="paragraph" w:customStyle="1" w:styleId="136">
    <w:name w:val="Основной текст3"/>
    <w:basedOn w:val="1"/>
    <w:link w:val="137"/>
    <w:qFormat/>
    <w:uiPriority w:val="0"/>
    <w:pPr>
      <w:widowControl w:val="0"/>
      <w:shd w:val="clear" w:color="auto" w:fill="FFFFFF"/>
      <w:spacing w:line="263" w:lineRule="exact"/>
      <w:jc w:val="center"/>
    </w:pPr>
    <w:rPr>
      <w:spacing w:val="4"/>
      <w:sz w:val="22"/>
      <w:szCs w:val="22"/>
      <w:lang w:eastAsia="en-US"/>
    </w:rPr>
  </w:style>
  <w:style w:type="character" w:customStyle="1" w:styleId="137">
    <w:name w:val="Основной текст_"/>
    <w:basedOn w:val="11"/>
    <w:link w:val="136"/>
    <w:qFormat/>
    <w:locked/>
    <w:uiPriority w:val="0"/>
    <w:rPr>
      <w:rFonts w:ascii="Times New Roman" w:hAnsi="Times New Roman" w:eastAsia="Times New Roman" w:cs="Times New Roman"/>
      <w:spacing w:val="4"/>
      <w:shd w:val="clear" w:color="auto" w:fill="FFFFFF"/>
    </w:rPr>
  </w:style>
  <w:style w:type="paragraph" w:customStyle="1" w:styleId="138">
    <w:name w:val="Основной текст (3)"/>
    <w:basedOn w:val="1"/>
    <w:link w:val="139"/>
    <w:qFormat/>
    <w:uiPriority w:val="0"/>
    <w:pPr>
      <w:widowControl w:val="0"/>
      <w:shd w:val="clear" w:color="auto" w:fill="FFFFFF"/>
      <w:spacing w:before="600" w:line="403" w:lineRule="exact"/>
      <w:jc w:val="both"/>
    </w:pPr>
    <w:rPr>
      <w:b/>
      <w:bCs/>
      <w:spacing w:val="1"/>
      <w:sz w:val="22"/>
      <w:szCs w:val="22"/>
      <w:lang w:eastAsia="en-US"/>
    </w:rPr>
  </w:style>
  <w:style w:type="character" w:customStyle="1" w:styleId="139">
    <w:name w:val="Основной текст (3)_"/>
    <w:basedOn w:val="11"/>
    <w:link w:val="138"/>
    <w:qFormat/>
    <w:locked/>
    <w:uiPriority w:val="0"/>
    <w:rPr>
      <w:rFonts w:ascii="Times New Roman" w:hAnsi="Times New Roman" w:eastAsia="Times New Roman" w:cs="Times New Roman"/>
      <w:b/>
      <w:bCs/>
      <w:spacing w:val="1"/>
      <w:shd w:val="clear" w:color="auto" w:fill="FFFFFF"/>
    </w:rPr>
  </w:style>
  <w:style w:type="paragraph" w:customStyle="1" w:styleId="140">
    <w:name w:val="Основной текст (5)"/>
    <w:basedOn w:val="1"/>
    <w:link w:val="141"/>
    <w:qFormat/>
    <w:uiPriority w:val="0"/>
    <w:pPr>
      <w:widowControl w:val="0"/>
      <w:shd w:val="clear" w:color="auto" w:fill="FFFFFF"/>
      <w:spacing w:line="0" w:lineRule="atLeast"/>
    </w:pPr>
    <w:rPr>
      <w:b/>
      <w:bCs/>
      <w:spacing w:val="-4"/>
      <w:sz w:val="25"/>
      <w:szCs w:val="25"/>
      <w:lang w:eastAsia="en-US"/>
    </w:rPr>
  </w:style>
  <w:style w:type="character" w:customStyle="1" w:styleId="141">
    <w:name w:val="Основной текст (5)_"/>
    <w:basedOn w:val="11"/>
    <w:link w:val="140"/>
    <w:qFormat/>
    <w:locked/>
    <w:uiPriority w:val="0"/>
    <w:rPr>
      <w:rFonts w:ascii="Times New Roman" w:hAnsi="Times New Roman" w:eastAsia="Times New Roman" w:cs="Times New Roman"/>
      <w:b/>
      <w:bCs/>
      <w:spacing w:val="-4"/>
      <w:sz w:val="25"/>
      <w:szCs w:val="25"/>
      <w:shd w:val="clear" w:color="auto" w:fill="FFFFFF"/>
    </w:rPr>
  </w:style>
  <w:style w:type="paragraph" w:customStyle="1" w:styleId="142">
    <w:name w:val="Заголовок №1"/>
    <w:basedOn w:val="1"/>
    <w:link w:val="143"/>
    <w:qFormat/>
    <w:uiPriority w:val="0"/>
    <w:pPr>
      <w:widowControl w:val="0"/>
      <w:shd w:val="clear" w:color="auto" w:fill="FFFFFF"/>
      <w:spacing w:line="0" w:lineRule="atLeast"/>
      <w:outlineLvl w:val="0"/>
    </w:pPr>
    <w:rPr>
      <w:rFonts w:ascii="Tahoma" w:hAnsi="Tahoma" w:eastAsia="Tahoma" w:cs="Tahoma"/>
      <w:b/>
      <w:bCs/>
      <w:spacing w:val="52"/>
      <w:sz w:val="28"/>
      <w:szCs w:val="28"/>
      <w:lang w:eastAsia="en-US"/>
    </w:rPr>
  </w:style>
  <w:style w:type="character" w:customStyle="1" w:styleId="143">
    <w:name w:val="Заголовок №1_"/>
    <w:basedOn w:val="11"/>
    <w:link w:val="142"/>
    <w:qFormat/>
    <w:locked/>
    <w:uiPriority w:val="0"/>
    <w:rPr>
      <w:rFonts w:ascii="Tahoma" w:hAnsi="Tahoma" w:eastAsia="Tahoma" w:cs="Tahoma"/>
      <w:b/>
      <w:bCs/>
      <w:spacing w:val="52"/>
      <w:sz w:val="28"/>
      <w:szCs w:val="28"/>
      <w:shd w:val="clear" w:color="auto" w:fill="FFFFFF"/>
    </w:rPr>
  </w:style>
  <w:style w:type="paragraph" w:customStyle="1" w:styleId="144">
    <w:name w:val="Основной текст (6)"/>
    <w:basedOn w:val="1"/>
    <w:link w:val="145"/>
    <w:qFormat/>
    <w:uiPriority w:val="0"/>
    <w:pPr>
      <w:widowControl w:val="0"/>
      <w:shd w:val="clear" w:color="auto" w:fill="FFFFFF"/>
      <w:spacing w:line="274" w:lineRule="exact"/>
      <w:ind w:hanging="1900"/>
      <w:jc w:val="both"/>
    </w:pPr>
    <w:rPr>
      <w:spacing w:val="9"/>
      <w:sz w:val="22"/>
      <w:szCs w:val="22"/>
      <w:lang w:eastAsia="en-US"/>
    </w:rPr>
  </w:style>
  <w:style w:type="character" w:customStyle="1" w:styleId="145">
    <w:name w:val="Основной текст (6)_"/>
    <w:basedOn w:val="11"/>
    <w:link w:val="144"/>
    <w:qFormat/>
    <w:locked/>
    <w:uiPriority w:val="0"/>
    <w:rPr>
      <w:rFonts w:ascii="Times New Roman" w:hAnsi="Times New Roman" w:eastAsia="Times New Roman" w:cs="Times New Roman"/>
      <w:spacing w:val="9"/>
      <w:shd w:val="clear" w:color="auto" w:fill="FFFFFF"/>
    </w:rPr>
  </w:style>
  <w:style w:type="paragraph" w:customStyle="1" w:styleId="146">
    <w:name w:val="Заголовок №4"/>
    <w:basedOn w:val="1"/>
    <w:link w:val="147"/>
    <w:qFormat/>
    <w:uiPriority w:val="0"/>
    <w:pPr>
      <w:widowControl w:val="0"/>
      <w:shd w:val="clear" w:color="auto" w:fill="FFFFFF"/>
      <w:spacing w:line="263" w:lineRule="exact"/>
      <w:jc w:val="both"/>
      <w:outlineLvl w:val="3"/>
    </w:pPr>
    <w:rPr>
      <w:spacing w:val="9"/>
      <w:sz w:val="22"/>
      <w:szCs w:val="22"/>
      <w:lang w:eastAsia="en-US"/>
    </w:rPr>
  </w:style>
  <w:style w:type="character" w:customStyle="1" w:styleId="147">
    <w:name w:val="Заголовок №4_"/>
    <w:basedOn w:val="11"/>
    <w:link w:val="146"/>
    <w:qFormat/>
    <w:locked/>
    <w:uiPriority w:val="0"/>
    <w:rPr>
      <w:rFonts w:ascii="Times New Roman" w:hAnsi="Times New Roman" w:eastAsia="Times New Roman" w:cs="Times New Roman"/>
      <w:spacing w:val="9"/>
      <w:shd w:val="clear" w:color="auto" w:fill="FFFFFF"/>
    </w:rPr>
  </w:style>
  <w:style w:type="paragraph" w:customStyle="1" w:styleId="148">
    <w:name w:val="Default"/>
    <w:qFormat/>
    <w:uiPriority w:val="0"/>
    <w:pPr>
      <w:widowControl w:val="0"/>
      <w:autoSpaceDE w:val="0"/>
      <w:autoSpaceDN w:val="0"/>
      <w:adjustRightInd w:val="0"/>
    </w:pPr>
    <w:rPr>
      <w:rFonts w:ascii="Times" w:hAnsi="Times" w:eastAsia="Times New Roman" w:cs="Times"/>
      <w:color w:val="000000"/>
      <w:sz w:val="24"/>
      <w:szCs w:val="24"/>
      <w:lang w:val="ru-RU" w:eastAsia="ru-RU" w:bidi="ar-SA"/>
    </w:rPr>
  </w:style>
  <w:style w:type="paragraph" w:customStyle="1" w:styleId="149">
    <w:name w:val="bodytext"/>
    <w:basedOn w:val="1"/>
    <w:qFormat/>
    <w:uiPriority w:val="0"/>
    <w:pPr>
      <w:spacing w:before="100" w:beforeAutospacing="1" w:after="100" w:afterAutospacing="1"/>
    </w:pPr>
  </w:style>
  <w:style w:type="paragraph" w:customStyle="1" w:styleId="150">
    <w:name w:val="Знак Знак Char Char Знак Знак Char Char"/>
    <w:basedOn w:val="1"/>
    <w:qFormat/>
    <w:uiPriority w:val="0"/>
    <w:pPr>
      <w:spacing w:after="160" w:line="240" w:lineRule="exact"/>
    </w:pPr>
    <w:rPr>
      <w:rFonts w:ascii="Verdana" w:hAnsi="Verdana" w:cs="Verdana"/>
      <w:lang w:eastAsia="en-US"/>
    </w:rPr>
  </w:style>
  <w:style w:type="paragraph" w:customStyle="1" w:styleId="151">
    <w:name w:val="font12"/>
    <w:basedOn w:val="1"/>
    <w:qFormat/>
    <w:uiPriority w:val="0"/>
    <w:pPr>
      <w:spacing w:before="100" w:beforeAutospacing="1" w:after="100" w:afterAutospacing="1"/>
    </w:pPr>
    <w:rPr>
      <w:rFonts w:ascii="Tahoma" w:hAnsi="Tahoma" w:cs="Tahoma"/>
      <w:b/>
      <w:bCs/>
      <w:color w:val="000000"/>
      <w:sz w:val="16"/>
      <w:szCs w:val="16"/>
    </w:rPr>
  </w:style>
  <w:style w:type="paragraph" w:customStyle="1" w:styleId="152">
    <w:name w:val="xl10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CC"/>
    </w:rPr>
  </w:style>
  <w:style w:type="paragraph" w:customStyle="1" w:styleId="153">
    <w:name w:val="xl105"/>
    <w:basedOn w:val="1"/>
    <w:qFormat/>
    <w:uiPriority w:val="0"/>
    <w:pPr>
      <w:pBdr>
        <w:left w:val="single" w:color="auto" w:sz="4" w:space="0"/>
        <w:bottom w:val="single" w:color="auto" w:sz="4" w:space="0"/>
        <w:right w:val="single" w:color="auto" w:sz="4" w:space="0"/>
      </w:pBdr>
      <w:spacing w:before="100" w:beforeAutospacing="1" w:after="100" w:afterAutospacing="1"/>
      <w:jc w:val="center"/>
    </w:pPr>
  </w:style>
  <w:style w:type="paragraph" w:customStyle="1" w:styleId="154">
    <w:name w:val="xl106"/>
    <w:basedOn w:val="1"/>
    <w:qFormat/>
    <w:uiPriority w:val="0"/>
    <w:pPr>
      <w:pBdr>
        <w:top w:val="single" w:color="auto" w:sz="4" w:space="0"/>
        <w:left w:val="single" w:color="auto" w:sz="4" w:space="0"/>
        <w:bottom w:val="single" w:color="auto" w:sz="4" w:space="0"/>
        <w:right w:val="single" w:color="auto" w:sz="4" w:space="0"/>
      </w:pBdr>
      <w:shd w:val="clear" w:color="auto" w:fill="99FFCC"/>
      <w:spacing w:before="100" w:beforeAutospacing="1" w:after="100" w:afterAutospacing="1"/>
      <w:jc w:val="center"/>
    </w:pPr>
    <w:rPr>
      <w:color w:val="FF0000"/>
    </w:rPr>
  </w:style>
  <w:style w:type="paragraph" w:customStyle="1" w:styleId="155">
    <w:name w:val="xl107"/>
    <w:basedOn w:val="1"/>
    <w:qFormat/>
    <w:uiPriority w:val="0"/>
    <w:pPr>
      <w:pBdr>
        <w:top w:val="single" w:color="auto" w:sz="4" w:space="0"/>
        <w:left w:val="single" w:color="auto" w:sz="4" w:space="0"/>
        <w:bottom w:val="single" w:color="auto" w:sz="4" w:space="0"/>
        <w:right w:val="single" w:color="auto" w:sz="4" w:space="0"/>
      </w:pBdr>
      <w:shd w:val="clear" w:color="auto" w:fill="99FFCC"/>
      <w:spacing w:before="100" w:beforeAutospacing="1" w:after="100" w:afterAutospacing="1"/>
      <w:jc w:val="center"/>
    </w:pPr>
  </w:style>
  <w:style w:type="paragraph" w:customStyle="1" w:styleId="156">
    <w:name w:val="xl108"/>
    <w:basedOn w:val="1"/>
    <w:qFormat/>
    <w:uiPriority w:val="0"/>
    <w:pPr>
      <w:pBdr>
        <w:top w:val="single" w:color="auto" w:sz="4" w:space="0"/>
        <w:left w:val="single" w:color="auto" w:sz="4" w:space="0"/>
        <w:bottom w:val="single" w:color="auto" w:sz="4" w:space="0"/>
        <w:right w:val="single" w:color="auto" w:sz="4" w:space="0"/>
      </w:pBdr>
      <w:shd w:val="clear" w:color="auto" w:fill="99FFCC"/>
      <w:spacing w:before="100" w:beforeAutospacing="1" w:after="100" w:afterAutospacing="1"/>
    </w:pPr>
  </w:style>
  <w:style w:type="paragraph" w:customStyle="1" w:styleId="157">
    <w:name w:val="xl109"/>
    <w:basedOn w:val="1"/>
    <w:qFormat/>
    <w:uiPriority w:val="0"/>
    <w:pPr>
      <w:pBdr>
        <w:top w:val="single" w:color="auto" w:sz="4" w:space="0"/>
        <w:left w:val="single" w:color="auto" w:sz="4" w:space="0"/>
        <w:bottom w:val="single" w:color="auto" w:sz="4" w:space="0"/>
        <w:right w:val="single" w:color="auto" w:sz="4" w:space="0"/>
      </w:pBdr>
      <w:shd w:val="clear" w:color="auto" w:fill="99FFCC"/>
      <w:spacing w:before="100" w:beforeAutospacing="1" w:after="100" w:afterAutospacing="1"/>
      <w:jc w:val="center"/>
    </w:pPr>
  </w:style>
  <w:style w:type="paragraph" w:customStyle="1" w:styleId="158">
    <w:name w:val="xl110"/>
    <w:basedOn w:val="1"/>
    <w:qFormat/>
    <w:uiPriority w:val="0"/>
    <w:pPr>
      <w:pBdr>
        <w:top w:val="single" w:color="auto" w:sz="4" w:space="0"/>
        <w:left w:val="single" w:color="auto" w:sz="4" w:space="0"/>
        <w:bottom w:val="single" w:color="auto" w:sz="4" w:space="0"/>
        <w:right w:val="single" w:color="auto" w:sz="4" w:space="0"/>
      </w:pBdr>
      <w:shd w:val="clear" w:color="auto" w:fill="99FFCC"/>
      <w:spacing w:before="100" w:beforeAutospacing="1" w:after="100" w:afterAutospacing="1"/>
      <w:jc w:val="center"/>
    </w:pPr>
  </w:style>
  <w:style w:type="paragraph" w:customStyle="1" w:styleId="159">
    <w:name w:val="xl111"/>
    <w:basedOn w:val="1"/>
    <w:qFormat/>
    <w:uiPriority w:val="0"/>
    <w:pPr>
      <w:shd w:val="clear" w:color="auto" w:fill="99FFCC"/>
      <w:spacing w:before="100" w:beforeAutospacing="1" w:after="100" w:afterAutospacing="1"/>
      <w:jc w:val="center"/>
    </w:pPr>
  </w:style>
  <w:style w:type="paragraph" w:customStyle="1" w:styleId="160">
    <w:name w:val="xl112"/>
    <w:basedOn w:val="1"/>
    <w:qFormat/>
    <w:uiPriority w:val="0"/>
    <w:pPr>
      <w:pBdr>
        <w:top w:val="single" w:color="auto" w:sz="4" w:space="0"/>
        <w:left w:val="single" w:color="auto" w:sz="4" w:space="0"/>
        <w:bottom w:val="single" w:color="auto" w:sz="4" w:space="0"/>
        <w:right w:val="single" w:color="auto" w:sz="4" w:space="0"/>
      </w:pBdr>
      <w:shd w:val="clear" w:color="auto" w:fill="99FFCC"/>
      <w:spacing w:before="100" w:beforeAutospacing="1" w:after="100" w:afterAutospacing="1"/>
      <w:jc w:val="center"/>
    </w:pPr>
    <w:rPr>
      <w:i/>
      <w:iCs/>
      <w:color w:val="0000CC"/>
    </w:rPr>
  </w:style>
  <w:style w:type="paragraph" w:customStyle="1" w:styleId="161">
    <w:name w:val="xl113"/>
    <w:basedOn w:val="1"/>
    <w:qFormat/>
    <w:uiPriority w:val="0"/>
    <w:pPr>
      <w:pBdr>
        <w:top w:val="single" w:color="auto" w:sz="4" w:space="0"/>
        <w:left w:val="single" w:color="auto" w:sz="4" w:space="0"/>
        <w:bottom w:val="single" w:color="auto" w:sz="4" w:space="0"/>
      </w:pBdr>
      <w:spacing w:before="100" w:beforeAutospacing="1" w:after="100" w:afterAutospacing="1"/>
      <w:jc w:val="center"/>
    </w:pPr>
  </w:style>
  <w:style w:type="paragraph" w:customStyle="1" w:styleId="162">
    <w:name w:val="xl114"/>
    <w:basedOn w:val="1"/>
    <w:qFormat/>
    <w:uiPriority w:val="0"/>
    <w:pPr>
      <w:pBdr>
        <w:top w:val="single" w:color="auto" w:sz="4" w:space="0"/>
        <w:bottom w:val="single" w:color="auto" w:sz="4" w:space="0"/>
      </w:pBdr>
      <w:spacing w:before="100" w:beforeAutospacing="1" w:after="100" w:afterAutospacing="1"/>
      <w:jc w:val="center"/>
    </w:pPr>
  </w:style>
  <w:style w:type="paragraph" w:customStyle="1" w:styleId="163">
    <w:name w:val="xl115"/>
    <w:basedOn w:val="1"/>
    <w:qFormat/>
    <w:uiPriority w:val="0"/>
    <w:pPr>
      <w:pBdr>
        <w:top w:val="single" w:color="auto" w:sz="4" w:space="0"/>
        <w:bottom w:val="single" w:color="auto" w:sz="4" w:space="0"/>
        <w:right w:val="single" w:color="auto" w:sz="4" w:space="0"/>
      </w:pBdr>
      <w:spacing w:before="100" w:beforeAutospacing="1" w:after="100" w:afterAutospacing="1"/>
      <w:jc w:val="center"/>
    </w:pPr>
  </w:style>
  <w:style w:type="paragraph" w:customStyle="1" w:styleId="164">
    <w:name w:val="xl11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165">
    <w:name w:val="xl117"/>
    <w:basedOn w:val="1"/>
    <w:qFormat/>
    <w:uiPriority w:val="0"/>
    <w:pPr>
      <w:pBdr>
        <w:top w:val="single" w:color="auto" w:sz="4" w:space="0"/>
        <w:left w:val="single" w:color="auto" w:sz="4" w:space="0"/>
        <w:bottom w:val="single" w:color="auto" w:sz="4" w:space="0"/>
      </w:pBdr>
      <w:spacing w:before="100" w:beforeAutospacing="1" w:after="100" w:afterAutospacing="1"/>
      <w:jc w:val="center"/>
    </w:pPr>
  </w:style>
  <w:style w:type="paragraph" w:customStyle="1" w:styleId="166">
    <w:name w:val="xl118"/>
    <w:basedOn w:val="1"/>
    <w:qFormat/>
    <w:uiPriority w:val="0"/>
    <w:pPr>
      <w:pBdr>
        <w:top w:val="single" w:color="auto" w:sz="4" w:space="0"/>
        <w:bottom w:val="single" w:color="auto" w:sz="4" w:space="0"/>
        <w:right w:val="single" w:color="auto" w:sz="4" w:space="0"/>
      </w:pBdr>
      <w:spacing w:before="100" w:beforeAutospacing="1" w:after="100" w:afterAutospacing="1"/>
      <w:jc w:val="center"/>
    </w:pPr>
  </w:style>
  <w:style w:type="paragraph" w:customStyle="1" w:styleId="167">
    <w:name w:val="xl119"/>
    <w:basedOn w:val="1"/>
    <w:qFormat/>
    <w:uiPriority w:val="0"/>
    <w:pPr>
      <w:pBdr>
        <w:top w:val="single" w:color="auto" w:sz="4" w:space="0"/>
        <w:left w:val="single" w:color="auto" w:sz="4" w:space="0"/>
        <w:right w:val="single" w:color="auto" w:sz="4" w:space="0"/>
      </w:pBdr>
      <w:spacing w:before="100" w:beforeAutospacing="1" w:after="100" w:afterAutospacing="1"/>
      <w:jc w:val="center"/>
    </w:pPr>
  </w:style>
  <w:style w:type="paragraph" w:customStyle="1" w:styleId="168">
    <w:name w:val="xl120"/>
    <w:basedOn w:val="1"/>
    <w:qFormat/>
    <w:uiPriority w:val="0"/>
    <w:pPr>
      <w:pBdr>
        <w:top w:val="single" w:color="auto" w:sz="4" w:space="0"/>
        <w:left w:val="single" w:color="auto" w:sz="4" w:space="0"/>
        <w:right w:val="single" w:color="auto" w:sz="4" w:space="0"/>
      </w:pBdr>
      <w:spacing w:before="100" w:beforeAutospacing="1" w:after="100" w:afterAutospacing="1"/>
      <w:jc w:val="center"/>
    </w:pPr>
    <w:rPr>
      <w:i/>
      <w:iCs/>
      <w:color w:val="0000CC"/>
    </w:rPr>
  </w:style>
  <w:style w:type="paragraph" w:customStyle="1" w:styleId="169">
    <w:name w:val="xl121"/>
    <w:basedOn w:val="1"/>
    <w:qFormat/>
    <w:uiPriority w:val="0"/>
    <w:pPr>
      <w:pBdr>
        <w:left w:val="single" w:color="auto" w:sz="4" w:space="0"/>
        <w:bottom w:val="single" w:color="auto" w:sz="4" w:space="0"/>
        <w:right w:val="single" w:color="auto" w:sz="4" w:space="0"/>
      </w:pBdr>
      <w:spacing w:before="100" w:beforeAutospacing="1" w:after="100" w:afterAutospacing="1"/>
      <w:jc w:val="center"/>
    </w:pPr>
    <w:rPr>
      <w:i/>
      <w:iCs/>
      <w:color w:val="0000CC"/>
    </w:rPr>
  </w:style>
  <w:style w:type="paragraph" w:customStyle="1" w:styleId="170">
    <w:name w:val="xl122"/>
    <w:basedOn w:val="1"/>
    <w:qFormat/>
    <w:uiPriority w:val="0"/>
    <w:pPr>
      <w:pBdr>
        <w:top w:val="single" w:color="auto" w:sz="4" w:space="0"/>
        <w:bottom w:val="single" w:color="auto" w:sz="4" w:space="0"/>
      </w:pBdr>
      <w:spacing w:before="100" w:beforeAutospacing="1" w:after="100" w:afterAutospacing="1"/>
      <w:jc w:val="center"/>
    </w:pPr>
  </w:style>
  <w:style w:type="paragraph" w:customStyle="1" w:styleId="171">
    <w:name w:val="xl123"/>
    <w:basedOn w:val="1"/>
    <w:qFormat/>
    <w:uiPriority w:val="0"/>
    <w:pPr>
      <w:pBdr>
        <w:top w:val="single" w:color="auto" w:sz="4" w:space="0"/>
        <w:left w:val="single" w:color="auto" w:sz="4" w:space="0"/>
      </w:pBdr>
      <w:spacing w:before="100" w:beforeAutospacing="1" w:after="100" w:afterAutospacing="1"/>
      <w:jc w:val="center"/>
    </w:pPr>
  </w:style>
  <w:style w:type="paragraph" w:customStyle="1" w:styleId="172">
    <w:name w:val="xl124"/>
    <w:basedOn w:val="1"/>
    <w:qFormat/>
    <w:uiPriority w:val="0"/>
    <w:pPr>
      <w:pBdr>
        <w:top w:val="single" w:color="auto" w:sz="4" w:space="0"/>
      </w:pBdr>
      <w:spacing w:before="100" w:beforeAutospacing="1" w:after="100" w:afterAutospacing="1"/>
      <w:jc w:val="center"/>
    </w:pPr>
  </w:style>
  <w:style w:type="paragraph" w:customStyle="1" w:styleId="173">
    <w:name w:val="xl125"/>
    <w:basedOn w:val="1"/>
    <w:qFormat/>
    <w:uiPriority w:val="0"/>
    <w:pPr>
      <w:pBdr>
        <w:top w:val="single" w:color="auto" w:sz="4" w:space="0"/>
        <w:right w:val="single" w:color="auto" w:sz="4" w:space="0"/>
      </w:pBdr>
      <w:spacing w:before="100" w:beforeAutospacing="1" w:after="100" w:afterAutospacing="1"/>
      <w:jc w:val="center"/>
    </w:pPr>
  </w:style>
  <w:style w:type="paragraph" w:customStyle="1" w:styleId="174">
    <w:name w:val="Знак"/>
    <w:basedOn w:val="1"/>
    <w:qFormat/>
    <w:uiPriority w:val="0"/>
    <w:pPr>
      <w:spacing w:before="100" w:beforeAutospacing="1" w:after="100" w:afterAutospacing="1"/>
      <w:ind w:firstLine="851"/>
      <w:jc w:val="both"/>
    </w:pPr>
    <w:rPr>
      <w:rFonts w:ascii="Tahoma" w:hAnsi="Tahoma"/>
      <w:bCs/>
      <w:lang w:eastAsia="en-US"/>
    </w:rPr>
  </w:style>
  <w:style w:type="paragraph" w:customStyle="1" w:styleId="175">
    <w:name w:val="Текстовка"/>
    <w:qFormat/>
    <w:uiPriority w:val="0"/>
    <w:pPr>
      <w:suppressAutoHyphens/>
      <w:ind w:firstLine="851"/>
      <w:jc w:val="both"/>
    </w:pPr>
    <w:rPr>
      <w:rFonts w:ascii="Times New Roman" w:hAnsi="Times New Roman" w:eastAsia="Arial" w:cs="Times New Roman"/>
      <w:kern w:val="2"/>
      <w:sz w:val="28"/>
      <w:lang w:val="ru-RU" w:eastAsia="ar-SA" w:bidi="ar-SA"/>
    </w:rPr>
  </w:style>
  <w:style w:type="paragraph" w:customStyle="1" w:styleId="176">
    <w:name w:val="Абзац"/>
    <w:basedOn w:val="1"/>
    <w:link w:val="177"/>
    <w:qFormat/>
    <w:uiPriority w:val="0"/>
    <w:pPr>
      <w:suppressAutoHyphens/>
      <w:spacing w:line="360" w:lineRule="auto"/>
      <w:ind w:firstLine="720"/>
      <w:jc w:val="both"/>
    </w:pPr>
    <w:rPr>
      <w:sz w:val="26"/>
      <w:lang w:eastAsia="ar-SA"/>
    </w:rPr>
  </w:style>
  <w:style w:type="character" w:customStyle="1" w:styleId="177">
    <w:name w:val="Абзац Знак"/>
    <w:link w:val="176"/>
    <w:qFormat/>
    <w:uiPriority w:val="0"/>
    <w:rPr>
      <w:rFonts w:ascii="Times New Roman" w:hAnsi="Times New Roman" w:eastAsia="Times New Roman" w:cs="Times New Roman"/>
      <w:sz w:val="26"/>
      <w:szCs w:val="20"/>
      <w:lang w:eastAsia="ar-SA"/>
    </w:rPr>
  </w:style>
  <w:style w:type="paragraph" w:customStyle="1" w:styleId="178">
    <w:name w:val="Обычный2"/>
    <w:qFormat/>
    <w:uiPriority w:val="0"/>
    <w:pPr>
      <w:snapToGrid w:val="0"/>
      <w:spacing w:line="300" w:lineRule="auto"/>
      <w:ind w:left="1000"/>
      <w:jc w:val="right"/>
    </w:pPr>
    <w:rPr>
      <w:rFonts w:ascii="Times New Roman" w:hAnsi="Times New Roman" w:eastAsia="Times New Roman" w:cs="Times New Roman"/>
      <w:sz w:val="24"/>
      <w:lang w:val="ru-RU" w:eastAsia="ru-RU" w:bidi="ar-SA"/>
    </w:rPr>
  </w:style>
  <w:style w:type="paragraph" w:customStyle="1" w:styleId="179">
    <w:name w:val="info"/>
    <w:basedOn w:val="1"/>
    <w:qFormat/>
    <w:uiPriority w:val="0"/>
    <w:pPr>
      <w:spacing w:before="100" w:beforeAutospacing="1" w:after="100" w:afterAutospacing="1"/>
    </w:pPr>
  </w:style>
  <w:style w:type="paragraph" w:customStyle="1" w:styleId="180">
    <w:name w:val="Основной текст 21"/>
    <w:basedOn w:val="1"/>
    <w:qFormat/>
    <w:uiPriority w:val="0"/>
    <w:pPr>
      <w:widowControl w:val="0"/>
      <w:suppressAutoHyphens/>
    </w:pPr>
    <w:rPr>
      <w:rFonts w:ascii="Arial" w:hAnsi="Arial" w:eastAsia="Lucida Sans Unicode"/>
      <w:b/>
      <w:bCs/>
      <w:kern w:val="2"/>
      <w:sz w:val="28"/>
      <w:lang w:eastAsia="ar-SA"/>
    </w:rPr>
  </w:style>
  <w:style w:type="paragraph" w:customStyle="1" w:styleId="181">
    <w:name w:val="Красная строка4"/>
    <w:basedOn w:val="36"/>
    <w:qFormat/>
    <w:uiPriority w:val="0"/>
    <w:pPr>
      <w:widowControl/>
      <w:suppressAutoHyphens/>
      <w:snapToGrid/>
      <w:spacing w:after="120"/>
      <w:ind w:firstLine="210"/>
      <w:jc w:val="left"/>
    </w:pPr>
    <w:rPr>
      <w:b w:val="0"/>
      <w:sz w:val="24"/>
      <w:szCs w:val="24"/>
      <w:lang w:eastAsia="ar-SA"/>
    </w:rPr>
  </w:style>
  <w:style w:type="character" w:customStyle="1" w:styleId="182">
    <w:name w:val="Заголовок 1 Знак1"/>
    <w:basedOn w:val="11"/>
    <w:qFormat/>
    <w:uiPriority w:val="0"/>
    <w:rPr>
      <w:rFonts w:asciiTheme="majorHAnsi" w:hAnsiTheme="majorHAnsi" w:eastAsiaTheme="majorEastAsia" w:cstheme="majorBidi"/>
      <w:b/>
      <w:bCs/>
      <w:color w:val="376092" w:themeColor="accent1" w:themeShade="BF"/>
      <w:kern w:val="2"/>
      <w:sz w:val="28"/>
      <w:szCs w:val="28"/>
      <w:lang w:eastAsia="en-US"/>
    </w:rPr>
  </w:style>
  <w:style w:type="character" w:customStyle="1" w:styleId="183">
    <w:name w:val="Стандартный HTML Знак1"/>
    <w:basedOn w:val="11"/>
    <w:link w:val="57"/>
    <w:semiHidden/>
    <w:qFormat/>
    <w:locked/>
    <w:uiPriority w:val="99"/>
    <w:rPr>
      <w:rFonts w:ascii="Courier New" w:hAnsi="Courier New" w:eastAsia="Times New Roman" w:cs="Courier New"/>
      <w:sz w:val="20"/>
      <w:szCs w:val="20"/>
      <w:lang w:eastAsia="ru-RU"/>
    </w:rPr>
  </w:style>
  <w:style w:type="character" w:customStyle="1" w:styleId="184">
    <w:name w:val="Стандартный HTML Знак"/>
    <w:basedOn w:val="11"/>
    <w:qFormat/>
    <w:uiPriority w:val="0"/>
    <w:rPr>
      <w:rFonts w:ascii="Consolas" w:hAnsi="Consolas" w:cs="Times New Roman"/>
      <w:kern w:val="2"/>
      <w:sz w:val="20"/>
      <w:szCs w:val="20"/>
    </w:rPr>
  </w:style>
  <w:style w:type="character" w:customStyle="1" w:styleId="185">
    <w:name w:val="Текст примечания Знак"/>
    <w:basedOn w:val="11"/>
    <w:link w:val="27"/>
    <w:qFormat/>
    <w:locked/>
    <w:uiPriority w:val="0"/>
    <w:rPr>
      <w:kern w:val="2"/>
    </w:rPr>
  </w:style>
  <w:style w:type="character" w:customStyle="1" w:styleId="186">
    <w:name w:val="Верхний колонтитул Знак"/>
    <w:basedOn w:val="11"/>
    <w:link w:val="33"/>
    <w:qFormat/>
    <w:locked/>
    <w:uiPriority w:val="99"/>
    <w:rPr>
      <w:kern w:val="2"/>
      <w:sz w:val="24"/>
      <w:szCs w:val="24"/>
    </w:rPr>
  </w:style>
  <w:style w:type="character" w:customStyle="1" w:styleId="187">
    <w:name w:val="Нижний колонтитул Знак"/>
    <w:basedOn w:val="11"/>
    <w:link w:val="49"/>
    <w:qFormat/>
    <w:locked/>
    <w:uiPriority w:val="99"/>
    <w:rPr>
      <w:kern w:val="2"/>
      <w:sz w:val="24"/>
      <w:szCs w:val="24"/>
    </w:rPr>
  </w:style>
  <w:style w:type="character" w:customStyle="1" w:styleId="188">
    <w:name w:val="Красная строка Знак"/>
    <w:basedOn w:val="73"/>
    <w:link w:val="44"/>
    <w:qFormat/>
    <w:locked/>
    <w:uiPriority w:val="99"/>
    <w:rPr>
      <w:rFonts w:ascii="Times New Roman" w:hAnsi="Times New Roman" w:eastAsia="Times New Roman" w:cs="Times New Roman"/>
      <w:snapToGrid w:val="0"/>
      <w:sz w:val="28"/>
    </w:rPr>
  </w:style>
  <w:style w:type="character" w:customStyle="1" w:styleId="189">
    <w:name w:val="Основной текст 2 Знак"/>
    <w:basedOn w:val="11"/>
    <w:link w:val="22"/>
    <w:qFormat/>
    <w:locked/>
    <w:uiPriority w:val="0"/>
    <w:rPr>
      <w:rFonts w:ascii="Times New Roman" w:hAnsi="Times New Roman" w:eastAsia="Times New Roman" w:cs="Times New Roman"/>
    </w:rPr>
  </w:style>
  <w:style w:type="character" w:customStyle="1" w:styleId="190">
    <w:name w:val="Основной текст с отступом 2 Знак"/>
    <w:basedOn w:val="11"/>
    <w:link w:val="55"/>
    <w:qFormat/>
    <w:locked/>
    <w:uiPriority w:val="0"/>
    <w:rPr>
      <w:rFonts w:ascii="Times New Roman" w:hAnsi="Times New Roman" w:eastAsia="Times New Roman" w:cs="Times New Roman"/>
      <w:sz w:val="24"/>
      <w:szCs w:val="24"/>
    </w:rPr>
  </w:style>
  <w:style w:type="character" w:customStyle="1" w:styleId="191">
    <w:name w:val="Основной текст с отступом 3 Знак"/>
    <w:basedOn w:val="11"/>
    <w:link w:val="24"/>
    <w:qFormat/>
    <w:locked/>
    <w:uiPriority w:val="0"/>
    <w:rPr>
      <w:kern w:val="2"/>
      <w:sz w:val="16"/>
      <w:szCs w:val="16"/>
    </w:rPr>
  </w:style>
  <w:style w:type="character" w:customStyle="1" w:styleId="192">
    <w:name w:val="Схема документа Знак"/>
    <w:basedOn w:val="11"/>
    <w:link w:val="30"/>
    <w:semiHidden/>
    <w:qFormat/>
    <w:locked/>
    <w:uiPriority w:val="0"/>
    <w:rPr>
      <w:rFonts w:ascii="Tahoma" w:hAnsi="Tahoma" w:cs="Tahoma"/>
      <w:kern w:val="2"/>
      <w:sz w:val="16"/>
      <w:szCs w:val="16"/>
    </w:rPr>
  </w:style>
  <w:style w:type="character" w:customStyle="1" w:styleId="193">
    <w:name w:val="Текст Знак"/>
    <w:basedOn w:val="11"/>
    <w:link w:val="23"/>
    <w:qFormat/>
    <w:locked/>
    <w:uiPriority w:val="0"/>
    <w:rPr>
      <w:rFonts w:ascii="Courier New" w:hAnsi="Courier New" w:eastAsia="Times New Roman" w:cs="Courier New"/>
    </w:rPr>
  </w:style>
  <w:style w:type="character" w:customStyle="1" w:styleId="194">
    <w:name w:val="Текст примечания Знак1"/>
    <w:basedOn w:val="11"/>
    <w:semiHidden/>
    <w:qFormat/>
    <w:uiPriority w:val="99"/>
    <w:rPr>
      <w:rFonts w:ascii="Times New Roman" w:hAnsi="Times New Roman" w:cs="Times New Roman"/>
      <w:kern w:val="2"/>
      <w:sz w:val="20"/>
      <w:szCs w:val="20"/>
    </w:rPr>
  </w:style>
  <w:style w:type="character" w:customStyle="1" w:styleId="195">
    <w:name w:val="Тема примечания Знак"/>
    <w:basedOn w:val="185"/>
    <w:link w:val="29"/>
    <w:semiHidden/>
    <w:qFormat/>
    <w:locked/>
    <w:uiPriority w:val="99"/>
    <w:rPr>
      <w:b/>
      <w:bCs/>
      <w:kern w:val="2"/>
    </w:rPr>
  </w:style>
  <w:style w:type="character" w:customStyle="1" w:styleId="196">
    <w:name w:val="Текст выноски Знак1"/>
    <w:basedOn w:val="11"/>
    <w:link w:val="21"/>
    <w:semiHidden/>
    <w:qFormat/>
    <w:locked/>
    <w:uiPriority w:val="99"/>
    <w:rPr>
      <w:rFonts w:ascii="Tahoma" w:hAnsi="Tahoma" w:cs="Tahoma"/>
      <w:kern w:val="2"/>
      <w:sz w:val="16"/>
      <w:szCs w:val="16"/>
    </w:rPr>
  </w:style>
  <w:style w:type="character" w:customStyle="1" w:styleId="197">
    <w:name w:val="Схема документа Знак1"/>
    <w:basedOn w:val="11"/>
    <w:semiHidden/>
    <w:qFormat/>
    <w:uiPriority w:val="99"/>
    <w:rPr>
      <w:rFonts w:ascii="Tahoma" w:hAnsi="Tahoma" w:cs="Tahoma"/>
      <w:kern w:val="2"/>
      <w:sz w:val="16"/>
      <w:szCs w:val="16"/>
    </w:rPr>
  </w:style>
  <w:style w:type="character" w:customStyle="1" w:styleId="198">
    <w:name w:val="Верхний колонтитул Знак1"/>
    <w:basedOn w:val="11"/>
    <w:semiHidden/>
    <w:qFormat/>
    <w:uiPriority w:val="0"/>
    <w:rPr>
      <w:rFonts w:ascii="Times New Roman" w:hAnsi="Times New Roman" w:cs="Times New Roman"/>
      <w:kern w:val="2"/>
      <w:sz w:val="24"/>
      <w:szCs w:val="24"/>
    </w:rPr>
  </w:style>
  <w:style w:type="character" w:customStyle="1" w:styleId="199">
    <w:name w:val="Нижний колонтитул Знак1"/>
    <w:basedOn w:val="11"/>
    <w:semiHidden/>
    <w:qFormat/>
    <w:uiPriority w:val="99"/>
    <w:rPr>
      <w:rFonts w:ascii="Times New Roman" w:hAnsi="Times New Roman" w:cs="Times New Roman"/>
      <w:kern w:val="2"/>
      <w:sz w:val="24"/>
      <w:szCs w:val="24"/>
    </w:rPr>
  </w:style>
  <w:style w:type="character" w:customStyle="1" w:styleId="200">
    <w:name w:val="Тема примечания Знак1"/>
    <w:basedOn w:val="194"/>
    <w:semiHidden/>
    <w:qFormat/>
    <w:uiPriority w:val="99"/>
    <w:rPr>
      <w:rFonts w:ascii="Times New Roman" w:hAnsi="Times New Roman" w:cs="Times New Roman"/>
      <w:b/>
      <w:bCs/>
      <w:kern w:val="2"/>
      <w:sz w:val="20"/>
      <w:szCs w:val="20"/>
    </w:rPr>
  </w:style>
  <w:style w:type="character" w:customStyle="1" w:styleId="201">
    <w:name w:val="Текст выноски Знак"/>
    <w:basedOn w:val="11"/>
    <w:qFormat/>
    <w:uiPriority w:val="0"/>
    <w:rPr>
      <w:rFonts w:ascii="Tahoma" w:hAnsi="Tahoma" w:cs="Tahoma"/>
      <w:kern w:val="2"/>
      <w:sz w:val="16"/>
      <w:szCs w:val="16"/>
    </w:rPr>
  </w:style>
  <w:style w:type="character" w:customStyle="1" w:styleId="202">
    <w:name w:val="apple-converted-space"/>
    <w:basedOn w:val="11"/>
    <w:qFormat/>
    <w:uiPriority w:val="0"/>
  </w:style>
  <w:style w:type="character" w:customStyle="1" w:styleId="203">
    <w:name w:val="Font Style25"/>
    <w:basedOn w:val="11"/>
    <w:qFormat/>
    <w:uiPriority w:val="0"/>
    <w:rPr>
      <w:rFonts w:hint="default" w:ascii="Sylfaen" w:hAnsi="Sylfaen" w:cs="Sylfaen"/>
      <w:sz w:val="24"/>
      <w:szCs w:val="24"/>
    </w:rPr>
  </w:style>
  <w:style w:type="character" w:customStyle="1" w:styleId="204">
    <w:name w:val="Подзаголовок Знак1"/>
    <w:basedOn w:val="11"/>
    <w:qFormat/>
    <w:uiPriority w:val="0"/>
    <w:rPr>
      <w:rFonts w:asciiTheme="majorHAnsi" w:hAnsiTheme="majorHAnsi" w:eastAsiaTheme="majorEastAsia" w:cstheme="majorBidi"/>
      <w:i/>
      <w:iCs/>
      <w:color w:val="4F81BD" w:themeColor="accent1"/>
      <w:spacing w:val="15"/>
      <w:kern w:val="2"/>
      <w:sz w:val="24"/>
      <w:szCs w:val="24"/>
      <w14:textFill>
        <w14:solidFill>
          <w14:schemeClr w14:val="accent1"/>
        </w14:solidFill>
      </w14:textFill>
    </w:rPr>
  </w:style>
  <w:style w:type="character" w:customStyle="1" w:styleId="205">
    <w:name w:val="Основной текст с отступом 2 Знак1"/>
    <w:basedOn w:val="11"/>
    <w:semiHidden/>
    <w:qFormat/>
    <w:uiPriority w:val="0"/>
    <w:rPr>
      <w:rFonts w:ascii="Times New Roman" w:hAnsi="Times New Roman" w:cs="Times New Roman"/>
      <w:kern w:val="2"/>
      <w:sz w:val="24"/>
      <w:szCs w:val="24"/>
    </w:rPr>
  </w:style>
  <w:style w:type="character" w:customStyle="1" w:styleId="206">
    <w:name w:val="Основной текст с отступом 3 Знак1"/>
    <w:basedOn w:val="11"/>
    <w:semiHidden/>
    <w:qFormat/>
    <w:uiPriority w:val="0"/>
    <w:rPr>
      <w:rFonts w:ascii="Times New Roman" w:hAnsi="Times New Roman" w:cs="Times New Roman"/>
      <w:kern w:val="2"/>
      <w:sz w:val="16"/>
      <w:szCs w:val="16"/>
    </w:rPr>
  </w:style>
  <w:style w:type="character" w:customStyle="1" w:styleId="207">
    <w:name w:val="WW- Знак1"/>
    <w:basedOn w:val="11"/>
    <w:qFormat/>
    <w:uiPriority w:val="0"/>
    <w:rPr>
      <w:sz w:val="24"/>
      <w:szCs w:val="24"/>
    </w:rPr>
  </w:style>
  <w:style w:type="character" w:customStyle="1" w:styleId="208">
    <w:name w:val="spelle"/>
    <w:basedOn w:val="11"/>
    <w:qFormat/>
    <w:uiPriority w:val="0"/>
  </w:style>
  <w:style w:type="character" w:customStyle="1" w:styleId="209">
    <w:name w:val="mw-headline"/>
    <w:basedOn w:val="11"/>
    <w:qFormat/>
    <w:uiPriority w:val="0"/>
  </w:style>
  <w:style w:type="character" w:customStyle="1" w:styleId="210">
    <w:name w:val="mw-editsection"/>
    <w:basedOn w:val="11"/>
    <w:qFormat/>
    <w:uiPriority w:val="0"/>
  </w:style>
  <w:style w:type="character" w:customStyle="1" w:styleId="211">
    <w:name w:val="fontstyle76"/>
    <w:basedOn w:val="11"/>
    <w:qFormat/>
    <w:uiPriority w:val="0"/>
  </w:style>
  <w:style w:type="character" w:customStyle="1" w:styleId="212">
    <w:name w:val="telefon1"/>
    <w:basedOn w:val="11"/>
    <w:qFormat/>
    <w:uiPriority w:val="0"/>
    <w:rPr>
      <w:color w:val="000000"/>
      <w:sz w:val="26"/>
      <w:szCs w:val="26"/>
    </w:rPr>
  </w:style>
  <w:style w:type="character" w:customStyle="1" w:styleId="213">
    <w:name w:val="Текст Знак1"/>
    <w:basedOn w:val="11"/>
    <w:semiHidden/>
    <w:qFormat/>
    <w:uiPriority w:val="99"/>
    <w:rPr>
      <w:rFonts w:ascii="Consolas" w:hAnsi="Consolas" w:cs="Times New Roman"/>
      <w:kern w:val="2"/>
      <w:sz w:val="21"/>
      <w:szCs w:val="21"/>
    </w:rPr>
  </w:style>
  <w:style w:type="character" w:customStyle="1" w:styleId="214">
    <w:name w:val="Основной текст 2 Знак1"/>
    <w:basedOn w:val="11"/>
    <w:semiHidden/>
    <w:qFormat/>
    <w:uiPriority w:val="99"/>
    <w:rPr>
      <w:rFonts w:ascii="Times New Roman" w:hAnsi="Times New Roman" w:cs="Times New Roman"/>
      <w:kern w:val="2"/>
      <w:sz w:val="24"/>
      <w:szCs w:val="24"/>
    </w:rPr>
  </w:style>
  <w:style w:type="character" w:customStyle="1" w:styleId="215">
    <w:name w:val="Красная строка Знак1"/>
    <w:basedOn w:val="73"/>
    <w:semiHidden/>
    <w:qFormat/>
    <w:uiPriority w:val="99"/>
    <w:rPr>
      <w:rFonts w:ascii="Times New Roman" w:hAnsi="Times New Roman" w:eastAsia="Times New Roman" w:cs="Times New Roman"/>
      <w:snapToGrid w:val="0"/>
      <w:kern w:val="2"/>
      <w:sz w:val="24"/>
      <w:szCs w:val="24"/>
    </w:rPr>
  </w:style>
  <w:style w:type="character" w:customStyle="1" w:styleId="216">
    <w:name w:val="Название Знак1"/>
    <w:basedOn w:val="11"/>
    <w:qFormat/>
    <w:uiPriority w:val="0"/>
    <w:rPr>
      <w:rFonts w:asciiTheme="majorHAnsi" w:hAnsiTheme="majorHAnsi" w:eastAsiaTheme="majorEastAsia" w:cstheme="majorBidi"/>
      <w:color w:val="17375E" w:themeColor="text2" w:themeShade="BF"/>
      <w:spacing w:val="5"/>
      <w:kern w:val="28"/>
      <w:sz w:val="52"/>
      <w:szCs w:val="52"/>
    </w:rPr>
  </w:style>
  <w:style w:type="character" w:customStyle="1" w:styleId="217">
    <w:name w:val="g-nowrap"/>
    <w:basedOn w:val="11"/>
    <w:qFormat/>
    <w:uiPriority w:val="0"/>
  </w:style>
  <w:style w:type="character" w:customStyle="1" w:styleId="218">
    <w:name w:val="b-timetable__time"/>
    <w:basedOn w:val="11"/>
    <w:qFormat/>
    <w:uiPriority w:val="0"/>
  </w:style>
  <w:style w:type="character" w:customStyle="1" w:styleId="219">
    <w:name w:val="Основной текст2"/>
    <w:basedOn w:val="137"/>
    <w:qFormat/>
    <w:uiPriority w:val="0"/>
    <w:rPr>
      <w:rFonts w:ascii="Times New Roman" w:hAnsi="Times New Roman" w:eastAsia="Times New Roman" w:cs="Times New Roman"/>
      <w:color w:val="000000"/>
      <w:spacing w:val="4"/>
      <w:w w:val="100"/>
      <w:position w:val="0"/>
      <w:u w:val="single"/>
      <w:shd w:val="clear" w:color="auto" w:fill="FFFFFF"/>
      <w:lang w:val="ru-RU"/>
    </w:rPr>
  </w:style>
  <w:style w:type="character" w:customStyle="1" w:styleId="220">
    <w:name w:val="mw-editsection-bracket"/>
    <w:basedOn w:val="11"/>
    <w:qFormat/>
    <w:uiPriority w:val="0"/>
  </w:style>
  <w:style w:type="character" w:customStyle="1" w:styleId="221">
    <w:name w:val="mw-editsection-divider"/>
    <w:basedOn w:val="11"/>
    <w:qFormat/>
    <w:uiPriority w:val="0"/>
  </w:style>
  <w:style w:type="character" w:customStyle="1" w:styleId="222">
    <w:name w:val="company-bold"/>
    <w:basedOn w:val="11"/>
    <w:qFormat/>
    <w:uiPriority w:val="0"/>
  </w:style>
  <w:style w:type="character" w:customStyle="1" w:styleId="223">
    <w:name w:val="small-arrow"/>
    <w:basedOn w:val="11"/>
    <w:qFormat/>
    <w:uiPriority w:val="0"/>
  </w:style>
  <w:style w:type="character" w:customStyle="1" w:styleId="224">
    <w:name w:val="Font Style49"/>
    <w:basedOn w:val="11"/>
    <w:qFormat/>
    <w:uiPriority w:val="0"/>
    <w:rPr>
      <w:rFonts w:hint="default" w:ascii="Times New Roman" w:hAnsi="Times New Roman" w:cs="Times New Roman"/>
      <w:b/>
      <w:bCs/>
      <w:sz w:val="12"/>
      <w:szCs w:val="12"/>
    </w:rPr>
  </w:style>
  <w:style w:type="table" w:customStyle="1" w:styleId="225">
    <w:name w:val="Сетка таблицы4"/>
    <w:basedOn w:val="12"/>
    <w:qFormat/>
    <w:uiPriority w:val="0"/>
    <w:pPr>
      <w:ind w:firstLine="851"/>
      <w:jc w:val="both"/>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226">
    <w:name w:val="Сетка таблицы6"/>
    <w:basedOn w:val="12"/>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7">
    <w:name w:val="Сетка таблицы7"/>
    <w:basedOn w:val="12"/>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8">
    <w:name w:val="Основной текст 31"/>
    <w:basedOn w:val="1"/>
    <w:qFormat/>
    <w:uiPriority w:val="0"/>
    <w:pPr>
      <w:suppressAutoHyphens/>
      <w:jc w:val="both"/>
    </w:pPr>
    <w:rPr>
      <w:rFonts w:ascii="Arial" w:hAnsi="Arial" w:cs="Arial"/>
      <w:bCs/>
      <w:sz w:val="26"/>
      <w:szCs w:val="28"/>
      <w:lang w:eastAsia="ar-SA"/>
    </w:rPr>
  </w:style>
  <w:style w:type="paragraph" w:customStyle="1" w:styleId="229">
    <w:name w:val="Основной текст 22"/>
    <w:basedOn w:val="1"/>
    <w:qFormat/>
    <w:uiPriority w:val="0"/>
    <w:pPr>
      <w:suppressAutoHyphens/>
    </w:pPr>
    <w:rPr>
      <w:b/>
      <w:bCs/>
      <w:sz w:val="28"/>
      <w:lang w:eastAsia="ar-SA"/>
    </w:rPr>
  </w:style>
  <w:style w:type="character" w:customStyle="1" w:styleId="230">
    <w:name w:val="nobr"/>
    <w:basedOn w:val="11"/>
    <w:qFormat/>
    <w:uiPriority w:val="0"/>
  </w:style>
  <w:style w:type="character" w:customStyle="1" w:styleId="231">
    <w:name w:val="plainlinks"/>
    <w:basedOn w:val="11"/>
    <w:qFormat/>
    <w:uiPriority w:val="0"/>
  </w:style>
  <w:style w:type="character" w:customStyle="1" w:styleId="232">
    <w:name w:val="latitude"/>
    <w:basedOn w:val="11"/>
    <w:qFormat/>
    <w:uiPriority w:val="0"/>
  </w:style>
  <w:style w:type="character" w:customStyle="1" w:styleId="233">
    <w:name w:val="longitude"/>
    <w:basedOn w:val="11"/>
    <w:qFormat/>
    <w:uiPriority w:val="0"/>
  </w:style>
  <w:style w:type="character" w:customStyle="1" w:styleId="234">
    <w:name w:val="WW8Num39z4"/>
    <w:qFormat/>
    <w:uiPriority w:val="0"/>
    <w:rPr>
      <w:rFonts w:ascii="Courier New" w:hAnsi="Courier New"/>
    </w:rPr>
  </w:style>
  <w:style w:type="paragraph" w:customStyle="1" w:styleId="235">
    <w:name w:val="xl6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style>
  <w:style w:type="paragraph" w:customStyle="1" w:styleId="236">
    <w:name w:val="xl6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37">
    <w:name w:val="xl6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b/>
      <w:bCs/>
    </w:rPr>
  </w:style>
  <w:style w:type="paragraph" w:customStyle="1" w:styleId="238">
    <w:name w:val="xl67"/>
    <w:basedOn w:val="1"/>
    <w:qFormat/>
    <w:uiPriority w:val="0"/>
    <w:pPr>
      <w:spacing w:before="100" w:beforeAutospacing="1" w:after="100" w:afterAutospacing="1"/>
    </w:pPr>
    <w:rPr>
      <w:b/>
      <w:bCs/>
    </w:rPr>
  </w:style>
  <w:style w:type="paragraph" w:customStyle="1" w:styleId="239">
    <w:name w:val="xl6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40">
    <w:name w:val="xl6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rPr>
  </w:style>
  <w:style w:type="paragraph" w:customStyle="1" w:styleId="241">
    <w:name w:val="xl6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42">
    <w:name w:val="xl70"/>
    <w:basedOn w:val="1"/>
    <w:qFormat/>
    <w:uiPriority w:val="0"/>
    <w:pPr>
      <w:spacing w:before="100" w:beforeAutospacing="1" w:after="100" w:afterAutospacing="1"/>
    </w:pPr>
  </w:style>
  <w:style w:type="paragraph" w:customStyle="1" w:styleId="243">
    <w:name w:val="Стиль1"/>
    <w:basedOn w:val="1"/>
    <w:link w:val="244"/>
    <w:qFormat/>
    <w:uiPriority w:val="0"/>
    <w:pPr>
      <w:spacing w:line="360" w:lineRule="auto"/>
      <w:ind w:firstLine="851"/>
      <w:jc w:val="both"/>
    </w:pPr>
    <w:rPr>
      <w:rFonts w:eastAsia="Calibri"/>
      <w:color w:val="4F81BD" w:themeColor="accent1"/>
      <w:kern w:val="2"/>
      <w:lang w:eastAsia="en-US"/>
      <w14:textFill>
        <w14:solidFill>
          <w14:schemeClr w14:val="accent1"/>
        </w14:solidFill>
      </w14:textFill>
    </w:rPr>
  </w:style>
  <w:style w:type="character" w:customStyle="1" w:styleId="244">
    <w:name w:val="Стиль1 Знак"/>
    <w:basedOn w:val="11"/>
    <w:link w:val="243"/>
    <w:qFormat/>
    <w:uiPriority w:val="0"/>
    <w:rPr>
      <w:rFonts w:ascii="Times New Roman" w:hAnsi="Times New Roman" w:cs="Times New Roman"/>
      <w:color w:val="4F81BD" w:themeColor="accent1"/>
      <w:kern w:val="2"/>
      <w:sz w:val="24"/>
      <w:szCs w:val="24"/>
      <w14:textFill>
        <w14:solidFill>
          <w14:schemeClr w14:val="accent1"/>
        </w14:solidFill>
      </w14:textFill>
    </w:rPr>
  </w:style>
  <w:style w:type="character" w:customStyle="1" w:styleId="245">
    <w:name w:val="Основной текст + 6;5 pt"/>
    <w:basedOn w:val="137"/>
    <w:qFormat/>
    <w:uiPriority w:val="0"/>
    <w:rPr>
      <w:rFonts w:ascii="Trebuchet MS" w:hAnsi="Trebuchet MS" w:eastAsia="Trebuchet MS" w:cs="Trebuchet MS"/>
      <w:color w:val="000000"/>
      <w:spacing w:val="0"/>
      <w:w w:val="100"/>
      <w:position w:val="0"/>
      <w:sz w:val="13"/>
      <w:szCs w:val="13"/>
      <w:u w:val="none"/>
      <w:shd w:val="clear" w:color="auto" w:fill="FFFFFF"/>
      <w:lang w:val="ru-RU"/>
    </w:rPr>
  </w:style>
  <w:style w:type="character" w:customStyle="1" w:styleId="246">
    <w:name w:val="Основной текст + 5;5 pt"/>
    <w:basedOn w:val="137"/>
    <w:qFormat/>
    <w:uiPriority w:val="0"/>
    <w:rPr>
      <w:rFonts w:ascii="Trebuchet MS" w:hAnsi="Trebuchet MS" w:eastAsia="Trebuchet MS" w:cs="Trebuchet MS"/>
      <w:color w:val="000000"/>
      <w:spacing w:val="0"/>
      <w:w w:val="100"/>
      <w:position w:val="0"/>
      <w:sz w:val="11"/>
      <w:szCs w:val="11"/>
      <w:u w:val="none"/>
      <w:shd w:val="clear" w:color="auto" w:fill="FFFFFF"/>
      <w:lang w:val="en-US"/>
    </w:rPr>
  </w:style>
  <w:style w:type="character" w:customStyle="1" w:styleId="247">
    <w:name w:val="Основной текст4"/>
    <w:basedOn w:val="137"/>
    <w:qFormat/>
    <w:uiPriority w:val="0"/>
    <w:rPr>
      <w:rFonts w:ascii="Trebuchet MS" w:hAnsi="Trebuchet MS" w:eastAsia="Trebuchet MS" w:cs="Trebuchet MS"/>
      <w:color w:val="000000"/>
      <w:spacing w:val="0"/>
      <w:w w:val="100"/>
      <w:position w:val="0"/>
      <w:sz w:val="16"/>
      <w:szCs w:val="16"/>
      <w:u w:val="none"/>
      <w:shd w:val="clear" w:color="auto" w:fill="FFFFFF"/>
      <w:lang w:val="ru-RU"/>
    </w:rPr>
  </w:style>
  <w:style w:type="character" w:customStyle="1" w:styleId="248">
    <w:name w:val="Основной текст (8)_"/>
    <w:basedOn w:val="11"/>
    <w:link w:val="249"/>
    <w:qFormat/>
    <w:uiPriority w:val="0"/>
    <w:rPr>
      <w:rFonts w:ascii="Trebuchet MS" w:hAnsi="Trebuchet MS" w:eastAsia="Trebuchet MS" w:cs="Trebuchet MS"/>
      <w:sz w:val="12"/>
      <w:szCs w:val="12"/>
      <w:shd w:val="clear" w:color="auto" w:fill="FFFFFF"/>
      <w:lang w:val="en-US"/>
    </w:rPr>
  </w:style>
  <w:style w:type="paragraph" w:customStyle="1" w:styleId="249">
    <w:name w:val="Основной текст (8)"/>
    <w:basedOn w:val="1"/>
    <w:link w:val="248"/>
    <w:qFormat/>
    <w:uiPriority w:val="0"/>
    <w:pPr>
      <w:widowControl w:val="0"/>
      <w:shd w:val="clear" w:color="auto" w:fill="FFFFFF"/>
      <w:spacing w:line="0" w:lineRule="atLeast"/>
      <w:jc w:val="both"/>
    </w:pPr>
    <w:rPr>
      <w:rFonts w:ascii="Trebuchet MS" w:hAnsi="Trebuchet MS" w:eastAsia="Trebuchet MS" w:cs="Trebuchet MS"/>
      <w:sz w:val="12"/>
      <w:szCs w:val="12"/>
      <w:lang w:eastAsia="en-US"/>
    </w:rPr>
  </w:style>
  <w:style w:type="character" w:customStyle="1" w:styleId="250">
    <w:name w:val="Основной текст (8) + 5;5 pt"/>
    <w:basedOn w:val="248"/>
    <w:qFormat/>
    <w:uiPriority w:val="0"/>
    <w:rPr>
      <w:rFonts w:ascii="Trebuchet MS" w:hAnsi="Trebuchet MS" w:eastAsia="Trebuchet MS" w:cs="Trebuchet MS"/>
      <w:color w:val="000000"/>
      <w:spacing w:val="0"/>
      <w:w w:val="100"/>
      <w:position w:val="0"/>
      <w:sz w:val="11"/>
      <w:szCs w:val="11"/>
      <w:shd w:val="clear" w:color="auto" w:fill="FFFFFF"/>
      <w:lang w:val="en-US"/>
    </w:rPr>
  </w:style>
  <w:style w:type="paragraph" w:customStyle="1" w:styleId="251">
    <w:name w:val="Основной текст7"/>
    <w:basedOn w:val="1"/>
    <w:qFormat/>
    <w:uiPriority w:val="0"/>
    <w:pPr>
      <w:widowControl w:val="0"/>
      <w:shd w:val="clear" w:color="auto" w:fill="FFFFFF"/>
      <w:spacing w:line="240" w:lineRule="exact"/>
    </w:pPr>
    <w:rPr>
      <w:rFonts w:ascii="Trebuchet MS" w:hAnsi="Trebuchet MS" w:eastAsia="Trebuchet MS" w:cs="Trebuchet MS"/>
      <w:color w:val="000000"/>
      <w:sz w:val="16"/>
      <w:szCs w:val="16"/>
    </w:rPr>
  </w:style>
  <w:style w:type="character" w:customStyle="1" w:styleId="252">
    <w:name w:val="Основной текст (5) + Candara;10 pt"/>
    <w:basedOn w:val="141"/>
    <w:qFormat/>
    <w:uiPriority w:val="0"/>
    <w:rPr>
      <w:rFonts w:ascii="Candara" w:hAnsi="Candara" w:eastAsia="Candara" w:cs="Candara"/>
      <w:b w:val="0"/>
      <w:bCs w:val="0"/>
      <w:color w:val="000000"/>
      <w:spacing w:val="0"/>
      <w:w w:val="100"/>
      <w:position w:val="0"/>
      <w:sz w:val="20"/>
      <w:szCs w:val="20"/>
      <w:u w:val="none"/>
      <w:shd w:val="clear" w:color="auto" w:fill="FFFFFF"/>
    </w:rPr>
  </w:style>
  <w:style w:type="character" w:customStyle="1" w:styleId="253">
    <w:name w:val="Основной текст5"/>
    <w:basedOn w:val="137"/>
    <w:qFormat/>
    <w:uiPriority w:val="0"/>
    <w:rPr>
      <w:rFonts w:ascii="Trebuchet MS" w:hAnsi="Trebuchet MS" w:eastAsia="Trebuchet MS" w:cs="Trebuchet MS"/>
      <w:color w:val="000000"/>
      <w:spacing w:val="0"/>
      <w:w w:val="100"/>
      <w:position w:val="0"/>
      <w:sz w:val="16"/>
      <w:szCs w:val="16"/>
      <w:u w:val="none"/>
      <w:shd w:val="clear" w:color="auto" w:fill="FFFFFF"/>
      <w:lang w:val="ru-RU"/>
    </w:rPr>
  </w:style>
  <w:style w:type="character" w:customStyle="1" w:styleId="254">
    <w:name w:val="Основной текст (6) + 8;5 pt;Курсив;Интервал -1 pt"/>
    <w:basedOn w:val="145"/>
    <w:qFormat/>
    <w:uiPriority w:val="0"/>
    <w:rPr>
      <w:rFonts w:ascii="Trebuchet MS" w:hAnsi="Trebuchet MS" w:eastAsia="Trebuchet MS" w:cs="Trebuchet MS"/>
      <w:i/>
      <w:iCs/>
      <w:color w:val="000000"/>
      <w:spacing w:val="-20"/>
      <w:w w:val="100"/>
      <w:position w:val="0"/>
      <w:sz w:val="17"/>
      <w:szCs w:val="17"/>
      <w:u w:val="none"/>
      <w:shd w:val="clear" w:color="auto" w:fill="FFFFFF"/>
      <w:lang w:val="ru-RU"/>
    </w:rPr>
  </w:style>
  <w:style w:type="character" w:customStyle="1" w:styleId="255">
    <w:name w:val="Основной текст (6) + 8 pt"/>
    <w:basedOn w:val="145"/>
    <w:qFormat/>
    <w:uiPriority w:val="0"/>
    <w:rPr>
      <w:rFonts w:ascii="Trebuchet MS" w:hAnsi="Trebuchet MS" w:eastAsia="Trebuchet MS" w:cs="Trebuchet MS"/>
      <w:color w:val="000000"/>
      <w:spacing w:val="0"/>
      <w:w w:val="100"/>
      <w:position w:val="0"/>
      <w:sz w:val="16"/>
      <w:szCs w:val="16"/>
      <w:u w:val="none"/>
      <w:shd w:val="clear" w:color="auto" w:fill="FFFFFF"/>
      <w:lang w:val="ru-RU"/>
    </w:rPr>
  </w:style>
  <w:style w:type="character" w:customStyle="1" w:styleId="256">
    <w:name w:val="Основной текст (6) + Candara;10 pt;Интервал 0 pt"/>
    <w:basedOn w:val="145"/>
    <w:qFormat/>
    <w:uiPriority w:val="0"/>
    <w:rPr>
      <w:rFonts w:ascii="Candara" w:hAnsi="Candara" w:eastAsia="Candara" w:cs="Candara"/>
      <w:color w:val="000000"/>
      <w:spacing w:val="-10"/>
      <w:w w:val="100"/>
      <w:position w:val="0"/>
      <w:sz w:val="20"/>
      <w:szCs w:val="20"/>
      <w:u w:val="none"/>
      <w:shd w:val="clear" w:color="auto" w:fill="FFFFFF"/>
      <w:lang w:val="ru-RU"/>
    </w:rPr>
  </w:style>
  <w:style w:type="character" w:customStyle="1" w:styleId="257">
    <w:name w:val="Основной текст (6) + Малые прописные"/>
    <w:basedOn w:val="145"/>
    <w:qFormat/>
    <w:uiPriority w:val="0"/>
    <w:rPr>
      <w:rFonts w:ascii="Trebuchet MS" w:hAnsi="Trebuchet MS" w:eastAsia="Trebuchet MS" w:cs="Trebuchet MS"/>
      <w:smallCaps/>
      <w:color w:val="000000"/>
      <w:spacing w:val="0"/>
      <w:w w:val="100"/>
      <w:position w:val="0"/>
      <w:sz w:val="18"/>
      <w:szCs w:val="18"/>
      <w:u w:val="none"/>
      <w:shd w:val="clear" w:color="auto" w:fill="FFFFFF"/>
      <w:lang w:val="en-US"/>
    </w:rPr>
  </w:style>
  <w:style w:type="character" w:customStyle="1" w:styleId="258">
    <w:name w:val="Основной текст (6) + 6 pt"/>
    <w:basedOn w:val="145"/>
    <w:qFormat/>
    <w:uiPriority w:val="0"/>
    <w:rPr>
      <w:rFonts w:ascii="Trebuchet MS" w:hAnsi="Trebuchet MS" w:eastAsia="Trebuchet MS" w:cs="Trebuchet MS"/>
      <w:color w:val="000000"/>
      <w:spacing w:val="0"/>
      <w:w w:val="100"/>
      <w:position w:val="0"/>
      <w:sz w:val="12"/>
      <w:szCs w:val="12"/>
      <w:u w:val="none"/>
      <w:shd w:val="clear" w:color="auto" w:fill="FFFFFF"/>
      <w:lang w:val="ru-RU"/>
    </w:rPr>
  </w:style>
  <w:style w:type="character" w:customStyle="1" w:styleId="259">
    <w:name w:val="Основной текст (6) + Интервал 3 pt"/>
    <w:basedOn w:val="145"/>
    <w:qFormat/>
    <w:uiPriority w:val="0"/>
    <w:rPr>
      <w:rFonts w:ascii="Trebuchet MS" w:hAnsi="Trebuchet MS" w:eastAsia="Trebuchet MS" w:cs="Trebuchet MS"/>
      <w:color w:val="000000"/>
      <w:spacing w:val="60"/>
      <w:w w:val="100"/>
      <w:position w:val="0"/>
      <w:sz w:val="18"/>
      <w:szCs w:val="18"/>
      <w:u w:val="none"/>
      <w:shd w:val="clear" w:color="auto" w:fill="FFFFFF"/>
      <w:lang w:val="ru-RU"/>
    </w:rPr>
  </w:style>
  <w:style w:type="character" w:customStyle="1" w:styleId="260">
    <w:name w:val="Основной текст (9) + 6;5 pt;Курсив"/>
    <w:basedOn w:val="11"/>
    <w:qFormat/>
    <w:uiPriority w:val="0"/>
    <w:rPr>
      <w:rFonts w:ascii="Trebuchet MS" w:hAnsi="Trebuchet MS" w:eastAsia="Trebuchet MS" w:cs="Trebuchet MS"/>
      <w:i/>
      <w:iCs/>
      <w:color w:val="000000"/>
      <w:spacing w:val="0"/>
      <w:w w:val="100"/>
      <w:position w:val="0"/>
      <w:sz w:val="13"/>
      <w:szCs w:val="13"/>
      <w:u w:val="none"/>
      <w:lang w:val="ru-RU"/>
    </w:rPr>
  </w:style>
  <w:style w:type="character" w:customStyle="1" w:styleId="261">
    <w:name w:val="Основной текст (9) + 9 pt"/>
    <w:basedOn w:val="11"/>
    <w:qFormat/>
    <w:uiPriority w:val="0"/>
    <w:rPr>
      <w:rFonts w:ascii="Trebuchet MS" w:hAnsi="Trebuchet MS" w:eastAsia="Trebuchet MS" w:cs="Trebuchet MS"/>
      <w:color w:val="000000"/>
      <w:spacing w:val="0"/>
      <w:w w:val="100"/>
      <w:position w:val="0"/>
      <w:sz w:val="18"/>
      <w:szCs w:val="18"/>
      <w:u w:val="none"/>
      <w:lang w:val="ru-RU"/>
    </w:rPr>
  </w:style>
  <w:style w:type="paragraph" w:customStyle="1" w:styleId="262">
    <w:name w:val="Table Contents"/>
    <w:basedOn w:val="1"/>
    <w:qFormat/>
    <w:uiPriority w:val="0"/>
    <w:pPr>
      <w:widowControl w:val="0"/>
      <w:suppressLineNumbers/>
      <w:suppressAutoHyphens/>
      <w:autoSpaceDN w:val="0"/>
      <w:textAlignment w:val="baseline"/>
    </w:pPr>
    <w:rPr>
      <w:rFonts w:eastAsia="Lucida Sans Unicode"/>
      <w:kern w:val="3"/>
      <w:sz w:val="28"/>
      <w:lang w:eastAsia="zh-CN"/>
    </w:rPr>
  </w:style>
  <w:style w:type="paragraph" w:customStyle="1" w:styleId="263">
    <w:name w:val="Основной текст с отступом 23"/>
    <w:basedOn w:val="1"/>
    <w:qFormat/>
    <w:uiPriority w:val="0"/>
    <w:pPr>
      <w:widowControl w:val="0"/>
      <w:suppressAutoHyphens/>
    </w:pPr>
    <w:rPr>
      <w:rFonts w:ascii="Arial" w:hAnsi="Arial" w:eastAsia="Lucida Sans Unicode"/>
      <w:kern w:val="1"/>
    </w:rPr>
  </w:style>
  <w:style w:type="character" w:customStyle="1" w:styleId="264">
    <w:name w:val="Основной текст + Полужирный"/>
    <w:basedOn w:val="137"/>
    <w:qFormat/>
    <w:uiPriority w:val="0"/>
    <w:rPr>
      <w:rFonts w:ascii="Times New Roman" w:hAnsi="Times New Roman" w:eastAsia="Times New Roman" w:cs="Times New Roman"/>
      <w:b/>
      <w:bCs/>
      <w:color w:val="000000"/>
      <w:spacing w:val="0"/>
      <w:w w:val="100"/>
      <w:position w:val="0"/>
      <w:sz w:val="27"/>
      <w:szCs w:val="27"/>
      <w:u w:val="none"/>
      <w:shd w:val="clear" w:color="auto" w:fill="FFFFFF"/>
      <w:lang w:val="ru-RU"/>
    </w:rPr>
  </w:style>
  <w:style w:type="character" w:customStyle="1" w:styleId="265">
    <w:name w:val="Подпись к таблице_"/>
    <w:basedOn w:val="11"/>
    <w:link w:val="266"/>
    <w:qFormat/>
    <w:uiPriority w:val="0"/>
    <w:rPr>
      <w:rFonts w:ascii="Times New Roman" w:hAnsi="Times New Roman" w:eastAsia="Times New Roman" w:cs="Times New Roman"/>
      <w:shd w:val="clear" w:color="auto" w:fill="FFFFFF"/>
    </w:rPr>
  </w:style>
  <w:style w:type="paragraph" w:customStyle="1" w:styleId="266">
    <w:name w:val="Подпись к таблице"/>
    <w:basedOn w:val="1"/>
    <w:link w:val="265"/>
    <w:qFormat/>
    <w:uiPriority w:val="0"/>
    <w:pPr>
      <w:widowControl w:val="0"/>
      <w:shd w:val="clear" w:color="auto" w:fill="FFFFFF"/>
      <w:spacing w:line="0" w:lineRule="atLeast"/>
    </w:pPr>
    <w:rPr>
      <w:sz w:val="22"/>
      <w:szCs w:val="22"/>
      <w:lang w:eastAsia="en-US"/>
    </w:rPr>
  </w:style>
  <w:style w:type="character" w:customStyle="1" w:styleId="267">
    <w:name w:val="Основной текст + 12 pt"/>
    <w:basedOn w:val="137"/>
    <w:qFormat/>
    <w:uiPriority w:val="0"/>
    <w:rPr>
      <w:rFonts w:ascii="Times New Roman" w:hAnsi="Times New Roman" w:eastAsia="Times New Roman" w:cs="Times New Roman"/>
      <w:color w:val="000000"/>
      <w:spacing w:val="0"/>
      <w:w w:val="100"/>
      <w:position w:val="0"/>
      <w:sz w:val="24"/>
      <w:szCs w:val="24"/>
      <w:u w:val="none"/>
      <w:shd w:val="clear" w:color="auto" w:fill="FFFFFF"/>
      <w:lang w:val="ru-RU"/>
    </w:rPr>
  </w:style>
  <w:style w:type="character" w:customStyle="1" w:styleId="268">
    <w:name w:val="Основной текст + Bookman Old Style;11;5 pt;Полужирный;Курсив"/>
    <w:basedOn w:val="137"/>
    <w:qFormat/>
    <w:uiPriority w:val="0"/>
    <w:rPr>
      <w:rFonts w:ascii="Bookman Old Style" w:hAnsi="Bookman Old Style" w:eastAsia="Bookman Old Style" w:cs="Bookman Old Style"/>
      <w:b/>
      <w:bCs/>
      <w:i/>
      <w:iCs/>
      <w:color w:val="000000"/>
      <w:spacing w:val="0"/>
      <w:w w:val="100"/>
      <w:position w:val="0"/>
      <w:sz w:val="23"/>
      <w:szCs w:val="23"/>
      <w:u w:val="none"/>
      <w:shd w:val="clear" w:color="auto" w:fill="FFFFFF"/>
    </w:rPr>
  </w:style>
  <w:style w:type="character" w:customStyle="1" w:styleId="269">
    <w:name w:val="Колонтитул_"/>
    <w:basedOn w:val="11"/>
    <w:qFormat/>
    <w:uiPriority w:val="0"/>
    <w:rPr>
      <w:rFonts w:ascii="Times New Roman" w:hAnsi="Times New Roman" w:eastAsia="Times New Roman" w:cs="Times New Roman"/>
      <w:b/>
      <w:bCs/>
      <w:sz w:val="23"/>
      <w:szCs w:val="23"/>
      <w:u w:val="none"/>
    </w:rPr>
  </w:style>
  <w:style w:type="character" w:customStyle="1" w:styleId="270">
    <w:name w:val="Колонтитул"/>
    <w:basedOn w:val="269"/>
    <w:qFormat/>
    <w:uiPriority w:val="0"/>
    <w:rPr>
      <w:rFonts w:ascii="Times New Roman" w:hAnsi="Times New Roman" w:eastAsia="Times New Roman" w:cs="Times New Roman"/>
      <w:color w:val="000000"/>
      <w:spacing w:val="0"/>
      <w:w w:val="100"/>
      <w:position w:val="0"/>
      <w:sz w:val="23"/>
      <w:szCs w:val="23"/>
      <w:u w:val="none"/>
      <w:lang w:val="ru-RU"/>
    </w:rPr>
  </w:style>
  <w:style w:type="character" w:customStyle="1" w:styleId="271">
    <w:name w:val="Основной текст (2)_"/>
    <w:basedOn w:val="11"/>
    <w:link w:val="272"/>
    <w:qFormat/>
    <w:uiPriority w:val="0"/>
    <w:rPr>
      <w:rFonts w:ascii="Times New Roman" w:hAnsi="Times New Roman" w:eastAsia="Times New Roman" w:cs="Times New Roman"/>
      <w:shd w:val="clear" w:color="auto" w:fill="FFFFFF"/>
    </w:rPr>
  </w:style>
  <w:style w:type="paragraph" w:customStyle="1" w:styleId="272">
    <w:name w:val="Основной текст (2)"/>
    <w:basedOn w:val="1"/>
    <w:link w:val="271"/>
    <w:qFormat/>
    <w:uiPriority w:val="0"/>
    <w:pPr>
      <w:widowControl w:val="0"/>
      <w:shd w:val="clear" w:color="auto" w:fill="FFFFFF"/>
      <w:spacing w:line="283" w:lineRule="exact"/>
      <w:jc w:val="center"/>
    </w:pPr>
    <w:rPr>
      <w:sz w:val="22"/>
      <w:szCs w:val="22"/>
      <w:lang w:eastAsia="en-US"/>
    </w:rPr>
  </w:style>
  <w:style w:type="character" w:customStyle="1" w:styleId="273">
    <w:name w:val="Основной текст + 11;5 pt;Полужирный"/>
    <w:basedOn w:val="137"/>
    <w:qFormat/>
    <w:uiPriority w:val="0"/>
    <w:rPr>
      <w:rFonts w:ascii="Times New Roman" w:hAnsi="Times New Roman" w:eastAsia="Times New Roman" w:cs="Times New Roman"/>
      <w:b/>
      <w:bCs/>
      <w:color w:val="000000"/>
      <w:spacing w:val="0"/>
      <w:w w:val="100"/>
      <w:position w:val="0"/>
      <w:sz w:val="23"/>
      <w:szCs w:val="23"/>
      <w:u w:val="none"/>
      <w:shd w:val="clear" w:color="auto" w:fill="FFFFFF"/>
      <w:lang w:val="ru-RU"/>
    </w:rPr>
  </w:style>
  <w:style w:type="character" w:customStyle="1" w:styleId="274">
    <w:name w:val="Основной текст + Candara;14 pt;Интервал 0 pt"/>
    <w:basedOn w:val="137"/>
    <w:qFormat/>
    <w:uiPriority w:val="0"/>
    <w:rPr>
      <w:rFonts w:ascii="Candara" w:hAnsi="Candara" w:eastAsia="Candara" w:cs="Candara"/>
      <w:color w:val="000000"/>
      <w:spacing w:val="-10"/>
      <w:w w:val="100"/>
      <w:position w:val="0"/>
      <w:sz w:val="28"/>
      <w:szCs w:val="28"/>
      <w:u w:val="none"/>
      <w:shd w:val="clear" w:color="auto" w:fill="FFFFFF"/>
      <w:lang w:val="ru-RU"/>
    </w:rPr>
  </w:style>
  <w:style w:type="character" w:customStyle="1" w:styleId="275">
    <w:name w:val="Основной текст + 10 pt"/>
    <w:basedOn w:val="137"/>
    <w:qFormat/>
    <w:uiPriority w:val="0"/>
    <w:rPr>
      <w:rFonts w:ascii="Times New Roman" w:hAnsi="Times New Roman" w:eastAsia="Times New Roman" w:cs="Times New Roman"/>
      <w:color w:val="000000"/>
      <w:spacing w:val="0"/>
      <w:w w:val="100"/>
      <w:position w:val="0"/>
      <w:sz w:val="20"/>
      <w:szCs w:val="20"/>
      <w:u w:val="none"/>
      <w:shd w:val="clear" w:color="auto" w:fill="FFFFFF"/>
      <w:lang w:val="ru-RU"/>
    </w:rPr>
  </w:style>
  <w:style w:type="character" w:customStyle="1" w:styleId="276">
    <w:name w:val="Основной текст + Bookman Old Style;7 pt;Полужирный"/>
    <w:basedOn w:val="137"/>
    <w:qFormat/>
    <w:uiPriority w:val="0"/>
    <w:rPr>
      <w:rFonts w:ascii="Bookman Old Style" w:hAnsi="Bookman Old Style" w:eastAsia="Bookman Old Style" w:cs="Bookman Old Style"/>
      <w:b/>
      <w:bCs/>
      <w:color w:val="000000"/>
      <w:spacing w:val="0"/>
      <w:w w:val="100"/>
      <w:position w:val="0"/>
      <w:sz w:val="14"/>
      <w:szCs w:val="14"/>
      <w:u w:val="none"/>
      <w:shd w:val="clear" w:color="auto" w:fill="FFFFFF"/>
    </w:rPr>
  </w:style>
  <w:style w:type="paragraph" w:customStyle="1" w:styleId="277">
    <w:name w:val="Основной текст1"/>
    <w:basedOn w:val="1"/>
    <w:qFormat/>
    <w:uiPriority w:val="0"/>
    <w:pPr>
      <w:widowControl w:val="0"/>
      <w:shd w:val="clear" w:color="auto" w:fill="FFFFFF"/>
      <w:spacing w:line="350" w:lineRule="exact"/>
      <w:jc w:val="both"/>
    </w:pPr>
    <w:rPr>
      <w:color w:val="000000"/>
      <w:sz w:val="27"/>
      <w:szCs w:val="27"/>
    </w:rPr>
  </w:style>
  <w:style w:type="paragraph" w:customStyle="1" w:styleId="278">
    <w:name w:val="Содержимое таблицы"/>
    <w:basedOn w:val="1"/>
    <w:qFormat/>
    <w:uiPriority w:val="0"/>
    <w:pPr>
      <w:suppressLineNumbers/>
      <w:suppressAutoHyphens/>
    </w:pPr>
    <w:rPr>
      <w:lang w:eastAsia="ar-SA"/>
    </w:rPr>
  </w:style>
  <w:style w:type="paragraph" w:customStyle="1" w:styleId="279">
    <w:name w:val="Основной текст с отступом 22"/>
    <w:basedOn w:val="1"/>
    <w:qFormat/>
    <w:uiPriority w:val="0"/>
    <w:pPr>
      <w:suppressAutoHyphens/>
      <w:jc w:val="center"/>
    </w:pPr>
    <w:rPr>
      <w:kern w:val="1"/>
      <w:lang w:eastAsia="ar-SA"/>
    </w:rPr>
  </w:style>
  <w:style w:type="paragraph" w:styleId="280">
    <w:name w:val="No Spacing"/>
    <w:basedOn w:val="1"/>
    <w:link w:val="281"/>
    <w:qFormat/>
    <w:uiPriority w:val="1"/>
    <w:pPr>
      <w:spacing w:after="200" w:line="276" w:lineRule="auto"/>
    </w:pPr>
    <w:rPr>
      <w:rFonts w:eastAsia="Calibri"/>
      <w:kern w:val="2"/>
      <w:szCs w:val="32"/>
      <w:lang w:eastAsia="en-US"/>
    </w:rPr>
  </w:style>
  <w:style w:type="character" w:customStyle="1" w:styleId="281">
    <w:name w:val="Без интервала Знак"/>
    <w:link w:val="280"/>
    <w:qFormat/>
    <w:uiPriority w:val="1"/>
    <w:rPr>
      <w:rFonts w:ascii="Times New Roman" w:hAnsi="Times New Roman" w:cs="Times New Roman"/>
      <w:kern w:val="2"/>
      <w:sz w:val="24"/>
      <w:szCs w:val="32"/>
    </w:rPr>
  </w:style>
  <w:style w:type="paragraph" w:styleId="282">
    <w:name w:val="Quote"/>
    <w:basedOn w:val="1"/>
    <w:next w:val="1"/>
    <w:link w:val="283"/>
    <w:qFormat/>
    <w:uiPriority w:val="29"/>
    <w:pPr>
      <w:spacing w:after="200" w:line="276" w:lineRule="auto"/>
    </w:pPr>
    <w:rPr>
      <w:rFonts w:eastAsia="Calibri"/>
      <w:i/>
      <w:kern w:val="2"/>
      <w:lang w:eastAsia="en-US"/>
    </w:rPr>
  </w:style>
  <w:style w:type="character" w:customStyle="1" w:styleId="283">
    <w:name w:val="Цитата 2 Знак"/>
    <w:basedOn w:val="11"/>
    <w:link w:val="282"/>
    <w:qFormat/>
    <w:uiPriority w:val="29"/>
    <w:rPr>
      <w:rFonts w:ascii="Times New Roman" w:hAnsi="Times New Roman" w:cs="Times New Roman"/>
      <w:i/>
      <w:kern w:val="2"/>
      <w:sz w:val="24"/>
      <w:szCs w:val="24"/>
    </w:rPr>
  </w:style>
  <w:style w:type="paragraph" w:styleId="284">
    <w:name w:val="Intense Quote"/>
    <w:basedOn w:val="1"/>
    <w:next w:val="1"/>
    <w:link w:val="285"/>
    <w:qFormat/>
    <w:uiPriority w:val="30"/>
    <w:pPr>
      <w:spacing w:after="200" w:line="276" w:lineRule="auto"/>
      <w:ind w:left="720" w:right="720"/>
    </w:pPr>
    <w:rPr>
      <w:rFonts w:eastAsia="Calibri"/>
      <w:b/>
      <w:i/>
      <w:kern w:val="2"/>
      <w:szCs w:val="22"/>
      <w:lang w:eastAsia="en-US"/>
    </w:rPr>
  </w:style>
  <w:style w:type="character" w:customStyle="1" w:styleId="285">
    <w:name w:val="Выделенная цитата Знак"/>
    <w:basedOn w:val="11"/>
    <w:link w:val="284"/>
    <w:qFormat/>
    <w:uiPriority w:val="30"/>
    <w:rPr>
      <w:rFonts w:ascii="Times New Roman" w:hAnsi="Times New Roman" w:cs="Times New Roman"/>
      <w:b/>
      <w:i/>
      <w:kern w:val="2"/>
      <w:sz w:val="24"/>
    </w:rPr>
  </w:style>
  <w:style w:type="character" w:customStyle="1" w:styleId="286">
    <w:name w:val="Слабое выделение1"/>
    <w:qFormat/>
    <w:uiPriority w:val="19"/>
    <w:rPr>
      <w:i/>
      <w:color w:val="595959" w:themeColor="text1" w:themeTint="A6"/>
      <w14:textFill>
        <w14:solidFill>
          <w14:schemeClr w14:val="tx1">
            <w14:lumMod w14:val="65000"/>
            <w14:lumOff w14:val="35000"/>
          </w14:schemeClr>
        </w14:solidFill>
      </w14:textFill>
    </w:rPr>
  </w:style>
  <w:style w:type="character" w:customStyle="1" w:styleId="287">
    <w:name w:val="Сильное выделение1"/>
    <w:basedOn w:val="11"/>
    <w:qFormat/>
    <w:uiPriority w:val="21"/>
    <w:rPr>
      <w:b/>
      <w:i/>
      <w:sz w:val="24"/>
      <w:szCs w:val="24"/>
      <w:u w:val="single"/>
    </w:rPr>
  </w:style>
  <w:style w:type="character" w:customStyle="1" w:styleId="288">
    <w:name w:val="Слабая ссылка1"/>
    <w:basedOn w:val="11"/>
    <w:qFormat/>
    <w:uiPriority w:val="31"/>
    <w:rPr>
      <w:sz w:val="24"/>
      <w:szCs w:val="24"/>
      <w:u w:val="single"/>
    </w:rPr>
  </w:style>
  <w:style w:type="character" w:customStyle="1" w:styleId="289">
    <w:name w:val="Сильная ссылка1"/>
    <w:basedOn w:val="11"/>
    <w:qFormat/>
    <w:uiPriority w:val="32"/>
    <w:rPr>
      <w:b/>
      <w:sz w:val="24"/>
      <w:u w:val="single"/>
    </w:rPr>
  </w:style>
  <w:style w:type="character" w:customStyle="1" w:styleId="290">
    <w:name w:val="Название книги1"/>
    <w:basedOn w:val="11"/>
    <w:qFormat/>
    <w:uiPriority w:val="33"/>
    <w:rPr>
      <w:rFonts w:asciiTheme="majorHAnsi" w:hAnsiTheme="majorHAnsi" w:eastAsiaTheme="majorEastAsia"/>
      <w:b/>
      <w:i/>
      <w:sz w:val="24"/>
      <w:szCs w:val="24"/>
    </w:rPr>
  </w:style>
  <w:style w:type="character" w:customStyle="1" w:styleId="291">
    <w:name w:val="blk"/>
    <w:basedOn w:val="11"/>
    <w:qFormat/>
    <w:uiPriority w:val="0"/>
  </w:style>
  <w:style w:type="paragraph" w:customStyle="1" w:styleId="292">
    <w:name w:val="Main"/>
    <w:link w:val="293"/>
    <w:qFormat/>
    <w:uiPriority w:val="0"/>
    <w:pPr>
      <w:widowControl w:val="0"/>
      <w:spacing w:line="360" w:lineRule="auto"/>
      <w:ind w:firstLine="709"/>
      <w:jc w:val="both"/>
    </w:pPr>
    <w:rPr>
      <w:rFonts w:ascii="Times New Roman" w:hAnsi="Times New Roman" w:eastAsia="Times New Roman" w:cs="Tahoma"/>
      <w:sz w:val="24"/>
      <w:szCs w:val="16"/>
      <w:lang w:val="ru-RU" w:eastAsia="ru-RU" w:bidi="ar-SA"/>
    </w:rPr>
  </w:style>
  <w:style w:type="character" w:customStyle="1" w:styleId="293">
    <w:name w:val="Main Знак"/>
    <w:link w:val="292"/>
    <w:qFormat/>
    <w:uiPriority w:val="0"/>
    <w:rPr>
      <w:rFonts w:ascii="Times New Roman" w:hAnsi="Times New Roman" w:eastAsia="Times New Roman" w:cs="Tahoma"/>
      <w:sz w:val="24"/>
      <w:szCs w:val="16"/>
      <w:lang w:eastAsia="ru-RU"/>
    </w:rPr>
  </w:style>
  <w:style w:type="paragraph" w:customStyle="1" w:styleId="294">
    <w:name w:val="xl71"/>
    <w:basedOn w:val="1"/>
    <w:qFormat/>
    <w:uiPriority w:val="0"/>
    <w:pPr>
      <w:pBdr>
        <w:top w:val="single" w:color="auto" w:sz="4" w:space="0"/>
        <w:left w:val="single" w:color="auto" w:sz="4" w:space="0"/>
        <w:bottom w:val="single" w:color="auto" w:sz="4" w:space="0"/>
      </w:pBdr>
      <w:spacing w:before="100" w:beforeAutospacing="1" w:after="100" w:afterAutospacing="1"/>
      <w:jc w:val="center"/>
    </w:pPr>
  </w:style>
  <w:style w:type="paragraph" w:customStyle="1" w:styleId="295">
    <w:name w:val="xl72"/>
    <w:basedOn w:val="1"/>
    <w:qFormat/>
    <w:uiPriority w:val="0"/>
    <w:pPr>
      <w:pBdr>
        <w:top w:val="single" w:color="auto" w:sz="4" w:space="0"/>
        <w:bottom w:val="single" w:color="auto" w:sz="4" w:space="0"/>
      </w:pBdr>
      <w:spacing w:before="100" w:beforeAutospacing="1" w:after="100" w:afterAutospacing="1"/>
      <w:jc w:val="center"/>
    </w:pPr>
  </w:style>
  <w:style w:type="paragraph" w:customStyle="1" w:styleId="296">
    <w:name w:val="xl73"/>
    <w:basedOn w:val="1"/>
    <w:qFormat/>
    <w:uiPriority w:val="0"/>
    <w:pPr>
      <w:pBdr>
        <w:top w:val="single" w:color="auto" w:sz="4" w:space="0"/>
        <w:bottom w:val="single" w:color="auto" w:sz="4" w:space="0"/>
        <w:right w:val="single" w:color="auto" w:sz="4" w:space="0"/>
      </w:pBdr>
      <w:spacing w:before="100" w:beforeAutospacing="1" w:after="100" w:afterAutospacing="1"/>
      <w:jc w:val="center"/>
    </w:pPr>
  </w:style>
  <w:style w:type="paragraph" w:customStyle="1" w:styleId="297">
    <w:name w:val="xl74"/>
    <w:basedOn w:val="1"/>
    <w:qFormat/>
    <w:uiPriority w:val="0"/>
    <w:pPr>
      <w:pBdr>
        <w:top w:val="single" w:color="auto" w:sz="4" w:space="0"/>
        <w:left w:val="single" w:color="auto" w:sz="4" w:space="0"/>
        <w:bottom w:val="single" w:color="auto" w:sz="4" w:space="0"/>
      </w:pBdr>
      <w:spacing w:before="100" w:beforeAutospacing="1" w:after="100" w:afterAutospacing="1"/>
      <w:jc w:val="center"/>
    </w:pPr>
  </w:style>
  <w:style w:type="paragraph" w:customStyle="1" w:styleId="298">
    <w:name w:val="xl75"/>
    <w:basedOn w:val="1"/>
    <w:qFormat/>
    <w:uiPriority w:val="0"/>
    <w:pPr>
      <w:pBdr>
        <w:top w:val="single" w:color="auto" w:sz="4" w:space="0"/>
        <w:bottom w:val="single" w:color="auto" w:sz="4" w:space="0"/>
        <w:right w:val="single" w:color="auto" w:sz="4" w:space="0"/>
      </w:pBdr>
      <w:spacing w:before="100" w:beforeAutospacing="1" w:after="100" w:afterAutospacing="1"/>
      <w:jc w:val="center"/>
    </w:pPr>
  </w:style>
  <w:style w:type="paragraph" w:customStyle="1" w:styleId="299">
    <w:name w:val="xl76"/>
    <w:basedOn w:val="1"/>
    <w:qFormat/>
    <w:uiPriority w:val="0"/>
    <w:pPr>
      <w:pBdr>
        <w:top w:val="single" w:color="auto" w:sz="4" w:space="0"/>
        <w:left w:val="single" w:color="auto" w:sz="4" w:space="0"/>
        <w:right w:val="single" w:color="auto" w:sz="4" w:space="0"/>
      </w:pBdr>
      <w:spacing w:before="100" w:beforeAutospacing="1" w:after="100" w:afterAutospacing="1"/>
      <w:jc w:val="center"/>
    </w:pPr>
  </w:style>
  <w:style w:type="paragraph" w:customStyle="1" w:styleId="300">
    <w:name w:val="xl77"/>
    <w:basedOn w:val="1"/>
    <w:qFormat/>
    <w:uiPriority w:val="0"/>
    <w:pPr>
      <w:pBdr>
        <w:left w:val="single" w:color="auto" w:sz="4" w:space="0"/>
        <w:bottom w:val="single" w:color="auto" w:sz="4" w:space="0"/>
        <w:right w:val="single" w:color="auto" w:sz="4" w:space="0"/>
      </w:pBdr>
      <w:spacing w:before="100" w:beforeAutospacing="1" w:after="100" w:afterAutospacing="1"/>
      <w:jc w:val="center"/>
    </w:pPr>
  </w:style>
  <w:style w:type="paragraph" w:customStyle="1" w:styleId="301">
    <w:name w:val="formattext"/>
    <w:basedOn w:val="1"/>
    <w:qFormat/>
    <w:uiPriority w:val="0"/>
    <w:pPr>
      <w:spacing w:before="100" w:beforeAutospacing="1" w:after="100" w:afterAutospacing="1"/>
    </w:pPr>
  </w:style>
  <w:style w:type="character" w:customStyle="1" w:styleId="302">
    <w:name w:val="Main Знак Знак"/>
    <w:basedOn w:val="11"/>
    <w:qFormat/>
    <w:locked/>
    <w:uiPriority w:val="0"/>
    <w:rPr>
      <w:sz w:val="24"/>
      <w:szCs w:val="24"/>
      <w:lang w:val="ru-RU" w:eastAsia="ru-RU" w:bidi="ar-SA"/>
    </w:rPr>
  </w:style>
  <w:style w:type="paragraph" w:customStyle="1" w:styleId="303">
    <w:name w:val="заголовок 4"/>
    <w:basedOn w:val="1"/>
    <w:next w:val="1"/>
    <w:qFormat/>
    <w:uiPriority w:val="0"/>
    <w:pPr>
      <w:keepNext/>
      <w:autoSpaceDE w:val="0"/>
      <w:autoSpaceDN w:val="0"/>
      <w:jc w:val="center"/>
      <w:outlineLvl w:val="3"/>
    </w:pPr>
    <w:rPr>
      <w:b/>
      <w:bCs/>
    </w:rPr>
  </w:style>
  <w:style w:type="paragraph" w:customStyle="1" w:styleId="304">
    <w:name w:val="Body Text Indent 21"/>
    <w:basedOn w:val="1"/>
    <w:qFormat/>
    <w:uiPriority w:val="0"/>
    <w:pPr>
      <w:ind w:firstLine="720"/>
      <w:jc w:val="both"/>
    </w:pPr>
    <w:rPr>
      <w:b/>
      <w:i/>
    </w:rPr>
  </w:style>
  <w:style w:type="character" w:customStyle="1" w:styleId="305">
    <w:name w:val="Основной текст Знак1"/>
    <w:basedOn w:val="11"/>
    <w:qFormat/>
    <w:locked/>
    <w:uiPriority w:val="0"/>
    <w:rPr>
      <w:sz w:val="24"/>
      <w:szCs w:val="24"/>
    </w:rPr>
  </w:style>
  <w:style w:type="paragraph" w:customStyle="1" w:styleId="306">
    <w:name w:val="Normal2"/>
    <w:qFormat/>
    <w:uiPriority w:val="0"/>
    <w:pPr>
      <w:widowControl w:val="0"/>
      <w:spacing w:line="300" w:lineRule="auto"/>
      <w:ind w:left="1040" w:hanging="360"/>
      <w:jc w:val="both"/>
    </w:pPr>
    <w:rPr>
      <w:rFonts w:ascii="Times New Roman" w:hAnsi="Times New Roman" w:eastAsia="Times New Roman" w:cs="Times New Roman"/>
      <w:snapToGrid w:val="0"/>
      <w:sz w:val="24"/>
      <w:lang w:val="ru-RU" w:eastAsia="ru-RU" w:bidi="ar-SA"/>
    </w:rPr>
  </w:style>
  <w:style w:type="character" w:customStyle="1" w:styleId="307">
    <w:name w:val="Основной текст (2) + Интервал 1 pt1"/>
    <w:basedOn w:val="271"/>
    <w:qFormat/>
    <w:uiPriority w:val="0"/>
    <w:rPr>
      <w:rFonts w:ascii="Times New Roman" w:hAnsi="Times New Roman" w:eastAsia="Times New Roman" w:cs="Times New Roman"/>
      <w:spacing w:val="17"/>
      <w:sz w:val="21"/>
      <w:szCs w:val="21"/>
      <w:shd w:val="clear" w:color="auto" w:fill="FFFFFF"/>
      <w:lang w:bidi="ar-SA"/>
    </w:rPr>
  </w:style>
  <w:style w:type="table" w:customStyle="1" w:styleId="308">
    <w:name w:val="Table Normal"/>
    <w:semiHidden/>
    <w:unhideWhenUsed/>
    <w:qFormat/>
    <w:uiPriority w:val="2"/>
    <w:pPr>
      <w:widowControl w:val="0"/>
      <w:autoSpaceDE w:val="0"/>
      <w:autoSpaceDN w:val="0"/>
    </w:pPr>
    <w:rPr>
      <w:rFonts w:eastAsiaTheme="minorHAnsi"/>
      <w:lang w:val="en-US"/>
    </w:rPr>
    <w:tblPr>
      <w:tblCellMar>
        <w:top w:w="0" w:type="dxa"/>
        <w:left w:w="0" w:type="dxa"/>
        <w:bottom w:w="0" w:type="dxa"/>
        <w:right w:w="0" w:type="dxa"/>
      </w:tblCellMar>
    </w:tblPr>
  </w:style>
  <w:style w:type="character" w:customStyle="1" w:styleId="309">
    <w:name w:val="Список Знак"/>
    <w:link w:val="52"/>
    <w:qFormat/>
    <w:uiPriority w:val="99"/>
    <w:rPr>
      <w:rFonts w:ascii="MS Sans Serif" w:hAnsi="MS Sans Serif" w:eastAsia="Times New Roman" w:cs="Times New Roman"/>
      <w:snapToGrid w:val="0"/>
      <w:lang w:val="en-US" w:eastAsia="en-US"/>
    </w:rPr>
  </w:style>
  <w:style w:type="paragraph" w:customStyle="1" w:styleId="310">
    <w:name w:val="Табличный_боковик_11"/>
    <w:link w:val="311"/>
    <w:qFormat/>
    <w:uiPriority w:val="0"/>
    <w:rPr>
      <w:rFonts w:ascii="Times New Roman" w:hAnsi="Times New Roman" w:eastAsia="Times New Roman" w:cs="Times New Roman"/>
      <w:sz w:val="22"/>
      <w:szCs w:val="22"/>
      <w:lang w:val="ru-RU" w:eastAsia="ru-RU" w:bidi="ar-SA"/>
    </w:rPr>
  </w:style>
  <w:style w:type="character" w:customStyle="1" w:styleId="311">
    <w:name w:val="Табличный_боковик_11 Знак"/>
    <w:link w:val="310"/>
    <w:qFormat/>
    <w:locked/>
    <w:uiPriority w:val="0"/>
    <w:rPr>
      <w:rFonts w:ascii="Times New Roman" w:hAnsi="Times New Roman" w:eastAsia="Times New Roman" w:cs="Times New Roman"/>
      <w:lang w:eastAsia="ru-RU"/>
    </w:rPr>
  </w:style>
  <w:style w:type="paragraph" w:customStyle="1" w:styleId="312">
    <w:name w:val="Заголовок_подзаголовок_1"/>
    <w:next w:val="176"/>
    <w:link w:val="313"/>
    <w:qFormat/>
    <w:uiPriority w:val="0"/>
    <w:pPr>
      <w:keepNext/>
      <w:spacing w:before="120" w:after="60"/>
      <w:ind w:right="567" w:firstLine="709"/>
      <w:jc w:val="both"/>
    </w:pPr>
    <w:rPr>
      <w:rFonts w:ascii="Times New Roman" w:hAnsi="Times New Roman" w:eastAsia="Times New Roman" w:cs="Times New Roman"/>
      <w:b/>
      <w:bCs/>
      <w:sz w:val="24"/>
      <w:szCs w:val="24"/>
      <w:u w:val="single"/>
      <w:lang w:val="ru-RU" w:eastAsia="ru-RU" w:bidi="ar-SA"/>
    </w:rPr>
  </w:style>
  <w:style w:type="character" w:customStyle="1" w:styleId="313">
    <w:name w:val="Заголовок_подзаголовок_1 Знак"/>
    <w:basedOn w:val="11"/>
    <w:link w:val="312"/>
    <w:qFormat/>
    <w:uiPriority w:val="0"/>
    <w:rPr>
      <w:rFonts w:ascii="Times New Roman" w:hAnsi="Times New Roman" w:eastAsia="Times New Roman" w:cs="Times New Roman"/>
      <w:b/>
      <w:bCs/>
      <w:sz w:val="24"/>
      <w:szCs w:val="24"/>
      <w:u w:val="single"/>
      <w:lang w:eastAsia="ru-RU"/>
    </w:rPr>
  </w:style>
  <w:style w:type="paragraph" w:customStyle="1" w:styleId="314">
    <w:name w:val="Заголовок_подзаголовок_3"/>
    <w:next w:val="176"/>
    <w:link w:val="315"/>
    <w:qFormat/>
    <w:uiPriority w:val="0"/>
    <w:pPr>
      <w:keepNext/>
      <w:spacing w:before="120" w:after="60"/>
      <w:ind w:left="709" w:right="567"/>
    </w:pPr>
    <w:rPr>
      <w:rFonts w:ascii="Times New Roman" w:hAnsi="Times New Roman" w:eastAsia="Times New Roman" w:cs="Times New Roman"/>
      <w:bCs/>
      <w:sz w:val="24"/>
      <w:szCs w:val="24"/>
      <w:u w:val="single"/>
      <w:lang w:val="ru-RU" w:eastAsia="ru-RU" w:bidi="ar-SA"/>
    </w:rPr>
  </w:style>
  <w:style w:type="character" w:customStyle="1" w:styleId="315">
    <w:name w:val="Заголовок_подзаголовок_3 Знак"/>
    <w:basedOn w:val="11"/>
    <w:link w:val="314"/>
    <w:qFormat/>
    <w:uiPriority w:val="0"/>
    <w:rPr>
      <w:rFonts w:ascii="Times New Roman" w:hAnsi="Times New Roman" w:eastAsia="Times New Roman" w:cs="Times New Roman"/>
      <w:bCs/>
      <w:sz w:val="24"/>
      <w:szCs w:val="24"/>
      <w:u w:val="single"/>
      <w:lang w:eastAsia="ru-RU"/>
    </w:rPr>
  </w:style>
  <w:style w:type="paragraph" w:customStyle="1" w:styleId="316">
    <w:name w:val="Список_маркерный_1_уровень"/>
    <w:link w:val="317"/>
    <w:qFormat/>
    <w:uiPriority w:val="99"/>
    <w:pPr>
      <w:numPr>
        <w:ilvl w:val="0"/>
        <w:numId w:val="4"/>
      </w:numPr>
      <w:spacing w:before="60"/>
      <w:jc w:val="both"/>
    </w:pPr>
    <w:rPr>
      <w:rFonts w:ascii="Times New Roman" w:hAnsi="Times New Roman" w:eastAsia="SimSun" w:cs="Times New Roman"/>
      <w:snapToGrid w:val="0"/>
      <w:sz w:val="24"/>
      <w:szCs w:val="24"/>
      <w:lang w:val="ru-RU" w:eastAsia="ru-RU" w:bidi="ar-SA"/>
    </w:rPr>
  </w:style>
  <w:style w:type="character" w:customStyle="1" w:styleId="317">
    <w:name w:val="Список_маркерный_1_уровень Знак"/>
    <w:basedOn w:val="11"/>
    <w:link w:val="316"/>
    <w:qFormat/>
    <w:uiPriority w:val="99"/>
    <w:rPr>
      <w:rFonts w:ascii="Times New Roman" w:hAnsi="Times New Roman" w:cs="Times New Roman"/>
      <w:snapToGrid w:val="0"/>
      <w:sz w:val="24"/>
      <w:szCs w:val="24"/>
    </w:rPr>
  </w:style>
  <w:style w:type="paragraph" w:customStyle="1" w:styleId="318">
    <w:name w:val="Табличный_таблица_11"/>
    <w:link w:val="319"/>
    <w:qFormat/>
    <w:uiPriority w:val="0"/>
    <w:pPr>
      <w:jc w:val="center"/>
    </w:pPr>
    <w:rPr>
      <w:rFonts w:ascii="Times New Roman" w:hAnsi="Times New Roman" w:eastAsia="Times New Roman" w:cs="Times New Roman"/>
      <w:sz w:val="22"/>
      <w:szCs w:val="22"/>
      <w:lang w:val="ru-RU" w:eastAsia="ru-RU" w:bidi="ar-SA"/>
    </w:rPr>
  </w:style>
  <w:style w:type="character" w:customStyle="1" w:styleId="319">
    <w:name w:val="Табличный_таблица_11 Знак"/>
    <w:link w:val="318"/>
    <w:qFormat/>
    <w:locked/>
    <w:uiPriority w:val="0"/>
    <w:rPr>
      <w:rFonts w:ascii="Times New Roman" w:hAnsi="Times New Roman" w:eastAsia="Times New Roman" w:cs="Times New Roman"/>
      <w:lang w:eastAsia="ru-RU"/>
    </w:rPr>
  </w:style>
  <w:style w:type="paragraph" w:customStyle="1" w:styleId="320">
    <w:name w:val="Таблица_номер_таблицы"/>
    <w:link w:val="321"/>
    <w:qFormat/>
    <w:uiPriority w:val="0"/>
    <w:pPr>
      <w:keepNext/>
      <w:jc w:val="right"/>
    </w:pPr>
    <w:rPr>
      <w:rFonts w:ascii="Times New Roman" w:hAnsi="Times New Roman" w:eastAsia="Times New Roman" w:cs="Times New Roman"/>
      <w:bCs/>
      <w:sz w:val="24"/>
      <w:szCs w:val="22"/>
      <w:lang w:val="ru-RU" w:eastAsia="ru-RU" w:bidi="ar-SA"/>
    </w:rPr>
  </w:style>
  <w:style w:type="character" w:customStyle="1" w:styleId="321">
    <w:name w:val="Таблица_номер_таблицы Знак"/>
    <w:basedOn w:val="11"/>
    <w:link w:val="320"/>
    <w:qFormat/>
    <w:uiPriority w:val="0"/>
    <w:rPr>
      <w:rFonts w:ascii="Times New Roman" w:hAnsi="Times New Roman" w:eastAsia="Times New Roman" w:cs="Times New Roman"/>
      <w:bCs/>
      <w:sz w:val="24"/>
      <w:lang w:eastAsia="ru-RU"/>
    </w:rPr>
  </w:style>
  <w:style w:type="paragraph" w:customStyle="1" w:styleId="322">
    <w:name w:val="Таблица_название_таблицы"/>
    <w:next w:val="176"/>
    <w:link w:val="323"/>
    <w:qFormat/>
    <w:uiPriority w:val="0"/>
    <w:pPr>
      <w:keepNext/>
      <w:spacing w:after="120"/>
      <w:jc w:val="center"/>
    </w:pPr>
    <w:rPr>
      <w:rFonts w:ascii="Times New Roman" w:hAnsi="Times New Roman" w:eastAsia="Times New Roman" w:cs="Times New Roman"/>
      <w:bCs/>
      <w:sz w:val="24"/>
      <w:szCs w:val="22"/>
      <w:lang w:val="ru-RU" w:eastAsia="ru-RU" w:bidi="ar-SA"/>
    </w:rPr>
  </w:style>
  <w:style w:type="character" w:customStyle="1" w:styleId="323">
    <w:name w:val="Таблица_название_таблицы Знак"/>
    <w:basedOn w:val="11"/>
    <w:link w:val="322"/>
    <w:qFormat/>
    <w:uiPriority w:val="0"/>
    <w:rPr>
      <w:rFonts w:ascii="Times New Roman" w:hAnsi="Times New Roman" w:eastAsia="Times New Roman" w:cs="Times New Roman"/>
      <w:bCs/>
      <w:sz w:val="24"/>
      <w:lang w:eastAsia="ru-RU"/>
    </w:rPr>
  </w:style>
  <w:style w:type="character" w:customStyle="1" w:styleId="324">
    <w:name w:val="Основной текст (2) + 11 pt"/>
    <w:basedOn w:val="271"/>
    <w:qFormat/>
    <w:uiPriority w:val="0"/>
    <w:rPr>
      <w:rFonts w:ascii="Times New Roman" w:hAnsi="Times New Roman" w:eastAsia="Times New Roman" w:cs="Times New Roman"/>
      <w:color w:val="000000"/>
      <w:spacing w:val="0"/>
      <w:w w:val="100"/>
      <w:position w:val="0"/>
      <w:sz w:val="22"/>
      <w:szCs w:val="22"/>
      <w:shd w:val="clear" w:color="auto" w:fill="FFFFFF"/>
      <w:lang w:val="ru-RU" w:eastAsia="ru-RU" w:bidi="ru-RU"/>
    </w:rPr>
  </w:style>
  <w:style w:type="character" w:customStyle="1" w:styleId="325">
    <w:name w:val="Текст_Обычный"/>
    <w:basedOn w:val="11"/>
    <w:qFormat/>
    <w:uiPriority w:val="1"/>
  </w:style>
  <w:style w:type="paragraph" w:customStyle="1" w:styleId="326">
    <w:name w:val="Заголовок_3_уровень"/>
    <w:basedOn w:val="3"/>
    <w:link w:val="327"/>
    <w:qFormat/>
    <w:uiPriority w:val="0"/>
    <w:pPr>
      <w:tabs>
        <w:tab w:val="left" w:pos="1134"/>
        <w:tab w:val="left" w:pos="1276"/>
      </w:tabs>
      <w:spacing w:before="180"/>
      <w:ind w:firstLine="567"/>
      <w:jc w:val="center"/>
      <w:outlineLvl w:val="2"/>
    </w:pPr>
    <w:rPr>
      <w:rFonts w:ascii="Times New Roman" w:hAnsi="Times New Roman" w:cs="Times New Roman"/>
      <w:i w:val="0"/>
      <w:kern w:val="0"/>
      <w:sz w:val="26"/>
      <w:szCs w:val="26"/>
    </w:rPr>
  </w:style>
  <w:style w:type="character" w:customStyle="1" w:styleId="327">
    <w:name w:val="Заголовок_3_уровень Знак"/>
    <w:basedOn w:val="60"/>
    <w:link w:val="326"/>
    <w:qFormat/>
    <w:uiPriority w:val="0"/>
    <w:rPr>
      <w:rFonts w:ascii="Times New Roman" w:hAnsi="Times New Roman" w:eastAsia="Times New Roman" w:cs="Times New Roman"/>
      <w:kern w:val="2"/>
      <w:sz w:val="26"/>
      <w:szCs w:val="26"/>
      <w:lang w:eastAsia="ru-RU"/>
    </w:rPr>
  </w:style>
  <w:style w:type="paragraph" w:customStyle="1" w:styleId="328">
    <w:name w:val="Заголовок_подзаголовок_2"/>
    <w:next w:val="176"/>
    <w:link w:val="329"/>
    <w:qFormat/>
    <w:uiPriority w:val="0"/>
    <w:pPr>
      <w:keepNext/>
      <w:spacing w:before="120" w:after="60"/>
      <w:ind w:right="567" w:firstLine="709"/>
      <w:jc w:val="both"/>
    </w:pPr>
    <w:rPr>
      <w:rFonts w:ascii="Times New Roman" w:hAnsi="Times New Roman" w:eastAsia="Times New Roman" w:cs="Times New Roman"/>
      <w:b/>
      <w:bCs/>
      <w:sz w:val="24"/>
      <w:szCs w:val="24"/>
      <w:lang w:val="ru-RU" w:eastAsia="ru-RU" w:bidi="ar-SA"/>
    </w:rPr>
  </w:style>
  <w:style w:type="character" w:customStyle="1" w:styleId="329">
    <w:name w:val="Заголовок_подзаголовок_2 Знак"/>
    <w:basedOn w:val="11"/>
    <w:link w:val="328"/>
    <w:qFormat/>
    <w:uiPriority w:val="0"/>
    <w:rPr>
      <w:rFonts w:ascii="Times New Roman" w:hAnsi="Times New Roman" w:eastAsia="Times New Roman" w:cs="Times New Roman"/>
      <w:b/>
      <w:bCs/>
      <w:sz w:val="24"/>
      <w:szCs w:val="24"/>
      <w:lang w:eastAsia="ru-RU"/>
    </w:rPr>
  </w:style>
  <w:style w:type="paragraph" w:customStyle="1" w:styleId="330">
    <w:name w:val="Список_маркерный_2_уровень"/>
    <w:basedOn w:val="316"/>
    <w:link w:val="331"/>
    <w:qFormat/>
    <w:uiPriority w:val="0"/>
    <w:pPr>
      <w:numPr>
        <w:ilvl w:val="1"/>
        <w:numId w:val="5"/>
      </w:numPr>
    </w:pPr>
  </w:style>
  <w:style w:type="character" w:customStyle="1" w:styleId="331">
    <w:name w:val="Список_маркерный_2_уровень Знак"/>
    <w:basedOn w:val="11"/>
    <w:link w:val="330"/>
    <w:qFormat/>
    <w:uiPriority w:val="0"/>
    <w:rPr>
      <w:rFonts w:ascii="Times New Roman" w:hAnsi="Times New Roman" w:cs="Times New Roman"/>
      <w:snapToGrid w:val="0"/>
      <w:sz w:val="24"/>
      <w:szCs w:val="24"/>
    </w:rPr>
  </w:style>
  <w:style w:type="paragraph" w:customStyle="1" w:styleId="332">
    <w:name w:val="Список_нумерованный_1_уровень"/>
    <w:link w:val="333"/>
    <w:qFormat/>
    <w:uiPriority w:val="0"/>
    <w:pPr>
      <w:spacing w:before="60" w:after="100"/>
      <w:ind w:left="567"/>
      <w:jc w:val="both"/>
    </w:pPr>
    <w:rPr>
      <w:rFonts w:ascii="Times New Roman" w:hAnsi="Times New Roman" w:eastAsia="Times New Roman" w:cs="Times New Roman"/>
      <w:sz w:val="24"/>
      <w:szCs w:val="24"/>
      <w:lang w:val="ru-RU" w:eastAsia="ru-RU" w:bidi="ar-SA"/>
    </w:rPr>
  </w:style>
  <w:style w:type="character" w:customStyle="1" w:styleId="333">
    <w:name w:val="Список_нумерованный_1_уровень Знак"/>
    <w:basedOn w:val="11"/>
    <w:link w:val="332"/>
    <w:qFormat/>
    <w:locked/>
    <w:uiPriority w:val="0"/>
    <w:rPr>
      <w:rFonts w:ascii="Times New Roman" w:hAnsi="Times New Roman" w:eastAsia="Times New Roman" w:cs="Times New Roman"/>
      <w:sz w:val="24"/>
      <w:szCs w:val="24"/>
      <w:lang w:eastAsia="ru-RU"/>
    </w:rPr>
  </w:style>
  <w:style w:type="character" w:customStyle="1" w:styleId="334">
    <w:name w:val="Основной текст (2) + Полужирный"/>
    <w:basedOn w:val="271"/>
    <w:qFormat/>
    <w:uiPriority w:val="0"/>
    <w:rPr>
      <w:rFonts w:ascii="Times New Roman" w:hAnsi="Times New Roman" w:eastAsia="Times New Roman" w:cs="Times New Roman"/>
      <w:b/>
      <w:bCs/>
      <w:color w:val="000000"/>
      <w:spacing w:val="0"/>
      <w:w w:val="100"/>
      <w:position w:val="0"/>
      <w:sz w:val="24"/>
      <w:szCs w:val="24"/>
      <w:u w:val="none"/>
      <w:shd w:val="clear" w:color="auto" w:fill="FFFFFF"/>
      <w:lang w:val="ru-RU" w:eastAsia="ru-RU" w:bidi="ru-RU"/>
    </w:rPr>
  </w:style>
  <w:style w:type="character" w:customStyle="1" w:styleId="335">
    <w:name w:val="Основной текст (2) + 10;5 pt;Полужирный"/>
    <w:basedOn w:val="271"/>
    <w:qFormat/>
    <w:uiPriority w:val="0"/>
    <w:rPr>
      <w:rFonts w:ascii="Times New Roman" w:hAnsi="Times New Roman" w:eastAsia="Times New Roman" w:cs="Times New Roman"/>
      <w:b/>
      <w:bCs/>
      <w:color w:val="000000"/>
      <w:spacing w:val="0"/>
      <w:w w:val="100"/>
      <w:position w:val="0"/>
      <w:sz w:val="21"/>
      <w:szCs w:val="21"/>
      <w:u w:val="none"/>
      <w:shd w:val="clear" w:color="auto" w:fill="FFFFFF"/>
      <w:lang w:val="ru-RU" w:eastAsia="ru-RU" w:bidi="ru-RU"/>
    </w:rPr>
  </w:style>
  <w:style w:type="paragraph" w:customStyle="1" w:styleId="336">
    <w:name w:val="Табличный_маркированный_11"/>
    <w:link w:val="337"/>
    <w:qFormat/>
    <w:uiPriority w:val="0"/>
    <w:pPr>
      <w:numPr>
        <w:ilvl w:val="0"/>
        <w:numId w:val="6"/>
      </w:numPr>
      <w:ind w:left="284" w:hanging="207"/>
      <w:jc w:val="both"/>
    </w:pPr>
    <w:rPr>
      <w:rFonts w:ascii="Times New Roman" w:hAnsi="Times New Roman" w:eastAsia="Times New Roman" w:cs="Times New Roman"/>
      <w:sz w:val="22"/>
      <w:szCs w:val="22"/>
      <w:lang w:val="ru-RU" w:eastAsia="ru-RU" w:bidi="ar-SA"/>
    </w:rPr>
  </w:style>
  <w:style w:type="character" w:customStyle="1" w:styleId="337">
    <w:name w:val="Табличный_маркированный_11 Знак"/>
    <w:basedOn w:val="11"/>
    <w:link w:val="336"/>
    <w:qFormat/>
    <w:uiPriority w:val="0"/>
    <w:rPr>
      <w:rFonts w:ascii="Times New Roman" w:hAnsi="Times New Roman" w:eastAsia="Times New Roman" w:cs="Times New Roman"/>
      <w:sz w:val="22"/>
      <w:szCs w:val="22"/>
    </w:rPr>
  </w:style>
  <w:style w:type="paragraph" w:customStyle="1" w:styleId="338">
    <w:name w:val="Знак1 Знак Знак Знак Знак Знак Знак Знак Знак Знак Знак Знак Знак Знак Знак Знак1"/>
    <w:basedOn w:val="1"/>
    <w:qFormat/>
    <w:uiPriority w:val="0"/>
    <w:pPr>
      <w:widowControl w:val="0"/>
      <w:adjustRightInd w:val="0"/>
      <w:spacing w:after="160" w:line="240" w:lineRule="exact"/>
      <w:jc w:val="right"/>
    </w:pPr>
    <w:rPr>
      <w:lang w:val="en-GB" w:eastAsia="en-US"/>
    </w:rPr>
  </w:style>
  <w:style w:type="paragraph" w:customStyle="1" w:styleId="339">
    <w:name w:val="Body Text 21"/>
    <w:basedOn w:val="1"/>
    <w:qFormat/>
    <w:uiPriority w:val="0"/>
    <w:rPr>
      <w:sz w:val="28"/>
    </w:rPr>
  </w:style>
  <w:style w:type="character" w:customStyle="1" w:styleId="340">
    <w:name w:val="w"/>
    <w:basedOn w:val="11"/>
    <w:qFormat/>
    <w:uiPriority w:val="0"/>
  </w:style>
  <w:style w:type="character" w:customStyle="1" w:styleId="341">
    <w:name w:val="Основной текст (2) + Cambria;6;5 pt;Курсив"/>
    <w:basedOn w:val="271"/>
    <w:qFormat/>
    <w:uiPriority w:val="0"/>
    <w:rPr>
      <w:rFonts w:ascii="Cambria" w:hAnsi="Cambria" w:eastAsia="Cambria" w:cs="Cambria"/>
      <w:i/>
      <w:iCs/>
      <w:color w:val="000000"/>
      <w:spacing w:val="0"/>
      <w:w w:val="100"/>
      <w:position w:val="0"/>
      <w:sz w:val="13"/>
      <w:szCs w:val="13"/>
      <w:u w:val="none"/>
      <w:shd w:val="clear" w:color="auto" w:fill="FFFFFF"/>
      <w:lang w:val="ru-RU" w:eastAsia="ru-RU" w:bidi="ru-RU"/>
    </w:rPr>
  </w:style>
  <w:style w:type="character" w:customStyle="1" w:styleId="342">
    <w:name w:val="Основной текст (2) + Cambria;6;5 pt;Курсив;Малые прописные"/>
    <w:basedOn w:val="271"/>
    <w:qFormat/>
    <w:uiPriority w:val="0"/>
    <w:rPr>
      <w:rFonts w:ascii="Cambria" w:hAnsi="Cambria" w:eastAsia="Cambria" w:cs="Cambria"/>
      <w:i/>
      <w:iCs/>
      <w:smallCaps/>
      <w:color w:val="000000"/>
      <w:spacing w:val="0"/>
      <w:w w:val="100"/>
      <w:position w:val="0"/>
      <w:sz w:val="13"/>
      <w:szCs w:val="13"/>
      <w:u w:val="none"/>
      <w:shd w:val="clear" w:color="auto" w:fill="FFFFFF"/>
      <w:lang w:val="en-US" w:eastAsia="en-US" w:bidi="en-US"/>
    </w:rPr>
  </w:style>
  <w:style w:type="character" w:customStyle="1" w:styleId="343">
    <w:name w:val="Основной текст (2) + Не полужирный"/>
    <w:basedOn w:val="271"/>
    <w:qFormat/>
    <w:uiPriority w:val="0"/>
    <w:rPr>
      <w:rFonts w:ascii="Times New Roman" w:hAnsi="Times New Roman" w:eastAsia="Times New Roman" w:cs="Times New Roman"/>
      <w:b/>
      <w:bCs/>
      <w:color w:val="000000"/>
      <w:spacing w:val="0"/>
      <w:w w:val="100"/>
      <w:position w:val="0"/>
      <w:sz w:val="24"/>
      <w:szCs w:val="24"/>
      <w:u w:val="none"/>
      <w:shd w:val="clear" w:color="auto" w:fill="FFFFFF"/>
      <w:lang w:val="ru-RU" w:eastAsia="ru-RU" w:bidi="ru-RU"/>
    </w:rPr>
  </w:style>
  <w:style w:type="character" w:customStyle="1" w:styleId="344">
    <w:name w:val="Основной текст (2) + Bookman Old Style;6;5 pt;Не полужирный;Курсив"/>
    <w:basedOn w:val="271"/>
    <w:qFormat/>
    <w:uiPriority w:val="0"/>
    <w:rPr>
      <w:rFonts w:ascii="Bookman Old Style" w:hAnsi="Bookman Old Style" w:eastAsia="Bookman Old Style" w:cs="Bookman Old Style"/>
      <w:b/>
      <w:bCs/>
      <w:i/>
      <w:iCs/>
      <w:color w:val="000000"/>
      <w:spacing w:val="0"/>
      <w:w w:val="100"/>
      <w:position w:val="0"/>
      <w:sz w:val="13"/>
      <w:szCs w:val="13"/>
      <w:u w:val="none"/>
      <w:shd w:val="clear" w:color="auto" w:fill="FFFFFF"/>
      <w:lang w:val="en-US" w:eastAsia="en-US" w:bidi="en-US"/>
    </w:rPr>
  </w:style>
  <w:style w:type="paragraph" w:customStyle="1" w:styleId="345">
    <w:name w:val="Style69"/>
    <w:basedOn w:val="1"/>
    <w:qFormat/>
    <w:uiPriority w:val="0"/>
    <w:pPr>
      <w:widowControl w:val="0"/>
      <w:autoSpaceDE w:val="0"/>
      <w:autoSpaceDN w:val="0"/>
      <w:adjustRightInd w:val="0"/>
    </w:pPr>
  </w:style>
  <w:style w:type="paragraph" w:customStyle="1" w:styleId="346">
    <w:name w:val="Обычный 1"/>
    <w:basedOn w:val="1"/>
    <w:next w:val="1"/>
    <w:link w:val="347"/>
    <w:qFormat/>
    <w:uiPriority w:val="0"/>
    <w:pPr>
      <w:tabs>
        <w:tab w:val="left" w:pos="360"/>
      </w:tabs>
      <w:spacing w:before="120"/>
      <w:ind w:left="360" w:hanging="360"/>
      <w:jc w:val="both"/>
    </w:pPr>
  </w:style>
  <w:style w:type="character" w:customStyle="1" w:styleId="347">
    <w:name w:val="Обычный 1 Знак"/>
    <w:link w:val="346"/>
    <w:qFormat/>
    <w:uiPriority w:val="0"/>
    <w:rPr>
      <w:rFonts w:ascii="Times New Roman" w:hAnsi="Times New Roman" w:eastAsia="Times New Roman" w:cs="Times New Roman"/>
      <w:sz w:val="24"/>
      <w:szCs w:val="24"/>
      <w:lang w:eastAsia="ru-RU"/>
    </w:rPr>
  </w:style>
  <w:style w:type="character" w:customStyle="1" w:styleId="348">
    <w:name w:val="nowrap"/>
    <w:basedOn w:val="11"/>
    <w:qFormat/>
    <w:uiPriority w:val="0"/>
  </w:style>
  <w:style w:type="paragraph" w:customStyle="1" w:styleId="349">
    <w:name w:val="МОЕ"/>
    <w:basedOn w:val="1"/>
    <w:qFormat/>
    <w:uiPriority w:val="0"/>
    <w:pPr>
      <w:widowControl w:val="0"/>
      <w:snapToGrid w:val="0"/>
      <w:ind w:firstLine="709"/>
      <w:jc w:val="both"/>
    </w:pPr>
    <w:rPr>
      <w:spacing w:val="10"/>
      <w:sz w:val="28"/>
      <w:szCs w:val="28"/>
    </w:rPr>
  </w:style>
  <w:style w:type="paragraph" w:customStyle="1" w:styleId="350">
    <w:name w:val="headertext"/>
    <w:basedOn w:val="1"/>
    <w:qFormat/>
    <w:uiPriority w:val="0"/>
    <w:pPr>
      <w:spacing w:before="100" w:beforeAutospacing="1" w:after="100" w:afterAutospacing="1"/>
    </w:pPr>
  </w:style>
  <w:style w:type="character" w:customStyle="1" w:styleId="351">
    <w:name w:val="Текст_Красный"/>
    <w:qFormat/>
    <w:uiPriority w:val="1"/>
  </w:style>
  <w:style w:type="paragraph" w:customStyle="1" w:styleId="352">
    <w:name w:val="прочие заголовки"/>
    <w:basedOn w:val="1"/>
    <w:qFormat/>
    <w:uiPriority w:val="0"/>
    <w:pPr>
      <w:spacing w:before="120" w:after="60"/>
      <w:ind w:firstLine="709"/>
      <w:jc w:val="both"/>
    </w:pPr>
    <w:rPr>
      <w:rFonts w:ascii="Bookman Old Style" w:hAnsi="Bookman Old Style"/>
      <w:b/>
      <w:spacing w:val="-10"/>
      <w:w w:val="90"/>
      <w:sz w:val="22"/>
    </w:rPr>
  </w:style>
  <w:style w:type="character" w:customStyle="1" w:styleId="353">
    <w:name w:val="Основной текст + 6"/>
    <w:basedOn w:val="137"/>
    <w:qFormat/>
    <w:uiPriority w:val="0"/>
    <w:rPr>
      <w:rFonts w:ascii="Trebuchet MS" w:hAnsi="Trebuchet MS" w:eastAsia="Times New Roman" w:cs="Trebuchet MS"/>
      <w:color w:val="000000"/>
      <w:spacing w:val="0"/>
      <w:w w:val="100"/>
      <w:position w:val="0"/>
      <w:sz w:val="13"/>
      <w:szCs w:val="13"/>
      <w:u w:val="none"/>
      <w:shd w:val="clear" w:color="auto" w:fill="FFFFFF"/>
      <w:lang w:val="ru-RU"/>
    </w:rPr>
  </w:style>
  <w:style w:type="character" w:customStyle="1" w:styleId="354">
    <w:name w:val="Основной текст + 5"/>
    <w:basedOn w:val="137"/>
    <w:qFormat/>
    <w:uiPriority w:val="0"/>
    <w:rPr>
      <w:rFonts w:ascii="Trebuchet MS" w:hAnsi="Trebuchet MS" w:eastAsia="Times New Roman" w:cs="Trebuchet MS"/>
      <w:color w:val="000000"/>
      <w:spacing w:val="0"/>
      <w:w w:val="100"/>
      <w:position w:val="0"/>
      <w:sz w:val="11"/>
      <w:szCs w:val="11"/>
      <w:u w:val="none"/>
      <w:shd w:val="clear" w:color="auto" w:fill="FFFFFF"/>
      <w:lang w:val="en-US"/>
    </w:rPr>
  </w:style>
  <w:style w:type="character" w:customStyle="1" w:styleId="355">
    <w:name w:val="Основной текст (8) + 5"/>
    <w:basedOn w:val="248"/>
    <w:qFormat/>
    <w:uiPriority w:val="0"/>
    <w:rPr>
      <w:rFonts w:ascii="Trebuchet MS" w:hAnsi="Trebuchet MS" w:eastAsia="Times New Roman" w:cs="Trebuchet MS"/>
      <w:color w:val="000000"/>
      <w:spacing w:val="0"/>
      <w:w w:val="100"/>
      <w:position w:val="0"/>
      <w:sz w:val="11"/>
      <w:szCs w:val="11"/>
      <w:shd w:val="clear" w:color="auto" w:fill="FFFFFF"/>
      <w:lang w:val="en-US"/>
    </w:rPr>
  </w:style>
  <w:style w:type="character" w:customStyle="1" w:styleId="356">
    <w:name w:val="Основной текст (5) + Candara"/>
    <w:basedOn w:val="141"/>
    <w:qFormat/>
    <w:uiPriority w:val="0"/>
    <w:rPr>
      <w:rFonts w:ascii="Candara" w:hAnsi="Candara" w:eastAsia="Times New Roman" w:cs="Candara"/>
      <w:color w:val="000000"/>
      <w:spacing w:val="0"/>
      <w:w w:val="100"/>
      <w:position w:val="0"/>
      <w:sz w:val="20"/>
      <w:szCs w:val="20"/>
      <w:u w:val="none"/>
      <w:shd w:val="clear" w:color="auto" w:fill="FFFFFF"/>
    </w:rPr>
  </w:style>
  <w:style w:type="character" w:customStyle="1" w:styleId="357">
    <w:name w:val="Основной текст (6) + 8"/>
    <w:basedOn w:val="145"/>
    <w:qFormat/>
    <w:uiPriority w:val="0"/>
    <w:rPr>
      <w:rFonts w:ascii="Trebuchet MS" w:hAnsi="Trebuchet MS" w:eastAsia="Times New Roman" w:cs="Trebuchet MS"/>
      <w:i/>
      <w:iCs/>
      <w:color w:val="000000"/>
      <w:spacing w:val="-20"/>
      <w:w w:val="100"/>
      <w:position w:val="0"/>
      <w:sz w:val="17"/>
      <w:szCs w:val="17"/>
      <w:u w:val="none"/>
      <w:shd w:val="clear" w:color="auto" w:fill="FFFFFF"/>
      <w:lang w:val="ru-RU"/>
    </w:rPr>
  </w:style>
  <w:style w:type="character" w:customStyle="1" w:styleId="358">
    <w:name w:val="Основной текст (6) + Candara"/>
    <w:basedOn w:val="145"/>
    <w:qFormat/>
    <w:uiPriority w:val="0"/>
    <w:rPr>
      <w:rFonts w:ascii="Candara" w:hAnsi="Candara" w:eastAsia="Times New Roman" w:cs="Candara"/>
      <w:color w:val="000000"/>
      <w:spacing w:val="-10"/>
      <w:w w:val="100"/>
      <w:position w:val="0"/>
      <w:sz w:val="20"/>
      <w:szCs w:val="20"/>
      <w:u w:val="none"/>
      <w:shd w:val="clear" w:color="auto" w:fill="FFFFFF"/>
      <w:lang w:val="ru-RU"/>
    </w:rPr>
  </w:style>
  <w:style w:type="character" w:customStyle="1" w:styleId="359">
    <w:name w:val="Основной текст (9) + 6"/>
    <w:basedOn w:val="11"/>
    <w:qFormat/>
    <w:uiPriority w:val="0"/>
    <w:rPr>
      <w:rFonts w:ascii="Trebuchet MS" w:hAnsi="Trebuchet MS" w:eastAsia="Times New Roman" w:cs="Trebuchet MS"/>
      <w:i/>
      <w:iCs/>
      <w:color w:val="000000"/>
      <w:spacing w:val="0"/>
      <w:w w:val="100"/>
      <w:position w:val="0"/>
      <w:sz w:val="13"/>
      <w:szCs w:val="13"/>
      <w:u w:val="none"/>
      <w:lang w:val="ru-RU"/>
    </w:rPr>
  </w:style>
  <w:style w:type="character" w:customStyle="1" w:styleId="360">
    <w:name w:val="Основной текст + Bookman Old Style"/>
    <w:basedOn w:val="137"/>
    <w:qFormat/>
    <w:uiPriority w:val="0"/>
    <w:rPr>
      <w:rFonts w:ascii="Bookman Old Style" w:hAnsi="Bookman Old Style" w:eastAsia="Times New Roman" w:cs="Bookman Old Style"/>
      <w:b/>
      <w:bCs/>
      <w:i/>
      <w:iCs/>
      <w:color w:val="000000"/>
      <w:spacing w:val="0"/>
      <w:w w:val="100"/>
      <w:position w:val="0"/>
      <w:sz w:val="23"/>
      <w:szCs w:val="23"/>
      <w:u w:val="none"/>
      <w:shd w:val="clear" w:color="auto" w:fill="FFFFFF"/>
    </w:rPr>
  </w:style>
  <w:style w:type="character" w:customStyle="1" w:styleId="361">
    <w:name w:val="Основной текст + 11"/>
    <w:basedOn w:val="137"/>
    <w:qFormat/>
    <w:uiPriority w:val="0"/>
    <w:rPr>
      <w:rFonts w:ascii="Times New Roman" w:hAnsi="Times New Roman" w:eastAsia="Times New Roman" w:cs="Times New Roman"/>
      <w:b/>
      <w:bCs/>
      <w:color w:val="000000"/>
      <w:spacing w:val="0"/>
      <w:w w:val="100"/>
      <w:position w:val="0"/>
      <w:sz w:val="23"/>
      <w:szCs w:val="23"/>
      <w:u w:val="none"/>
      <w:shd w:val="clear" w:color="auto" w:fill="FFFFFF"/>
      <w:lang w:val="ru-RU"/>
    </w:rPr>
  </w:style>
  <w:style w:type="character" w:customStyle="1" w:styleId="362">
    <w:name w:val="Основной текст + Candara"/>
    <w:basedOn w:val="137"/>
    <w:qFormat/>
    <w:uiPriority w:val="0"/>
    <w:rPr>
      <w:rFonts w:ascii="Candara" w:hAnsi="Candara" w:eastAsia="Times New Roman" w:cs="Candara"/>
      <w:color w:val="000000"/>
      <w:spacing w:val="-10"/>
      <w:w w:val="100"/>
      <w:position w:val="0"/>
      <w:sz w:val="28"/>
      <w:szCs w:val="28"/>
      <w:u w:val="none"/>
      <w:shd w:val="clear" w:color="auto" w:fill="FFFFFF"/>
      <w:lang w:val="ru-RU"/>
    </w:rPr>
  </w:style>
  <w:style w:type="character" w:customStyle="1" w:styleId="363">
    <w:name w:val="Основной текст + Bookman Old Style1"/>
    <w:basedOn w:val="137"/>
    <w:qFormat/>
    <w:uiPriority w:val="0"/>
    <w:rPr>
      <w:rFonts w:ascii="Bookman Old Style" w:hAnsi="Bookman Old Style" w:eastAsia="Times New Roman" w:cs="Bookman Old Style"/>
      <w:b/>
      <w:bCs/>
      <w:color w:val="000000"/>
      <w:spacing w:val="0"/>
      <w:w w:val="100"/>
      <w:position w:val="0"/>
      <w:sz w:val="14"/>
      <w:szCs w:val="14"/>
      <w:u w:val="none"/>
      <w:shd w:val="clear" w:color="auto" w:fill="FFFFFF"/>
    </w:rPr>
  </w:style>
  <w:style w:type="paragraph" w:customStyle="1" w:styleId="364">
    <w:name w:val="Знак1 Знак Знак Знак"/>
    <w:basedOn w:val="1"/>
    <w:qFormat/>
    <w:uiPriority w:val="0"/>
    <w:pPr>
      <w:spacing w:after="160" w:line="240" w:lineRule="exact"/>
    </w:pPr>
    <w:rPr>
      <w:rFonts w:ascii="Verdana" w:hAnsi="Verdana" w:cs="Verdana"/>
      <w:lang w:eastAsia="en-US"/>
    </w:rPr>
  </w:style>
  <w:style w:type="paragraph" w:customStyle="1" w:styleId="365">
    <w:name w:val="Знак3"/>
    <w:basedOn w:val="1"/>
    <w:qFormat/>
    <w:uiPriority w:val="0"/>
    <w:pPr>
      <w:tabs>
        <w:tab w:val="left" w:pos="2160"/>
      </w:tabs>
      <w:spacing w:before="120" w:line="240" w:lineRule="exact"/>
      <w:jc w:val="both"/>
    </w:pPr>
    <w:rPr>
      <w:rFonts w:ascii="Arial" w:hAnsi="Arial" w:cs="Arial"/>
    </w:rPr>
  </w:style>
  <w:style w:type="paragraph" w:customStyle="1" w:styleId="366">
    <w:name w:val="Table Paragraph"/>
    <w:basedOn w:val="1"/>
    <w:qFormat/>
    <w:uiPriority w:val="1"/>
    <w:pPr>
      <w:widowControl w:val="0"/>
      <w:autoSpaceDE w:val="0"/>
      <w:autoSpaceDN w:val="0"/>
    </w:pPr>
    <w:rPr>
      <w:rFonts w:ascii="Arial" w:hAnsi="Arial" w:cs="Arial"/>
      <w:sz w:val="22"/>
      <w:szCs w:val="22"/>
    </w:rPr>
  </w:style>
  <w:style w:type="paragraph" w:customStyle="1" w:styleId="367">
    <w:name w:val="caaieiaie 3"/>
    <w:basedOn w:val="1"/>
    <w:next w:val="1"/>
    <w:qFormat/>
    <w:uiPriority w:val="0"/>
    <w:pPr>
      <w:keepNext/>
      <w:widowControl w:val="0"/>
      <w:spacing w:before="240" w:after="60"/>
    </w:pPr>
    <w:rPr>
      <w:rFonts w:ascii="Arial" w:hAnsi="Arial" w:cs="Arial"/>
    </w:rPr>
  </w:style>
  <w:style w:type="paragraph" w:customStyle="1" w:styleId="368">
    <w:name w:val="caaieiaie 4"/>
    <w:basedOn w:val="1"/>
    <w:next w:val="1"/>
    <w:qFormat/>
    <w:uiPriority w:val="0"/>
    <w:pPr>
      <w:keepNext/>
      <w:widowControl w:val="0"/>
      <w:jc w:val="both"/>
    </w:pPr>
    <w:rPr>
      <w:rFonts w:ascii="PetersburgC" w:hAnsi="PetersburgC" w:cs="PetersburgC"/>
    </w:rPr>
  </w:style>
  <w:style w:type="paragraph" w:customStyle="1" w:styleId="369">
    <w:name w:val="Iau?iue"/>
    <w:qFormat/>
    <w:uiPriority w:val="0"/>
    <w:pPr>
      <w:widowControl w:val="0"/>
      <w:autoSpaceDE w:val="0"/>
      <w:autoSpaceDN w:val="0"/>
      <w:adjustRightInd w:val="0"/>
    </w:pPr>
    <w:rPr>
      <w:rFonts w:ascii="PetersburgC" w:hAnsi="PetersburgC" w:eastAsia="Times New Roman" w:cs="PetersburgC"/>
      <w:lang w:val="ru-RU" w:eastAsia="ru-RU" w:bidi="ar-SA"/>
    </w:rPr>
  </w:style>
  <w:style w:type="paragraph" w:customStyle="1" w:styleId="370">
    <w:name w:val="Знак2"/>
    <w:basedOn w:val="1"/>
    <w:qFormat/>
    <w:uiPriority w:val="0"/>
    <w:pPr>
      <w:tabs>
        <w:tab w:val="left" w:pos="2160"/>
      </w:tabs>
      <w:spacing w:before="120" w:line="240" w:lineRule="exact"/>
      <w:jc w:val="both"/>
    </w:pPr>
    <w:rPr>
      <w:rFonts w:ascii="Arial" w:hAnsi="Arial" w:cs="Arial"/>
    </w:rPr>
  </w:style>
  <w:style w:type="paragraph" w:customStyle="1" w:styleId="371">
    <w:name w:val="Пункт 5"/>
    <w:basedOn w:val="6"/>
    <w:link w:val="372"/>
    <w:qFormat/>
    <w:uiPriority w:val="99"/>
    <w:pPr>
      <w:keepNext w:val="0"/>
      <w:keepLines w:val="0"/>
      <w:tabs>
        <w:tab w:val="left" w:pos="1701"/>
      </w:tabs>
      <w:spacing w:before="60" w:after="60" w:line="240" w:lineRule="auto"/>
      <w:ind w:left="1008" w:hanging="1008"/>
    </w:pPr>
    <w:rPr>
      <w:rFonts w:ascii="Times New Roman" w:hAnsi="Times New Roman"/>
      <w:color w:val="auto"/>
      <w:kern w:val="0"/>
      <w:lang w:eastAsia="ru-RU"/>
    </w:rPr>
  </w:style>
  <w:style w:type="character" w:customStyle="1" w:styleId="372">
    <w:name w:val="Пункт 5 Знак"/>
    <w:basedOn w:val="11"/>
    <w:link w:val="371"/>
    <w:qFormat/>
    <w:locked/>
    <w:uiPriority w:val="99"/>
    <w:rPr>
      <w:rFonts w:ascii="Times New Roman" w:hAnsi="Times New Roman" w:eastAsia="Times New Roman" w:cs="Times New Roman"/>
      <w:sz w:val="24"/>
      <w:szCs w:val="24"/>
      <w:lang w:eastAsia="ru-RU"/>
    </w:rPr>
  </w:style>
  <w:style w:type="paragraph" w:customStyle="1" w:styleId="373">
    <w:name w:val="Титул_заголовок_18_центр"/>
    <w:qFormat/>
    <w:uiPriority w:val="99"/>
    <w:pPr>
      <w:jc w:val="center"/>
    </w:pPr>
    <w:rPr>
      <w:rFonts w:ascii="Times New Roman" w:hAnsi="Times New Roman" w:eastAsia="Times New Roman" w:cs="Times New Roman"/>
      <w:sz w:val="36"/>
      <w:szCs w:val="36"/>
      <w:lang w:val="ru-RU" w:eastAsia="ru-RU" w:bidi="ar-SA"/>
    </w:rPr>
  </w:style>
  <w:style w:type="paragraph" w:customStyle="1" w:styleId="374">
    <w:name w:val="Администрация"/>
    <w:qFormat/>
    <w:uiPriority w:val="0"/>
    <w:pPr>
      <w:tabs>
        <w:tab w:val="left" w:pos="284"/>
      </w:tabs>
      <w:spacing w:line="360" w:lineRule="auto"/>
      <w:ind w:firstLine="709"/>
    </w:pPr>
    <w:rPr>
      <w:rFonts w:ascii="Times New Roman" w:hAnsi="Times New Roman" w:eastAsia="Times New Roman" w:cs="Times New Roman"/>
      <w:sz w:val="28"/>
      <w:lang w:val="ru-RU" w:eastAsia="ru-RU" w:bidi="ar-SA"/>
    </w:rPr>
  </w:style>
  <w:style w:type="paragraph" w:customStyle="1" w:styleId="375">
    <w:name w:val="постановление"/>
    <w:qFormat/>
    <w:uiPriority w:val="0"/>
    <w:pPr>
      <w:ind w:right="-1"/>
      <w:jc w:val="both"/>
    </w:pPr>
    <w:rPr>
      <w:rFonts w:ascii="Arial" w:hAnsi="Arial" w:eastAsia="Times New Roman" w:cs="Times New Roman"/>
      <w:sz w:val="24"/>
      <w:lang w:val="ru-RU" w:eastAsia="ru-RU" w:bidi="ar-SA"/>
    </w:rPr>
  </w:style>
  <w:style w:type="character" w:customStyle="1" w:styleId="376">
    <w:name w:val="Основной текст 3 Знак"/>
    <w:basedOn w:val="11"/>
    <w:link w:val="54"/>
    <w:qFormat/>
    <w:uiPriority w:val="0"/>
    <w:rPr>
      <w:rFonts w:ascii="Times New Roman" w:hAnsi="Times New Roman" w:eastAsia="Times New Roman" w:cs="Times New Roman"/>
      <w:sz w:val="24"/>
      <w:szCs w:val="20"/>
      <w:lang w:eastAsia="ru-RU"/>
    </w:rPr>
  </w:style>
  <w:style w:type="paragraph" w:customStyle="1" w:styleId="377">
    <w:name w:val="мой текст"/>
    <w:basedOn w:val="1"/>
    <w:link w:val="378"/>
    <w:qFormat/>
    <w:uiPriority w:val="99"/>
    <w:pPr>
      <w:spacing w:line="360" w:lineRule="auto"/>
      <w:ind w:firstLine="709"/>
      <w:jc w:val="both"/>
    </w:pPr>
    <w:rPr>
      <w:rFonts w:ascii="Arial" w:hAnsi="Arial" w:cs="Arial"/>
      <w:szCs w:val="22"/>
      <w:lang w:eastAsia="ar-SA"/>
    </w:rPr>
  </w:style>
  <w:style w:type="character" w:customStyle="1" w:styleId="378">
    <w:name w:val="мой текст Знак"/>
    <w:link w:val="377"/>
    <w:qFormat/>
    <w:locked/>
    <w:uiPriority w:val="99"/>
    <w:rPr>
      <w:rFonts w:ascii="Arial" w:hAnsi="Arial" w:eastAsia="Times New Roman" w:cs="Arial"/>
      <w:sz w:val="24"/>
      <w:lang w:eastAsia="ar-SA"/>
    </w:rPr>
  </w:style>
  <w:style w:type="paragraph" w:customStyle="1" w:styleId="379">
    <w:name w:val="Обычн"/>
    <w:link w:val="380"/>
    <w:qFormat/>
    <w:uiPriority w:val="99"/>
    <w:pPr>
      <w:widowControl w:val="0"/>
    </w:pPr>
    <w:rPr>
      <w:rFonts w:ascii="Times New Roman" w:hAnsi="Times New Roman" w:eastAsia="Times New Roman" w:cs="Times New Roman"/>
      <w:sz w:val="22"/>
      <w:szCs w:val="22"/>
      <w:lang w:val="ru-RU" w:eastAsia="ru-RU" w:bidi="ar-SA"/>
    </w:rPr>
  </w:style>
  <w:style w:type="character" w:customStyle="1" w:styleId="380">
    <w:name w:val="Обычн Знак"/>
    <w:link w:val="379"/>
    <w:qFormat/>
    <w:locked/>
    <w:uiPriority w:val="99"/>
    <w:rPr>
      <w:rFonts w:ascii="Times New Roman" w:hAnsi="Times New Roman" w:eastAsia="Times New Roman" w:cs="Times New Roman"/>
      <w:lang w:eastAsia="ru-RU"/>
    </w:rPr>
  </w:style>
  <w:style w:type="paragraph" w:customStyle="1" w:styleId="381">
    <w:name w:val="Табличный_центр"/>
    <w:basedOn w:val="1"/>
    <w:qFormat/>
    <w:uiPriority w:val="0"/>
    <w:pPr>
      <w:keepNext/>
      <w:jc w:val="center"/>
    </w:pPr>
    <w:rPr>
      <w:b/>
      <w:sz w:val="22"/>
      <w:szCs w:val="22"/>
    </w:rPr>
  </w:style>
  <w:style w:type="character" w:customStyle="1" w:styleId="382">
    <w:name w:val="docaccess_title"/>
    <w:qFormat/>
    <w:uiPriority w:val="0"/>
  </w:style>
  <w:style w:type="paragraph" w:customStyle="1" w:styleId="383">
    <w:name w:val="Основной 13"/>
    <w:basedOn w:val="1"/>
    <w:qFormat/>
    <w:uiPriority w:val="0"/>
    <w:pPr>
      <w:spacing w:before="120" w:after="120"/>
      <w:ind w:firstLine="709"/>
      <w:jc w:val="both"/>
    </w:pPr>
    <w:rPr>
      <w:bCs/>
      <w:iCs/>
      <w:sz w:val="26"/>
      <w:szCs w:val="22"/>
      <w:lang w:eastAsia="en-US"/>
    </w:rPr>
  </w:style>
  <w:style w:type="character" w:customStyle="1" w:styleId="384">
    <w:name w:val="fts-hit"/>
    <w:qFormat/>
    <w:uiPriority w:val="0"/>
  </w:style>
  <w:style w:type="paragraph" w:customStyle="1" w:styleId="385">
    <w:name w:val="Заголовок оглавления1"/>
    <w:basedOn w:val="2"/>
    <w:next w:val="1"/>
    <w:unhideWhenUsed/>
    <w:qFormat/>
    <w:uiPriority w:val="39"/>
    <w:pPr>
      <w:keepLines/>
      <w:spacing w:before="480" w:after="0" w:line="276" w:lineRule="auto"/>
      <w:outlineLvl w:val="9"/>
    </w:pPr>
    <w:rPr>
      <w:rFonts w:asciiTheme="majorHAnsi" w:hAnsiTheme="majorHAnsi" w:eastAsiaTheme="majorEastAsia" w:cstheme="majorBidi"/>
      <w:color w:val="376092" w:themeColor="accent1" w:themeShade="BF"/>
      <w:kern w:val="0"/>
      <w:sz w:val="28"/>
      <w:szCs w:val="28"/>
      <w:lang w:eastAsia="en-US"/>
    </w:rPr>
  </w:style>
  <w:style w:type="character" w:customStyle="1" w:styleId="386">
    <w:name w:val="Основной текст (2) + Lucida Sans Unicode"/>
    <w:basedOn w:val="271"/>
    <w:qFormat/>
    <w:uiPriority w:val="0"/>
    <w:rPr>
      <w:rFonts w:ascii="Lucida Sans Unicode" w:hAnsi="Lucida Sans Unicode" w:eastAsia="Times New Roman" w:cs="Lucida Sans Unicode"/>
      <w:color w:val="000000"/>
      <w:spacing w:val="-10"/>
      <w:w w:val="100"/>
      <w:position w:val="0"/>
      <w:sz w:val="17"/>
      <w:szCs w:val="17"/>
      <w:u w:val="none"/>
      <w:shd w:val="clear" w:color="auto" w:fill="FFFFFF"/>
      <w:lang w:val="ru-RU" w:eastAsia="ru-RU"/>
    </w:rPr>
  </w:style>
  <w:style w:type="character" w:customStyle="1" w:styleId="387">
    <w:name w:val="Текст концевой сноски Знак"/>
    <w:basedOn w:val="11"/>
    <w:link w:val="25"/>
    <w:semiHidden/>
    <w:qFormat/>
    <w:uiPriority w:val="99"/>
    <w:rPr>
      <w:rFonts w:ascii="Times New Roman" w:hAnsi="Times New Roman" w:eastAsia="Times New Roman" w:cs="Times New Roman"/>
      <w:kern w:val="2"/>
      <w:sz w:val="20"/>
      <w:szCs w:val="20"/>
    </w:rPr>
  </w:style>
  <w:style w:type="character" w:customStyle="1" w:styleId="388">
    <w:name w:val="Основной текст (2) + 12 pt"/>
    <w:basedOn w:val="271"/>
    <w:qFormat/>
    <w:uiPriority w:val="0"/>
    <w:rPr>
      <w:rFonts w:ascii="Times New Roman" w:hAnsi="Times New Roman" w:eastAsia="Times New Roman" w:cs="Times New Roman"/>
      <w:color w:val="000000"/>
      <w:spacing w:val="0"/>
      <w:w w:val="100"/>
      <w:position w:val="0"/>
      <w:sz w:val="24"/>
      <w:szCs w:val="24"/>
      <w:u w:val="none"/>
      <w:shd w:val="clear" w:color="auto" w:fill="FFFFFF"/>
      <w:lang w:val="ru-RU" w:eastAsia="ru-RU"/>
    </w:rPr>
  </w:style>
  <w:style w:type="paragraph" w:customStyle="1" w:styleId="389">
    <w:name w:val="Заголовок оглавления11"/>
    <w:basedOn w:val="2"/>
    <w:next w:val="1"/>
    <w:qFormat/>
    <w:uiPriority w:val="0"/>
    <w:pPr>
      <w:keepLines/>
      <w:spacing w:before="480" w:after="0" w:line="276" w:lineRule="auto"/>
      <w:outlineLvl w:val="9"/>
    </w:pPr>
    <w:rPr>
      <w:rFonts w:ascii="Cambria" w:hAnsi="Cambria" w:cs="Times New Roman"/>
      <w:color w:val="365F91"/>
      <w:kern w:val="0"/>
      <w:sz w:val="28"/>
      <w:szCs w:val="28"/>
      <w:lang w:eastAsia="en-US"/>
    </w:rPr>
  </w:style>
  <w:style w:type="paragraph" w:customStyle="1" w:styleId="390">
    <w:name w:val="Знак Знак Знак Знак Знак1 Знак Знак Знак Знак"/>
    <w:basedOn w:val="1"/>
    <w:qFormat/>
    <w:uiPriority w:val="0"/>
    <w:pPr>
      <w:widowControl w:val="0"/>
      <w:adjustRightInd w:val="0"/>
      <w:spacing w:after="160" w:line="240" w:lineRule="exact"/>
      <w:jc w:val="right"/>
    </w:pPr>
    <w:rPr>
      <w:lang w:val="en-GB" w:eastAsia="en-US"/>
    </w:rPr>
  </w:style>
  <w:style w:type="paragraph" w:customStyle="1" w:styleId="391">
    <w:name w:val="Знак Знак Знак Знак Знак1 Знак Знак Знак Знак1"/>
    <w:basedOn w:val="1"/>
    <w:qFormat/>
    <w:uiPriority w:val="0"/>
    <w:pPr>
      <w:widowControl w:val="0"/>
      <w:adjustRightInd w:val="0"/>
      <w:spacing w:after="160" w:line="240" w:lineRule="exact"/>
      <w:jc w:val="right"/>
    </w:pPr>
    <w:rPr>
      <w:lang w:val="en-GB" w:eastAsia="en-US"/>
    </w:rPr>
  </w:style>
  <w:style w:type="paragraph" w:customStyle="1" w:styleId="392">
    <w:name w:val="Заголовок статьи"/>
    <w:basedOn w:val="1"/>
    <w:next w:val="1"/>
    <w:qFormat/>
    <w:uiPriority w:val="0"/>
    <w:pPr>
      <w:widowControl w:val="0"/>
      <w:autoSpaceDE w:val="0"/>
      <w:autoSpaceDN w:val="0"/>
      <w:adjustRightInd w:val="0"/>
      <w:ind w:left="1612" w:hanging="892"/>
      <w:jc w:val="both"/>
    </w:pPr>
    <w:rPr>
      <w:rFonts w:ascii="Arial" w:hAnsi="Arial"/>
    </w:rPr>
  </w:style>
  <w:style w:type="paragraph" w:customStyle="1" w:styleId="393">
    <w:name w:val="Абзац списка3"/>
    <w:basedOn w:val="1"/>
    <w:qFormat/>
    <w:uiPriority w:val="0"/>
    <w:pPr>
      <w:spacing w:after="200" w:line="276" w:lineRule="auto"/>
      <w:ind w:left="720"/>
    </w:pPr>
    <w:rPr>
      <w:kern w:val="2"/>
      <w:lang w:eastAsia="en-US"/>
    </w:rPr>
  </w:style>
  <w:style w:type="paragraph" w:customStyle="1" w:styleId="394">
    <w:name w:val="Абзац списка2"/>
    <w:basedOn w:val="1"/>
    <w:qFormat/>
    <w:uiPriority w:val="0"/>
    <w:pPr>
      <w:spacing w:after="200" w:line="276" w:lineRule="auto"/>
      <w:ind w:left="720"/>
    </w:pPr>
    <w:rPr>
      <w:kern w:val="2"/>
      <w:lang w:eastAsia="en-US"/>
    </w:rPr>
  </w:style>
  <w:style w:type="table" w:customStyle="1" w:styleId="395">
    <w:name w:val="Сетка таблицы1"/>
    <w:basedOn w:val="12"/>
    <w:qFormat/>
    <w:uiPriority w:val="59"/>
    <w:rPr>
      <w:rFonts w:eastAsia="Times New Roman"/>
      <w:kern w:val="2"/>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396">
    <w:name w:val="Сетка таблицы2"/>
    <w:basedOn w:val="12"/>
    <w:qFormat/>
    <w:uiPriority w:val="0"/>
    <w:rPr>
      <w:rFonts w:eastAsia="Times New Roman"/>
      <w:kern w:val="2"/>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397">
    <w:name w:val="Placeholder Text"/>
    <w:basedOn w:val="11"/>
    <w:qFormat/>
    <w:uiPriority w:val="99"/>
    <w:rPr>
      <w:rFonts w:cs="Times New Roman"/>
      <w:color w:val="808080"/>
    </w:rPr>
  </w:style>
  <w:style w:type="table" w:customStyle="1" w:styleId="398">
    <w:name w:val="Сетка таблицы11"/>
    <w:basedOn w:val="12"/>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99">
    <w:name w:val="WW-Обычный (Web)"/>
    <w:basedOn w:val="1"/>
    <w:qFormat/>
    <w:uiPriority w:val="0"/>
    <w:pPr>
      <w:spacing w:before="280" w:after="280"/>
    </w:pPr>
    <w:rPr>
      <w:lang w:eastAsia="ar-SA"/>
    </w:rPr>
  </w:style>
  <w:style w:type="character" w:customStyle="1" w:styleId="400">
    <w:name w:val="news-src"/>
    <w:basedOn w:val="11"/>
    <w:qFormat/>
    <w:uiPriority w:val="0"/>
    <w:rPr>
      <w:rFonts w:cs="Times New Roman"/>
    </w:rPr>
  </w:style>
  <w:style w:type="table" w:customStyle="1" w:styleId="401">
    <w:name w:val="Сетка таблицы3"/>
    <w:basedOn w:val="12"/>
    <w:qFormat/>
    <w:uiPriority w:val="0"/>
    <w:rPr>
      <w:rFonts w:eastAsia="Times New Roman"/>
      <w:kern w:val="2"/>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402">
    <w:name w:val="Сетка таблицы12"/>
    <w:basedOn w:val="12"/>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3">
    <w:name w:val="Сетка таблицы5"/>
    <w:basedOn w:val="12"/>
    <w:qFormat/>
    <w:uiPriority w:val="0"/>
    <w:rPr>
      <w:rFonts w:eastAsia="Times New Roman"/>
      <w:kern w:val="2"/>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404">
    <w:name w:val="Сетка таблицы13"/>
    <w:basedOn w:val="12"/>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5">
    <w:name w:val="Сетка таблицы14"/>
    <w:basedOn w:val="12"/>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06">
    <w:name w:val="Заголовок1"/>
    <w:basedOn w:val="1"/>
    <w:next w:val="36"/>
    <w:qFormat/>
    <w:uiPriority w:val="0"/>
    <w:pPr>
      <w:keepNext/>
      <w:suppressAutoHyphens/>
      <w:spacing w:before="240" w:after="120"/>
    </w:pPr>
    <w:rPr>
      <w:rFonts w:ascii="Arial" w:hAnsi="Arial" w:cs="Tahoma"/>
      <w:sz w:val="28"/>
      <w:szCs w:val="28"/>
      <w:lang w:eastAsia="ar-SA"/>
    </w:rPr>
  </w:style>
  <w:style w:type="character" w:customStyle="1" w:styleId="407">
    <w:name w:val="b-timetable__stations"/>
    <w:basedOn w:val="11"/>
    <w:qFormat/>
    <w:uiPriority w:val="0"/>
    <w:rPr>
      <w:rFonts w:cs="Times New Roman"/>
    </w:rPr>
  </w:style>
  <w:style w:type="character" w:customStyle="1" w:styleId="408">
    <w:name w:val="adr"/>
    <w:basedOn w:val="11"/>
    <w:qFormat/>
    <w:uiPriority w:val="0"/>
    <w:rPr>
      <w:rFonts w:cs="Times New Roman"/>
    </w:rPr>
  </w:style>
  <w:style w:type="table" w:customStyle="1" w:styleId="409">
    <w:name w:val="Сетка таблицы8"/>
    <w:basedOn w:val="12"/>
    <w:qFormat/>
    <w:uiPriority w:val="59"/>
    <w:rPr>
      <w:rFonts w:eastAsia="Times New Roman"/>
      <w:kern w:val="2"/>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410">
    <w:name w:val="Сетка таблицы15"/>
    <w:basedOn w:val="12"/>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1">
    <w:name w:val="Сетка таблицы9"/>
    <w:basedOn w:val="12"/>
    <w:qFormat/>
    <w:uiPriority w:val="0"/>
    <w:rPr>
      <w:rFonts w:eastAsia="Times New Roman"/>
      <w:kern w:val="2"/>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412">
    <w:name w:val="Сетка таблицы16"/>
    <w:basedOn w:val="12"/>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3">
    <w:name w:val="Сетка таблицы10"/>
    <w:basedOn w:val="12"/>
    <w:qFormat/>
    <w:uiPriority w:val="59"/>
    <w:rPr>
      <w:rFonts w:eastAsia="Times New Roman"/>
      <w:kern w:val="2"/>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414">
    <w:name w:val="Сетка таблицы17"/>
    <w:basedOn w:val="12"/>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5">
    <w:name w:val="Сетка таблицы18"/>
    <w:basedOn w:val="12"/>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6">
    <w:name w:val="Сетка таблицы21"/>
    <w:basedOn w:val="12"/>
    <w:qFormat/>
    <w:uiPriority w:val="59"/>
    <w:pPr>
      <w:ind w:firstLine="851"/>
      <w:jc w:val="both"/>
    </w:pPr>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417">
    <w:name w:val="Сетка таблицы111"/>
    <w:basedOn w:val="12"/>
    <w:qFormat/>
    <w:uiPriority w:val="59"/>
    <w:pPr>
      <w:ind w:firstLine="851"/>
      <w:jc w:val="both"/>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18">
    <w:name w:val="Сетка таблицы31"/>
    <w:basedOn w:val="12"/>
    <w:qFormat/>
    <w:uiPriority w:val="59"/>
    <w:pPr>
      <w:ind w:firstLine="851"/>
      <w:jc w:val="both"/>
    </w:pPr>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419">
    <w:name w:val="Сетка таблицы121"/>
    <w:basedOn w:val="12"/>
    <w:qFormat/>
    <w:uiPriority w:val="59"/>
    <w:pPr>
      <w:ind w:firstLine="851"/>
      <w:jc w:val="both"/>
    </w:pPr>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0">
    <w:name w:val="Сетка таблицы41"/>
    <w:basedOn w:val="12"/>
    <w:qFormat/>
    <w:uiPriority w:val="59"/>
    <w:pPr>
      <w:ind w:firstLine="851"/>
      <w:jc w:val="both"/>
    </w:pPr>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421">
    <w:name w:val="Сетка таблицы51"/>
    <w:basedOn w:val="12"/>
    <w:qFormat/>
    <w:uiPriority w:val="59"/>
    <w:pPr>
      <w:ind w:firstLine="851"/>
      <w:jc w:val="both"/>
    </w:pPr>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422">
    <w:name w:val="Сетка таблицы61"/>
    <w:basedOn w:val="12"/>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3">
    <w:name w:val="Сетка таблицы71"/>
    <w:basedOn w:val="12"/>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24">
    <w:name w:val="ucoz-forum-post"/>
    <w:qFormat/>
    <w:uiPriority w:val="0"/>
  </w:style>
  <w:style w:type="paragraph" w:customStyle="1" w:styleId="425">
    <w:name w:val="caaieiaie 1"/>
    <w:basedOn w:val="1"/>
    <w:next w:val="1"/>
    <w:qFormat/>
    <w:uiPriority w:val="0"/>
    <w:pPr>
      <w:keepNext/>
      <w:spacing w:before="240" w:after="60"/>
      <w:jc w:val="center"/>
    </w:pPr>
    <w:rPr>
      <w:rFonts w:ascii="Arial" w:hAnsi="Arial"/>
      <w:b/>
      <w:kern w:val="28"/>
      <w:sz w:val="32"/>
    </w:rPr>
  </w:style>
  <w:style w:type="character" w:customStyle="1" w:styleId="426">
    <w:name w:val="Iniiaiie o?eoo"/>
    <w:qFormat/>
    <w:uiPriority w:val="0"/>
  </w:style>
  <w:style w:type="character" w:customStyle="1" w:styleId="427">
    <w:name w:val="iiia? no?aieou"/>
    <w:qFormat/>
    <w:uiPriority w:val="0"/>
  </w:style>
  <w:style w:type="table" w:customStyle="1" w:styleId="428">
    <w:name w:val="Сетка таблицы81"/>
    <w:basedOn w:val="12"/>
    <w:qFormat/>
    <w:uiPriority w:val="5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9">
    <w:name w:val="Сетка таблицы91"/>
    <w:basedOn w:val="12"/>
    <w:qFormat/>
    <w:uiPriority w:val="0"/>
    <w:rPr>
      <w:rFonts w:eastAsia="Times New Roman"/>
      <w:kern w:val="2"/>
      <w:sz w:val="24"/>
      <w:szCs w:val="24"/>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430">
    <w:name w:val="Рецензия1"/>
    <w:qFormat/>
    <w:uiPriority w:val="0"/>
    <w:rPr>
      <w:rFonts w:ascii="Calibri" w:hAnsi="Calibri" w:eastAsia="Times New Roman" w:cs="Calibri"/>
      <w:color w:val="000000"/>
      <w:sz w:val="22"/>
      <w:szCs w:val="22"/>
      <w:lang w:val="ru-RU" w:eastAsia="en-US" w:bidi="ar-SA"/>
    </w:rPr>
  </w:style>
  <w:style w:type="paragraph" w:customStyle="1" w:styleId="431">
    <w:name w:val="Основной текст 23"/>
    <w:basedOn w:val="1"/>
    <w:qFormat/>
    <w:uiPriority w:val="0"/>
    <w:pPr>
      <w:suppressAutoHyphens/>
    </w:pPr>
    <w:rPr>
      <w:b/>
      <w:color w:val="000000"/>
      <w:sz w:val="28"/>
      <w:lang w:eastAsia="ar-SA"/>
    </w:rPr>
  </w:style>
  <w:style w:type="character" w:customStyle="1" w:styleId="432">
    <w:name w:val="WW8Num7z2"/>
    <w:qFormat/>
    <w:uiPriority w:val="0"/>
    <w:rPr>
      <w:rFonts w:ascii="Wingdings" w:hAnsi="Wingdings"/>
    </w:rPr>
  </w:style>
  <w:style w:type="paragraph" w:customStyle="1" w:styleId="433">
    <w:name w:val="обычный"/>
    <w:basedOn w:val="1"/>
    <w:qFormat/>
    <w:uiPriority w:val="0"/>
    <w:rPr>
      <w:color w:val="000000"/>
    </w:rPr>
  </w:style>
  <w:style w:type="paragraph" w:customStyle="1" w:styleId="434">
    <w:name w:val="Char Char Знак Знак1 Char Char1 Знак Знак Char Char"/>
    <w:basedOn w:val="1"/>
    <w:next w:val="1"/>
    <w:qFormat/>
    <w:uiPriority w:val="0"/>
    <w:pPr>
      <w:spacing w:after="120" w:line="288" w:lineRule="auto"/>
      <w:ind w:firstLine="567"/>
    </w:pPr>
    <w:rPr>
      <w:rFonts w:ascii="Arial" w:hAnsi="Arial"/>
      <w:lang w:eastAsia="en-US"/>
    </w:rPr>
  </w:style>
  <w:style w:type="character" w:customStyle="1" w:styleId="435">
    <w:name w:val="Текст_Жирный"/>
    <w:qFormat/>
    <w:uiPriority w:val="1"/>
    <w:rPr>
      <w:rFonts w:ascii="Times New Roman" w:hAnsi="Times New Roman"/>
      <w:b/>
    </w:rPr>
  </w:style>
  <w:style w:type="character" w:customStyle="1" w:styleId="436">
    <w:name w:val="Основной текст (2) + 9"/>
    <w:basedOn w:val="271"/>
    <w:qFormat/>
    <w:uiPriority w:val="0"/>
    <w:rPr>
      <w:rFonts w:ascii="Times New Roman" w:hAnsi="Times New Roman" w:eastAsia="Times New Roman" w:cs="Times New Roman"/>
      <w:color w:val="000000"/>
      <w:spacing w:val="0"/>
      <w:w w:val="100"/>
      <w:position w:val="0"/>
      <w:sz w:val="19"/>
      <w:szCs w:val="19"/>
      <w:u w:val="none"/>
      <w:shd w:val="clear" w:color="auto" w:fill="FFFFFF"/>
      <w:lang w:val="ru-RU" w:eastAsia="ru-RU"/>
    </w:rPr>
  </w:style>
  <w:style w:type="character" w:customStyle="1" w:styleId="437">
    <w:name w:val="Основной текст (2) + 4 pt"/>
    <w:basedOn w:val="271"/>
    <w:qFormat/>
    <w:uiPriority w:val="0"/>
    <w:rPr>
      <w:rFonts w:ascii="Times New Roman" w:hAnsi="Times New Roman" w:eastAsia="Times New Roman" w:cs="Times New Roman"/>
      <w:color w:val="000000"/>
      <w:spacing w:val="0"/>
      <w:w w:val="100"/>
      <w:position w:val="0"/>
      <w:sz w:val="8"/>
      <w:szCs w:val="8"/>
      <w:u w:val="none"/>
      <w:shd w:val="clear" w:color="auto" w:fill="FFFFFF"/>
      <w:lang w:val="ru-RU" w:eastAsia="ru-RU"/>
    </w:rPr>
  </w:style>
  <w:style w:type="character" w:customStyle="1" w:styleId="438">
    <w:name w:val="Основной текст (26)_"/>
    <w:basedOn w:val="11"/>
    <w:qFormat/>
    <w:uiPriority w:val="0"/>
    <w:rPr>
      <w:rFonts w:ascii="Times New Roman" w:hAnsi="Times New Roman" w:cs="Times New Roman"/>
      <w:sz w:val="26"/>
      <w:szCs w:val="26"/>
      <w:u w:val="none"/>
    </w:rPr>
  </w:style>
  <w:style w:type="character" w:customStyle="1" w:styleId="439">
    <w:name w:val="Подпись к таблице (2)_"/>
    <w:basedOn w:val="11"/>
    <w:link w:val="440"/>
    <w:qFormat/>
    <w:locked/>
    <w:uiPriority w:val="0"/>
    <w:rPr>
      <w:rFonts w:ascii="Times New Roman" w:hAnsi="Times New Roman" w:cs="Times New Roman"/>
      <w:sz w:val="26"/>
      <w:szCs w:val="26"/>
      <w:shd w:val="clear" w:color="auto" w:fill="FFFFFF"/>
    </w:rPr>
  </w:style>
  <w:style w:type="paragraph" w:customStyle="1" w:styleId="440">
    <w:name w:val="Подпись к таблице (2)"/>
    <w:basedOn w:val="1"/>
    <w:link w:val="439"/>
    <w:qFormat/>
    <w:uiPriority w:val="0"/>
    <w:pPr>
      <w:widowControl w:val="0"/>
      <w:shd w:val="clear" w:color="auto" w:fill="FFFFFF"/>
      <w:spacing w:line="240" w:lineRule="atLeast"/>
    </w:pPr>
    <w:rPr>
      <w:rFonts w:eastAsia="Calibri"/>
      <w:sz w:val="26"/>
      <w:szCs w:val="26"/>
      <w:lang w:eastAsia="en-US"/>
    </w:rPr>
  </w:style>
  <w:style w:type="character" w:customStyle="1" w:styleId="441">
    <w:name w:val="Основной текст (2) + 91"/>
    <w:basedOn w:val="271"/>
    <w:qFormat/>
    <w:uiPriority w:val="0"/>
    <w:rPr>
      <w:rFonts w:ascii="Times New Roman" w:hAnsi="Times New Roman" w:eastAsia="Times New Roman" w:cs="Times New Roman"/>
      <w:i/>
      <w:iCs/>
      <w:color w:val="000000"/>
      <w:spacing w:val="20"/>
      <w:w w:val="100"/>
      <w:position w:val="0"/>
      <w:sz w:val="19"/>
      <w:szCs w:val="19"/>
      <w:u w:val="none"/>
      <w:shd w:val="clear" w:color="auto" w:fill="FFFFFF"/>
      <w:lang w:val="ru-RU" w:eastAsia="ru-RU"/>
    </w:rPr>
  </w:style>
  <w:style w:type="character" w:customStyle="1" w:styleId="442">
    <w:name w:val="Основной текст (27)_"/>
    <w:basedOn w:val="11"/>
    <w:link w:val="443"/>
    <w:qFormat/>
    <w:locked/>
    <w:uiPriority w:val="0"/>
    <w:rPr>
      <w:rFonts w:ascii="Times New Roman" w:hAnsi="Times New Roman" w:cs="Times New Roman"/>
      <w:i/>
      <w:iCs/>
      <w:sz w:val="20"/>
      <w:szCs w:val="20"/>
      <w:shd w:val="clear" w:color="auto" w:fill="FFFFFF"/>
      <w:lang w:val="en-US"/>
    </w:rPr>
  </w:style>
  <w:style w:type="paragraph" w:customStyle="1" w:styleId="443">
    <w:name w:val="Основной текст (27)"/>
    <w:basedOn w:val="1"/>
    <w:link w:val="442"/>
    <w:qFormat/>
    <w:uiPriority w:val="0"/>
    <w:pPr>
      <w:widowControl w:val="0"/>
      <w:shd w:val="clear" w:color="auto" w:fill="FFFFFF"/>
      <w:spacing w:before="900" w:line="240" w:lineRule="atLeast"/>
      <w:jc w:val="right"/>
    </w:pPr>
    <w:rPr>
      <w:rFonts w:eastAsia="Calibri"/>
      <w:i/>
      <w:iCs/>
    </w:rPr>
  </w:style>
  <w:style w:type="character" w:customStyle="1" w:styleId="444">
    <w:name w:val="Основной текст (2) + Arial Unicode MS"/>
    <w:basedOn w:val="271"/>
    <w:qFormat/>
    <w:uiPriority w:val="0"/>
    <w:rPr>
      <w:rFonts w:ascii="Arial Unicode MS" w:hAnsi="Arial Unicode MS" w:eastAsia="Arial Unicode MS" w:cs="Arial Unicode MS"/>
      <w:color w:val="000000"/>
      <w:spacing w:val="-10"/>
      <w:w w:val="30"/>
      <w:position w:val="0"/>
      <w:sz w:val="36"/>
      <w:szCs w:val="36"/>
      <w:u w:val="none"/>
      <w:shd w:val="clear" w:color="auto" w:fill="FFFFFF"/>
      <w:lang w:val="ru-RU" w:eastAsia="ru-RU"/>
    </w:rPr>
  </w:style>
  <w:style w:type="character" w:customStyle="1" w:styleId="445">
    <w:name w:val="Основной текст (2) + Segoe UI"/>
    <w:basedOn w:val="271"/>
    <w:qFormat/>
    <w:uiPriority w:val="0"/>
    <w:rPr>
      <w:rFonts w:ascii="Segoe UI" w:hAnsi="Segoe UI" w:eastAsia="Times New Roman" w:cs="Segoe UI"/>
      <w:color w:val="000000"/>
      <w:spacing w:val="-10"/>
      <w:w w:val="100"/>
      <w:position w:val="0"/>
      <w:sz w:val="10"/>
      <w:szCs w:val="10"/>
      <w:u w:val="none"/>
      <w:shd w:val="clear" w:color="auto" w:fill="FFFFFF"/>
      <w:lang w:val="en-US" w:eastAsia="en-US"/>
    </w:rPr>
  </w:style>
  <w:style w:type="character" w:customStyle="1" w:styleId="446">
    <w:name w:val="Основной текст (2) + Arial Unicode MS1"/>
    <w:basedOn w:val="271"/>
    <w:qFormat/>
    <w:uiPriority w:val="0"/>
    <w:rPr>
      <w:rFonts w:ascii="Arial Unicode MS" w:hAnsi="Arial Unicode MS" w:eastAsia="Arial Unicode MS" w:cs="Arial Unicode MS"/>
      <w:color w:val="000000"/>
      <w:spacing w:val="0"/>
      <w:w w:val="100"/>
      <w:position w:val="0"/>
      <w:sz w:val="36"/>
      <w:szCs w:val="36"/>
      <w:u w:val="none"/>
      <w:shd w:val="clear" w:color="auto" w:fill="FFFFFF"/>
      <w:lang w:val="ru-RU" w:eastAsia="ru-RU"/>
    </w:rPr>
  </w:style>
  <w:style w:type="character" w:customStyle="1" w:styleId="447">
    <w:name w:val="Основной текст (26)"/>
    <w:basedOn w:val="438"/>
    <w:qFormat/>
    <w:uiPriority w:val="0"/>
    <w:rPr>
      <w:rFonts w:ascii="Times New Roman" w:hAnsi="Times New Roman" w:cs="Times New Roman"/>
      <w:color w:val="000000"/>
      <w:spacing w:val="0"/>
      <w:w w:val="100"/>
      <w:position w:val="0"/>
      <w:sz w:val="26"/>
      <w:szCs w:val="26"/>
      <w:u w:val="single"/>
      <w:lang w:val="ru-RU" w:eastAsia="ru-RU"/>
    </w:rPr>
  </w:style>
  <w:style w:type="character" w:customStyle="1" w:styleId="448">
    <w:name w:val="Основной текст (2) + 22 pt"/>
    <w:basedOn w:val="271"/>
    <w:qFormat/>
    <w:uiPriority w:val="0"/>
    <w:rPr>
      <w:rFonts w:ascii="Times New Roman" w:hAnsi="Times New Roman" w:eastAsia="Times New Roman" w:cs="Times New Roman"/>
      <w:b/>
      <w:bCs/>
      <w:color w:val="000000"/>
      <w:spacing w:val="0"/>
      <w:w w:val="100"/>
      <w:position w:val="0"/>
      <w:sz w:val="44"/>
      <w:szCs w:val="44"/>
      <w:u w:val="none"/>
      <w:shd w:val="clear" w:color="auto" w:fill="FFFFFF"/>
      <w:lang w:val="ru-RU" w:eastAsia="ru-RU"/>
    </w:rPr>
  </w:style>
  <w:style w:type="paragraph" w:customStyle="1" w:styleId="449">
    <w:name w:val="быстротабличный"/>
    <w:basedOn w:val="1"/>
    <w:next w:val="1"/>
    <w:qFormat/>
    <w:uiPriority w:val="0"/>
    <w:pPr>
      <w:keepLines/>
      <w:jc w:val="both"/>
    </w:pPr>
    <w:rPr>
      <w:b/>
      <w:kern w:val="2"/>
      <w:lang w:eastAsia="en-US"/>
    </w:rPr>
  </w:style>
  <w:style w:type="paragraph" w:customStyle="1" w:styleId="450">
    <w:name w:val="быстрообычный"/>
    <w:basedOn w:val="1"/>
    <w:qFormat/>
    <w:uiPriority w:val="0"/>
    <w:pPr>
      <w:keepLines/>
      <w:suppressAutoHyphens/>
      <w:spacing w:line="360" w:lineRule="auto"/>
      <w:ind w:firstLine="851"/>
      <w:jc w:val="both"/>
    </w:pPr>
    <w:rPr>
      <w:szCs w:val="36"/>
    </w:rPr>
  </w:style>
  <w:style w:type="paragraph" w:customStyle="1" w:styleId="451">
    <w:name w:val="заголовок 1"/>
    <w:basedOn w:val="1"/>
    <w:qFormat/>
    <w:uiPriority w:val="0"/>
    <w:pPr>
      <w:spacing w:before="120" w:after="120"/>
      <w:ind w:firstLine="617"/>
    </w:pPr>
    <w:rPr>
      <w:rFonts w:ascii="Arial" w:hAnsi="Arial"/>
      <w:b/>
      <w:i/>
      <w:sz w:val="32"/>
      <w:szCs w:val="24"/>
      <w:lang w:val="ru-RU"/>
    </w:rPr>
  </w:style>
  <w:style w:type="paragraph" w:customStyle="1" w:styleId="452">
    <w:name w:val="заголовок 2"/>
    <w:basedOn w:val="1"/>
    <w:qFormat/>
    <w:uiPriority w:val="0"/>
    <w:pPr>
      <w:spacing w:before="120" w:after="120"/>
      <w:ind w:firstLine="720"/>
      <w:jc w:val="both"/>
    </w:pPr>
    <w:rPr>
      <w:rFonts w:ascii="Arial" w:hAnsi="Arial"/>
      <w:b/>
      <w:i/>
      <w:sz w:val="28"/>
      <w:szCs w:val="24"/>
      <w:lang w:val="ru-RU"/>
    </w:rPr>
  </w:style>
  <w:style w:type="paragraph" w:customStyle="1" w:styleId="453">
    <w:name w:val="заголовок 3"/>
    <w:basedOn w:val="1"/>
    <w:qFormat/>
    <w:uiPriority w:val="0"/>
    <w:pPr>
      <w:spacing w:before="120" w:after="120"/>
      <w:ind w:firstLine="720"/>
      <w:jc w:val="both"/>
    </w:pPr>
    <w:rPr>
      <w:rFonts w:ascii="Arial" w:hAnsi="Arial"/>
      <w:b/>
      <w:i/>
      <w:sz w:val="24"/>
      <w:szCs w:val="24"/>
      <w:lang w:val="ru-RU"/>
    </w:rPr>
  </w:style>
  <w:style w:type="paragraph" w:customStyle="1" w:styleId="454">
    <w:name w:val="таблица"/>
    <w:basedOn w:val="1"/>
    <w:qFormat/>
    <w:uiPriority w:val="0"/>
    <w:pPr>
      <w:ind w:firstLine="720"/>
      <w:jc w:val="both"/>
    </w:pPr>
    <w:rPr>
      <w:rFonts w:ascii="Times New Roman" w:hAnsi="Times New Roman"/>
      <w:i/>
      <w:sz w:val="24"/>
      <w:szCs w:val="24"/>
      <w:lang w:val="ru-RU"/>
    </w:rPr>
  </w:style>
  <w:style w:type="character" w:customStyle="1" w:styleId="455">
    <w:name w:val="заголовок 4 Знак"/>
    <w:basedOn w:val="11"/>
    <w:qFormat/>
    <w:uiPriority w:val="0"/>
    <w:rPr>
      <w:rFonts w:ascii="Arial" w:hAnsi="Arial" w:cs="Times New Roman"/>
      <w:i/>
      <w:sz w:val="24"/>
      <w:szCs w:val="24"/>
      <w:lang w:val="ru-RU" w:eastAsia="ru-RU" w:bidi="ar-SA"/>
    </w:rPr>
  </w:style>
  <w:style w:type="paragraph" w:customStyle="1" w:styleId="456">
    <w:name w:val="основной"/>
    <w:basedOn w:val="1"/>
    <w:qFormat/>
    <w:uiPriority w:val="0"/>
    <w:pPr>
      <w:ind w:firstLine="720"/>
      <w:jc w:val="both"/>
    </w:pPr>
    <w:rPr>
      <w:rFonts w:ascii="Times New Roman" w:hAnsi="Times New Roman"/>
      <w:sz w:val="24"/>
      <w:lang w:val="ru-RU"/>
    </w:rPr>
  </w:style>
  <w:style w:type="character" w:customStyle="1" w:styleId="457">
    <w:name w:val="основной Знак"/>
    <w:basedOn w:val="11"/>
    <w:qFormat/>
    <w:uiPriority w:val="0"/>
    <w:rPr>
      <w:rFonts w:cs="Times New Roman"/>
      <w:sz w:val="24"/>
      <w:lang w:val="ru-RU" w:eastAsia="ru-RU" w:bidi="ar-SA"/>
    </w:rPr>
  </w:style>
  <w:style w:type="character" w:customStyle="1" w:styleId="458">
    <w:name w:val="Основной текст с отступом Знак Знак1"/>
    <w:basedOn w:val="11"/>
    <w:qFormat/>
    <w:uiPriority w:val="0"/>
    <w:rPr>
      <w:rFonts w:cs="Times New Roman"/>
      <w:sz w:val="24"/>
      <w:szCs w:val="24"/>
      <w:lang w:val="ru-RU" w:eastAsia="ru-RU" w:bidi="ar-SA"/>
    </w:rPr>
  </w:style>
  <w:style w:type="paragraph" w:customStyle="1" w:styleId="459">
    <w:name w:val="Знак2 Знак Знак Знак"/>
    <w:basedOn w:val="1"/>
    <w:qFormat/>
    <w:uiPriority w:val="0"/>
    <w:pPr>
      <w:spacing w:after="160" w:line="240" w:lineRule="exact"/>
    </w:pPr>
    <w:rPr>
      <w:rFonts w:ascii="Verdana" w:hAnsi="Verdana"/>
      <w:sz w:val="24"/>
      <w:szCs w:val="24"/>
      <w:lang w:eastAsia="en-US"/>
    </w:rPr>
  </w:style>
  <w:style w:type="paragraph" w:customStyle="1" w:styleId="460">
    <w:name w:val="Текст1"/>
    <w:basedOn w:val="1"/>
    <w:qFormat/>
    <w:uiPriority w:val="0"/>
    <w:pPr>
      <w:suppressAutoHyphens/>
    </w:pPr>
    <w:rPr>
      <w:rFonts w:ascii="Courier New" w:hAnsi="Courier New" w:cs="Courier New"/>
      <w:lang w:val="ru-RU" w:eastAsia="ar-SA"/>
    </w:rPr>
  </w:style>
  <w:style w:type="paragraph" w:customStyle="1" w:styleId="461">
    <w:name w:val="Style40"/>
    <w:basedOn w:val="1"/>
    <w:qFormat/>
    <w:uiPriority w:val="0"/>
    <w:pPr>
      <w:widowControl w:val="0"/>
      <w:autoSpaceDE w:val="0"/>
      <w:autoSpaceDN w:val="0"/>
      <w:adjustRightInd w:val="0"/>
      <w:spacing w:line="276" w:lineRule="exact"/>
    </w:pPr>
    <w:rPr>
      <w:rFonts w:ascii="Times New Roman" w:hAnsi="Times New Roman"/>
      <w:sz w:val="24"/>
      <w:szCs w:val="24"/>
      <w:lang w:val="ru-RU"/>
    </w:rPr>
  </w:style>
  <w:style w:type="character" w:customStyle="1" w:styleId="462">
    <w:name w:val="Font Style74"/>
    <w:basedOn w:val="11"/>
    <w:qFormat/>
    <w:uiPriority w:val="0"/>
    <w:rPr>
      <w:rFonts w:ascii="Times New Roman" w:hAnsi="Times New Roman" w:cs="Times New Roman"/>
      <w:b/>
      <w:bCs/>
      <w:sz w:val="22"/>
      <w:szCs w:val="22"/>
    </w:rPr>
  </w:style>
  <w:style w:type="paragraph" w:customStyle="1" w:styleId="463">
    <w:name w:val="Стиль1 Знак Знак Знак Знак Знак"/>
    <w:basedOn w:val="1"/>
    <w:link w:val="464"/>
    <w:qFormat/>
    <w:uiPriority w:val="0"/>
    <w:pPr>
      <w:jc w:val="both"/>
    </w:pPr>
    <w:rPr>
      <w:rFonts w:ascii="Times New Roman" w:hAnsi="Times New Roman"/>
      <w:sz w:val="24"/>
      <w:szCs w:val="24"/>
      <w:lang w:val="ru-RU"/>
    </w:rPr>
  </w:style>
  <w:style w:type="character" w:customStyle="1" w:styleId="464">
    <w:name w:val="Стиль1 Знак Знак Знак Знак Знак Знак"/>
    <w:basedOn w:val="11"/>
    <w:link w:val="463"/>
    <w:qFormat/>
    <w:locked/>
    <w:uiPriority w:val="0"/>
    <w:rPr>
      <w:rFonts w:ascii="Times New Roman" w:hAnsi="Times New Roman" w:eastAsia="Times New Roman" w:cs="Times New Roman"/>
      <w:sz w:val="24"/>
      <w:szCs w:val="24"/>
      <w:lang w:eastAsia="ru-RU"/>
    </w:rPr>
  </w:style>
  <w:style w:type="paragraph" w:customStyle="1" w:styleId="465">
    <w:name w:val="Стиль1 Знак Знак"/>
    <w:basedOn w:val="1"/>
    <w:link w:val="466"/>
    <w:qFormat/>
    <w:uiPriority w:val="0"/>
    <w:pPr>
      <w:jc w:val="both"/>
    </w:pPr>
    <w:rPr>
      <w:rFonts w:ascii="Times New Roman" w:hAnsi="Times New Roman"/>
      <w:sz w:val="24"/>
      <w:szCs w:val="24"/>
      <w:lang w:val="ru-RU"/>
    </w:rPr>
  </w:style>
  <w:style w:type="character" w:customStyle="1" w:styleId="466">
    <w:name w:val="Стиль1 Знак Знак Знак"/>
    <w:basedOn w:val="11"/>
    <w:link w:val="465"/>
    <w:qFormat/>
    <w:locked/>
    <w:uiPriority w:val="0"/>
    <w:rPr>
      <w:rFonts w:ascii="Times New Roman" w:hAnsi="Times New Roman" w:eastAsia="Times New Roman" w:cs="Times New Roman"/>
      <w:sz w:val="24"/>
      <w:szCs w:val="24"/>
      <w:lang w:eastAsia="ru-RU"/>
    </w:rPr>
  </w:style>
  <w:style w:type="paragraph" w:customStyle="1" w:styleId="467">
    <w:name w:val="Style1"/>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468">
    <w:name w:val="Font Style75"/>
    <w:basedOn w:val="11"/>
    <w:qFormat/>
    <w:uiPriority w:val="0"/>
    <w:rPr>
      <w:rFonts w:ascii="Times New Roman" w:hAnsi="Times New Roman" w:cs="Times New Roman"/>
      <w:b/>
      <w:bCs/>
      <w:sz w:val="24"/>
      <w:szCs w:val="24"/>
    </w:rPr>
  </w:style>
  <w:style w:type="paragraph" w:customStyle="1" w:styleId="469">
    <w:name w:val="ConsNonformat"/>
    <w:qFormat/>
    <w:uiPriority w:val="0"/>
    <w:pPr>
      <w:widowControl w:val="0"/>
      <w:autoSpaceDE w:val="0"/>
      <w:autoSpaceDN w:val="0"/>
      <w:adjustRightInd w:val="0"/>
    </w:pPr>
    <w:rPr>
      <w:rFonts w:ascii="Courier New" w:hAnsi="Courier New" w:eastAsia="Times New Roman" w:cs="Courier New"/>
      <w:lang w:val="ru-RU" w:eastAsia="ru-RU" w:bidi="ar-SA"/>
    </w:rPr>
  </w:style>
  <w:style w:type="character" w:customStyle="1" w:styleId="470">
    <w:name w:val="editsection"/>
    <w:basedOn w:val="11"/>
    <w:qFormat/>
    <w:uiPriority w:val="0"/>
    <w:rPr>
      <w:rFonts w:cs="Times New Roman"/>
    </w:rPr>
  </w:style>
  <w:style w:type="paragraph" w:customStyle="1" w:styleId="471">
    <w:name w:val="OTCHET_00"/>
    <w:basedOn w:val="51"/>
    <w:qFormat/>
    <w:uiPriority w:val="0"/>
    <w:pPr>
      <w:tabs>
        <w:tab w:val="left" w:pos="709"/>
        <w:tab w:val="clear" w:pos="720"/>
      </w:tabs>
      <w:spacing w:line="360" w:lineRule="auto"/>
      <w:ind w:left="0" w:firstLine="0"/>
      <w:jc w:val="both"/>
    </w:pPr>
    <w:rPr>
      <w:szCs w:val="20"/>
    </w:rPr>
  </w:style>
  <w:style w:type="paragraph" w:customStyle="1" w:styleId="472">
    <w:name w:val="Знак Знак Знак Знак Знак Знак Знак Знак Знак Знак Знак Знак1 Знак Знак Знак Знак Знак Знак Знак Знак Знак Знак Знак Знак Знак"/>
    <w:basedOn w:val="1"/>
    <w:qFormat/>
    <w:uiPriority w:val="0"/>
    <w:pPr>
      <w:spacing w:after="160" w:line="240" w:lineRule="exact"/>
    </w:pPr>
    <w:rPr>
      <w:rFonts w:ascii="Verdana" w:hAnsi="Verdana"/>
      <w:lang w:eastAsia="en-US"/>
    </w:rPr>
  </w:style>
  <w:style w:type="character" w:customStyle="1" w:styleId="473">
    <w:name w:val="Font Style218"/>
    <w:basedOn w:val="11"/>
    <w:qFormat/>
    <w:uiPriority w:val="0"/>
    <w:rPr>
      <w:rFonts w:ascii="Times New Roman" w:hAnsi="Times New Roman" w:cs="Times New Roman"/>
      <w:b/>
      <w:bCs/>
      <w:sz w:val="26"/>
      <w:szCs w:val="26"/>
    </w:rPr>
  </w:style>
  <w:style w:type="paragraph" w:customStyle="1" w:styleId="474">
    <w:name w:val="Style16"/>
    <w:basedOn w:val="1"/>
    <w:qFormat/>
    <w:uiPriority w:val="0"/>
    <w:pPr>
      <w:widowControl w:val="0"/>
      <w:autoSpaceDE w:val="0"/>
      <w:autoSpaceDN w:val="0"/>
      <w:adjustRightInd w:val="0"/>
      <w:spacing w:line="566" w:lineRule="exact"/>
      <w:ind w:hanging="110"/>
      <w:jc w:val="both"/>
    </w:pPr>
    <w:rPr>
      <w:rFonts w:ascii="Times New Roman" w:hAnsi="Times New Roman"/>
      <w:sz w:val="24"/>
      <w:szCs w:val="24"/>
      <w:lang w:val="ru-RU"/>
    </w:rPr>
  </w:style>
  <w:style w:type="paragraph" w:customStyle="1" w:styleId="475">
    <w:name w:val="Style18"/>
    <w:basedOn w:val="1"/>
    <w:qFormat/>
    <w:uiPriority w:val="0"/>
    <w:pPr>
      <w:widowControl w:val="0"/>
      <w:autoSpaceDE w:val="0"/>
      <w:autoSpaceDN w:val="0"/>
      <w:adjustRightInd w:val="0"/>
      <w:spacing w:line="277" w:lineRule="exact"/>
    </w:pPr>
    <w:rPr>
      <w:rFonts w:ascii="Times New Roman" w:hAnsi="Times New Roman"/>
      <w:sz w:val="24"/>
      <w:szCs w:val="24"/>
      <w:lang w:val="ru-RU"/>
    </w:rPr>
  </w:style>
  <w:style w:type="paragraph" w:customStyle="1" w:styleId="476">
    <w:name w:val="Style30"/>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477">
    <w:name w:val="Style31"/>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478">
    <w:name w:val="Font Style87"/>
    <w:basedOn w:val="11"/>
    <w:qFormat/>
    <w:uiPriority w:val="0"/>
    <w:rPr>
      <w:rFonts w:ascii="Times New Roman" w:hAnsi="Times New Roman" w:cs="Times New Roman"/>
      <w:b/>
      <w:bCs/>
      <w:spacing w:val="-10"/>
      <w:sz w:val="28"/>
      <w:szCs w:val="28"/>
    </w:rPr>
  </w:style>
  <w:style w:type="paragraph" w:customStyle="1" w:styleId="479">
    <w:name w:val="Style14"/>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480">
    <w:name w:val="Style32"/>
    <w:basedOn w:val="1"/>
    <w:qFormat/>
    <w:uiPriority w:val="0"/>
    <w:pPr>
      <w:widowControl w:val="0"/>
      <w:autoSpaceDE w:val="0"/>
      <w:autoSpaceDN w:val="0"/>
      <w:adjustRightInd w:val="0"/>
      <w:spacing w:line="235" w:lineRule="exact"/>
    </w:pPr>
    <w:rPr>
      <w:rFonts w:ascii="Times New Roman" w:hAnsi="Times New Roman"/>
      <w:sz w:val="24"/>
      <w:szCs w:val="24"/>
      <w:lang w:val="ru-RU"/>
    </w:rPr>
  </w:style>
  <w:style w:type="paragraph" w:customStyle="1" w:styleId="481">
    <w:name w:val="Style33"/>
    <w:basedOn w:val="1"/>
    <w:qFormat/>
    <w:uiPriority w:val="0"/>
    <w:pPr>
      <w:widowControl w:val="0"/>
      <w:autoSpaceDE w:val="0"/>
      <w:autoSpaceDN w:val="0"/>
      <w:adjustRightInd w:val="0"/>
      <w:spacing w:line="233" w:lineRule="exact"/>
      <w:ind w:firstLine="202"/>
    </w:pPr>
    <w:rPr>
      <w:rFonts w:ascii="Times New Roman" w:hAnsi="Times New Roman"/>
      <w:sz w:val="24"/>
      <w:szCs w:val="24"/>
      <w:lang w:val="ru-RU"/>
    </w:rPr>
  </w:style>
  <w:style w:type="paragraph" w:customStyle="1" w:styleId="482">
    <w:name w:val="Style36"/>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483">
    <w:name w:val="Font Style88"/>
    <w:basedOn w:val="11"/>
    <w:qFormat/>
    <w:uiPriority w:val="0"/>
    <w:rPr>
      <w:rFonts w:ascii="Lucida Sans Unicode" w:hAnsi="Lucida Sans Unicode" w:cs="Lucida Sans Unicode"/>
      <w:i/>
      <w:iCs/>
      <w:spacing w:val="40"/>
      <w:sz w:val="20"/>
      <w:szCs w:val="20"/>
    </w:rPr>
  </w:style>
  <w:style w:type="character" w:customStyle="1" w:styleId="484">
    <w:name w:val="Font Style89"/>
    <w:basedOn w:val="11"/>
    <w:qFormat/>
    <w:uiPriority w:val="0"/>
    <w:rPr>
      <w:rFonts w:ascii="Georgia" w:hAnsi="Georgia" w:cs="Georgia"/>
      <w:b/>
      <w:bCs/>
      <w:sz w:val="38"/>
      <w:szCs w:val="38"/>
    </w:rPr>
  </w:style>
  <w:style w:type="character" w:customStyle="1" w:styleId="485">
    <w:name w:val="Font Style90"/>
    <w:basedOn w:val="11"/>
    <w:qFormat/>
    <w:uiPriority w:val="0"/>
    <w:rPr>
      <w:rFonts w:ascii="Times New Roman" w:hAnsi="Times New Roman" w:cs="Times New Roman"/>
      <w:sz w:val="36"/>
      <w:szCs w:val="36"/>
    </w:rPr>
  </w:style>
  <w:style w:type="character" w:customStyle="1" w:styleId="486">
    <w:name w:val="Font Style107"/>
    <w:basedOn w:val="11"/>
    <w:qFormat/>
    <w:uiPriority w:val="0"/>
    <w:rPr>
      <w:rFonts w:ascii="Times New Roman" w:hAnsi="Times New Roman" w:cs="Times New Roman"/>
      <w:sz w:val="10"/>
      <w:szCs w:val="10"/>
    </w:rPr>
  </w:style>
  <w:style w:type="paragraph" w:customStyle="1" w:styleId="487">
    <w:name w:val="Style42"/>
    <w:basedOn w:val="1"/>
    <w:qFormat/>
    <w:uiPriority w:val="0"/>
    <w:pPr>
      <w:widowControl w:val="0"/>
      <w:autoSpaceDE w:val="0"/>
      <w:autoSpaceDN w:val="0"/>
      <w:adjustRightInd w:val="0"/>
      <w:spacing w:line="276" w:lineRule="exact"/>
      <w:ind w:firstLine="120"/>
    </w:pPr>
    <w:rPr>
      <w:rFonts w:ascii="Times New Roman" w:hAnsi="Times New Roman"/>
      <w:sz w:val="24"/>
      <w:szCs w:val="24"/>
      <w:lang w:val="ru-RU"/>
    </w:rPr>
  </w:style>
  <w:style w:type="paragraph" w:customStyle="1" w:styleId="488">
    <w:name w:val="Style46"/>
    <w:basedOn w:val="1"/>
    <w:qFormat/>
    <w:uiPriority w:val="0"/>
    <w:pPr>
      <w:widowControl w:val="0"/>
      <w:autoSpaceDE w:val="0"/>
      <w:autoSpaceDN w:val="0"/>
      <w:adjustRightInd w:val="0"/>
      <w:spacing w:line="283" w:lineRule="exact"/>
      <w:jc w:val="both"/>
    </w:pPr>
    <w:rPr>
      <w:rFonts w:ascii="Times New Roman" w:hAnsi="Times New Roman"/>
      <w:sz w:val="24"/>
      <w:szCs w:val="24"/>
      <w:lang w:val="ru-RU"/>
    </w:rPr>
  </w:style>
  <w:style w:type="paragraph" w:customStyle="1" w:styleId="489">
    <w:name w:val="Style44"/>
    <w:basedOn w:val="1"/>
    <w:qFormat/>
    <w:uiPriority w:val="0"/>
    <w:pPr>
      <w:widowControl w:val="0"/>
      <w:autoSpaceDE w:val="0"/>
      <w:autoSpaceDN w:val="0"/>
      <w:adjustRightInd w:val="0"/>
      <w:spacing w:line="278" w:lineRule="exact"/>
    </w:pPr>
    <w:rPr>
      <w:rFonts w:ascii="Times New Roman" w:hAnsi="Times New Roman"/>
      <w:sz w:val="24"/>
      <w:szCs w:val="24"/>
      <w:lang w:val="ru-RU"/>
    </w:rPr>
  </w:style>
  <w:style w:type="paragraph" w:customStyle="1" w:styleId="490">
    <w:name w:val="Style39"/>
    <w:basedOn w:val="1"/>
    <w:qFormat/>
    <w:uiPriority w:val="0"/>
    <w:pPr>
      <w:widowControl w:val="0"/>
      <w:autoSpaceDE w:val="0"/>
      <w:autoSpaceDN w:val="0"/>
      <w:adjustRightInd w:val="0"/>
      <w:spacing w:line="566" w:lineRule="exact"/>
    </w:pPr>
    <w:rPr>
      <w:rFonts w:ascii="Times New Roman" w:hAnsi="Times New Roman"/>
      <w:sz w:val="24"/>
      <w:szCs w:val="24"/>
      <w:lang w:val="ru-RU"/>
    </w:rPr>
  </w:style>
  <w:style w:type="paragraph" w:customStyle="1" w:styleId="491">
    <w:name w:val="Style50"/>
    <w:basedOn w:val="1"/>
    <w:qFormat/>
    <w:uiPriority w:val="0"/>
    <w:pPr>
      <w:widowControl w:val="0"/>
      <w:autoSpaceDE w:val="0"/>
      <w:autoSpaceDN w:val="0"/>
      <w:adjustRightInd w:val="0"/>
      <w:spacing w:line="274" w:lineRule="exact"/>
      <w:ind w:firstLine="245"/>
      <w:jc w:val="both"/>
    </w:pPr>
    <w:rPr>
      <w:rFonts w:ascii="Times New Roman" w:hAnsi="Times New Roman"/>
      <w:sz w:val="24"/>
      <w:szCs w:val="24"/>
      <w:lang w:val="ru-RU"/>
    </w:rPr>
  </w:style>
  <w:style w:type="paragraph" w:customStyle="1" w:styleId="492">
    <w:name w:val="Style48"/>
    <w:basedOn w:val="1"/>
    <w:qFormat/>
    <w:uiPriority w:val="0"/>
    <w:pPr>
      <w:widowControl w:val="0"/>
      <w:autoSpaceDE w:val="0"/>
      <w:autoSpaceDN w:val="0"/>
      <w:adjustRightInd w:val="0"/>
      <w:spacing w:line="283" w:lineRule="exact"/>
    </w:pPr>
    <w:rPr>
      <w:rFonts w:ascii="Times New Roman" w:hAnsi="Times New Roman"/>
      <w:sz w:val="24"/>
      <w:szCs w:val="24"/>
      <w:lang w:val="ru-RU"/>
    </w:rPr>
  </w:style>
  <w:style w:type="paragraph" w:customStyle="1" w:styleId="493">
    <w:name w:val="Style51"/>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494">
    <w:name w:val="Style68"/>
    <w:basedOn w:val="1"/>
    <w:qFormat/>
    <w:uiPriority w:val="0"/>
    <w:pPr>
      <w:widowControl w:val="0"/>
      <w:autoSpaceDE w:val="0"/>
      <w:autoSpaceDN w:val="0"/>
      <w:adjustRightInd w:val="0"/>
      <w:spacing w:line="278" w:lineRule="exact"/>
      <w:ind w:firstLine="115"/>
    </w:pPr>
    <w:rPr>
      <w:rFonts w:ascii="Times New Roman" w:hAnsi="Times New Roman"/>
      <w:sz w:val="24"/>
      <w:szCs w:val="24"/>
      <w:lang w:val="ru-RU"/>
    </w:rPr>
  </w:style>
  <w:style w:type="character" w:customStyle="1" w:styleId="495">
    <w:name w:val="Font Style93"/>
    <w:basedOn w:val="11"/>
    <w:qFormat/>
    <w:uiPriority w:val="0"/>
    <w:rPr>
      <w:rFonts w:ascii="Times New Roman" w:hAnsi="Times New Roman" w:cs="Times New Roman"/>
      <w:sz w:val="14"/>
      <w:szCs w:val="14"/>
    </w:rPr>
  </w:style>
  <w:style w:type="paragraph" w:customStyle="1" w:styleId="496">
    <w:name w:val="Style3"/>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497">
    <w:name w:val="Style59"/>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498">
    <w:name w:val="Style64"/>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499">
    <w:name w:val="Font Style91"/>
    <w:basedOn w:val="11"/>
    <w:qFormat/>
    <w:uiPriority w:val="0"/>
    <w:rPr>
      <w:rFonts w:ascii="Bookman Old Style" w:hAnsi="Bookman Old Style" w:cs="Bookman Old Style"/>
      <w:b/>
      <w:bCs/>
      <w:sz w:val="24"/>
      <w:szCs w:val="24"/>
    </w:rPr>
  </w:style>
  <w:style w:type="character" w:customStyle="1" w:styleId="500">
    <w:name w:val="Font Style92"/>
    <w:basedOn w:val="11"/>
    <w:qFormat/>
    <w:uiPriority w:val="0"/>
    <w:rPr>
      <w:rFonts w:ascii="Times New Roman" w:hAnsi="Times New Roman" w:cs="Times New Roman"/>
      <w:b/>
      <w:bCs/>
      <w:sz w:val="16"/>
      <w:szCs w:val="16"/>
    </w:rPr>
  </w:style>
  <w:style w:type="character" w:customStyle="1" w:styleId="501">
    <w:name w:val="Font Style77"/>
    <w:basedOn w:val="11"/>
    <w:qFormat/>
    <w:uiPriority w:val="0"/>
    <w:rPr>
      <w:rFonts w:ascii="Times New Roman" w:hAnsi="Times New Roman" w:cs="Times New Roman"/>
      <w:b/>
      <w:bCs/>
      <w:spacing w:val="-30"/>
      <w:sz w:val="34"/>
      <w:szCs w:val="34"/>
    </w:rPr>
  </w:style>
  <w:style w:type="paragraph" w:customStyle="1" w:styleId="502">
    <w:name w:val="Style10"/>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03">
    <w:name w:val="Style55"/>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04">
    <w:name w:val="Style71"/>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505">
    <w:name w:val="Font Style94"/>
    <w:basedOn w:val="11"/>
    <w:qFormat/>
    <w:uiPriority w:val="0"/>
    <w:rPr>
      <w:rFonts w:ascii="Franklin Gothic Medium" w:hAnsi="Franklin Gothic Medium" w:cs="Franklin Gothic Medium"/>
      <w:sz w:val="18"/>
      <w:szCs w:val="18"/>
    </w:rPr>
  </w:style>
  <w:style w:type="character" w:customStyle="1" w:styleId="506">
    <w:name w:val="Font Style95"/>
    <w:basedOn w:val="11"/>
    <w:qFormat/>
    <w:uiPriority w:val="0"/>
    <w:rPr>
      <w:rFonts w:ascii="Book Antiqua" w:hAnsi="Book Antiqua" w:cs="Book Antiqua"/>
      <w:b/>
      <w:bCs/>
      <w:sz w:val="20"/>
      <w:szCs w:val="20"/>
    </w:rPr>
  </w:style>
  <w:style w:type="paragraph" w:customStyle="1" w:styleId="507">
    <w:name w:val="Style4"/>
    <w:basedOn w:val="1"/>
    <w:qFormat/>
    <w:uiPriority w:val="0"/>
    <w:pPr>
      <w:widowControl w:val="0"/>
      <w:autoSpaceDE w:val="0"/>
      <w:autoSpaceDN w:val="0"/>
      <w:adjustRightInd w:val="0"/>
      <w:spacing w:line="274" w:lineRule="exact"/>
      <w:jc w:val="center"/>
    </w:pPr>
    <w:rPr>
      <w:rFonts w:ascii="Times New Roman" w:hAnsi="Times New Roman"/>
      <w:sz w:val="24"/>
      <w:szCs w:val="24"/>
      <w:lang w:val="ru-RU"/>
    </w:rPr>
  </w:style>
  <w:style w:type="paragraph" w:customStyle="1" w:styleId="508">
    <w:name w:val="Style15"/>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09">
    <w:name w:val="Style28"/>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10">
    <w:name w:val="Style35"/>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11">
    <w:name w:val="Style41"/>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12">
    <w:name w:val="Style43"/>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13">
    <w:name w:val="Style45"/>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14">
    <w:name w:val="Style49"/>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15">
    <w:name w:val="Style60"/>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16">
    <w:name w:val="Style61"/>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517">
    <w:name w:val="Font Style80"/>
    <w:basedOn w:val="11"/>
    <w:qFormat/>
    <w:uiPriority w:val="0"/>
    <w:rPr>
      <w:rFonts w:ascii="Times New Roman" w:hAnsi="Times New Roman" w:cs="Times New Roman"/>
      <w:b/>
      <w:bCs/>
      <w:sz w:val="20"/>
      <w:szCs w:val="20"/>
    </w:rPr>
  </w:style>
  <w:style w:type="character" w:customStyle="1" w:styleId="518">
    <w:name w:val="Font Style96"/>
    <w:basedOn w:val="11"/>
    <w:qFormat/>
    <w:uiPriority w:val="0"/>
    <w:rPr>
      <w:rFonts w:ascii="Times New Roman" w:hAnsi="Times New Roman" w:cs="Times New Roman"/>
      <w:spacing w:val="-10"/>
      <w:sz w:val="26"/>
      <w:szCs w:val="26"/>
    </w:rPr>
  </w:style>
  <w:style w:type="character" w:customStyle="1" w:styleId="519">
    <w:name w:val="Font Style97"/>
    <w:basedOn w:val="11"/>
    <w:qFormat/>
    <w:uiPriority w:val="0"/>
    <w:rPr>
      <w:rFonts w:ascii="Times New Roman" w:hAnsi="Times New Roman" w:cs="Times New Roman"/>
      <w:b/>
      <w:bCs/>
      <w:sz w:val="16"/>
      <w:szCs w:val="16"/>
    </w:rPr>
  </w:style>
  <w:style w:type="character" w:customStyle="1" w:styleId="520">
    <w:name w:val="Font Style98"/>
    <w:basedOn w:val="11"/>
    <w:qFormat/>
    <w:uiPriority w:val="0"/>
    <w:rPr>
      <w:rFonts w:ascii="Palatino Linotype" w:hAnsi="Palatino Linotype" w:cs="Palatino Linotype"/>
      <w:b/>
      <w:bCs/>
      <w:i/>
      <w:iCs/>
      <w:spacing w:val="10"/>
      <w:sz w:val="18"/>
      <w:szCs w:val="18"/>
    </w:rPr>
  </w:style>
  <w:style w:type="character" w:customStyle="1" w:styleId="521">
    <w:name w:val="Font Style99"/>
    <w:basedOn w:val="11"/>
    <w:qFormat/>
    <w:uiPriority w:val="0"/>
    <w:rPr>
      <w:rFonts w:ascii="Times New Roman" w:hAnsi="Times New Roman" w:cs="Times New Roman"/>
      <w:sz w:val="10"/>
      <w:szCs w:val="10"/>
    </w:rPr>
  </w:style>
  <w:style w:type="character" w:customStyle="1" w:styleId="522">
    <w:name w:val="Font Style100"/>
    <w:basedOn w:val="11"/>
    <w:qFormat/>
    <w:uiPriority w:val="0"/>
    <w:rPr>
      <w:rFonts w:ascii="Book Antiqua" w:hAnsi="Book Antiqua" w:cs="Book Antiqua"/>
      <w:b/>
      <w:bCs/>
      <w:sz w:val="16"/>
      <w:szCs w:val="16"/>
    </w:rPr>
  </w:style>
  <w:style w:type="character" w:customStyle="1" w:styleId="523">
    <w:name w:val="Font Style101"/>
    <w:basedOn w:val="11"/>
    <w:qFormat/>
    <w:uiPriority w:val="0"/>
    <w:rPr>
      <w:rFonts w:ascii="Book Antiqua" w:hAnsi="Book Antiqua" w:cs="Book Antiqua"/>
      <w:b/>
      <w:bCs/>
      <w:sz w:val="20"/>
      <w:szCs w:val="20"/>
    </w:rPr>
  </w:style>
  <w:style w:type="character" w:customStyle="1" w:styleId="524">
    <w:name w:val="Font Style102"/>
    <w:basedOn w:val="11"/>
    <w:qFormat/>
    <w:uiPriority w:val="0"/>
    <w:rPr>
      <w:rFonts w:ascii="Lucida Sans Unicode" w:hAnsi="Lucida Sans Unicode" w:cs="Lucida Sans Unicode"/>
      <w:sz w:val="24"/>
      <w:szCs w:val="24"/>
    </w:rPr>
  </w:style>
  <w:style w:type="character" w:customStyle="1" w:styleId="525">
    <w:name w:val="Font Style103"/>
    <w:basedOn w:val="11"/>
    <w:qFormat/>
    <w:uiPriority w:val="0"/>
    <w:rPr>
      <w:rFonts w:ascii="Times New Roman" w:hAnsi="Times New Roman" w:cs="Times New Roman"/>
      <w:sz w:val="22"/>
      <w:szCs w:val="22"/>
    </w:rPr>
  </w:style>
  <w:style w:type="character" w:customStyle="1" w:styleId="526">
    <w:name w:val="Font Style104"/>
    <w:basedOn w:val="11"/>
    <w:qFormat/>
    <w:uiPriority w:val="0"/>
    <w:rPr>
      <w:rFonts w:ascii="Times New Roman" w:hAnsi="Times New Roman" w:cs="Times New Roman"/>
      <w:b/>
      <w:bCs/>
      <w:sz w:val="22"/>
      <w:szCs w:val="22"/>
    </w:rPr>
  </w:style>
  <w:style w:type="character" w:customStyle="1" w:styleId="527">
    <w:name w:val="Font Style105"/>
    <w:basedOn w:val="11"/>
    <w:qFormat/>
    <w:uiPriority w:val="0"/>
    <w:rPr>
      <w:rFonts w:ascii="Georgia" w:hAnsi="Georgia" w:cs="Georgia"/>
      <w:b/>
      <w:bCs/>
      <w:sz w:val="14"/>
      <w:szCs w:val="14"/>
    </w:rPr>
  </w:style>
  <w:style w:type="paragraph" w:customStyle="1" w:styleId="528">
    <w:name w:val="Style54"/>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529">
    <w:name w:val="Font Style108"/>
    <w:basedOn w:val="11"/>
    <w:qFormat/>
    <w:uiPriority w:val="0"/>
    <w:rPr>
      <w:rFonts w:ascii="Times New Roman" w:hAnsi="Times New Roman" w:cs="Times New Roman"/>
      <w:sz w:val="24"/>
      <w:szCs w:val="24"/>
    </w:rPr>
  </w:style>
  <w:style w:type="paragraph" w:customStyle="1" w:styleId="530">
    <w:name w:val="Style57"/>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31">
    <w:name w:val="Style63"/>
    <w:basedOn w:val="1"/>
    <w:qFormat/>
    <w:uiPriority w:val="0"/>
    <w:pPr>
      <w:widowControl w:val="0"/>
      <w:autoSpaceDE w:val="0"/>
      <w:autoSpaceDN w:val="0"/>
      <w:adjustRightInd w:val="0"/>
      <w:spacing w:line="101" w:lineRule="exact"/>
    </w:pPr>
    <w:rPr>
      <w:rFonts w:ascii="Times New Roman" w:hAnsi="Times New Roman"/>
      <w:sz w:val="24"/>
      <w:szCs w:val="24"/>
      <w:lang w:val="ru-RU"/>
    </w:rPr>
  </w:style>
  <w:style w:type="character" w:customStyle="1" w:styleId="532">
    <w:name w:val="Font Style76"/>
    <w:basedOn w:val="11"/>
    <w:qFormat/>
    <w:uiPriority w:val="0"/>
    <w:rPr>
      <w:rFonts w:ascii="Times New Roman" w:hAnsi="Times New Roman" w:cs="Times New Roman"/>
      <w:i/>
      <w:iCs/>
      <w:sz w:val="24"/>
      <w:szCs w:val="24"/>
    </w:rPr>
  </w:style>
  <w:style w:type="character" w:customStyle="1" w:styleId="533">
    <w:name w:val="Font Style109"/>
    <w:basedOn w:val="11"/>
    <w:qFormat/>
    <w:uiPriority w:val="0"/>
    <w:rPr>
      <w:rFonts w:ascii="Times New Roman" w:hAnsi="Times New Roman" w:cs="Times New Roman"/>
      <w:b/>
      <w:bCs/>
      <w:sz w:val="12"/>
      <w:szCs w:val="12"/>
    </w:rPr>
  </w:style>
  <w:style w:type="character" w:customStyle="1" w:styleId="534">
    <w:name w:val="Font Style110"/>
    <w:basedOn w:val="11"/>
    <w:qFormat/>
    <w:uiPriority w:val="0"/>
    <w:rPr>
      <w:rFonts w:ascii="Franklin Gothic Medium Cond" w:hAnsi="Franklin Gothic Medium Cond" w:cs="Franklin Gothic Medium Cond"/>
      <w:sz w:val="28"/>
      <w:szCs w:val="28"/>
    </w:rPr>
  </w:style>
  <w:style w:type="paragraph" w:customStyle="1" w:styleId="535">
    <w:name w:val="Style65"/>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536">
    <w:name w:val="Font Style111"/>
    <w:basedOn w:val="11"/>
    <w:qFormat/>
    <w:uiPriority w:val="0"/>
    <w:rPr>
      <w:rFonts w:ascii="Times New Roman" w:hAnsi="Times New Roman" w:cs="Times New Roman"/>
      <w:sz w:val="22"/>
      <w:szCs w:val="22"/>
    </w:rPr>
  </w:style>
  <w:style w:type="paragraph" w:customStyle="1" w:styleId="537">
    <w:name w:val="Style34"/>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38">
    <w:name w:val="Style70"/>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539">
    <w:name w:val="Font Style112"/>
    <w:basedOn w:val="11"/>
    <w:qFormat/>
    <w:uiPriority w:val="0"/>
    <w:rPr>
      <w:rFonts w:ascii="Times New Roman" w:hAnsi="Times New Roman" w:cs="Times New Roman"/>
      <w:sz w:val="22"/>
      <w:szCs w:val="22"/>
    </w:rPr>
  </w:style>
  <w:style w:type="character" w:customStyle="1" w:styleId="540">
    <w:name w:val="Font Style113"/>
    <w:basedOn w:val="11"/>
    <w:qFormat/>
    <w:uiPriority w:val="0"/>
    <w:rPr>
      <w:rFonts w:ascii="Book Antiqua" w:hAnsi="Book Antiqua" w:cs="Book Antiqua"/>
      <w:b/>
      <w:bCs/>
      <w:sz w:val="20"/>
      <w:szCs w:val="20"/>
    </w:rPr>
  </w:style>
  <w:style w:type="paragraph" w:customStyle="1" w:styleId="541">
    <w:name w:val="Style20"/>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42">
    <w:name w:val="Style53"/>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543">
    <w:name w:val="Font Style114"/>
    <w:basedOn w:val="11"/>
    <w:qFormat/>
    <w:uiPriority w:val="0"/>
    <w:rPr>
      <w:rFonts w:ascii="Times New Roman" w:hAnsi="Times New Roman" w:cs="Times New Roman"/>
      <w:b/>
      <w:bCs/>
      <w:sz w:val="22"/>
      <w:szCs w:val="22"/>
    </w:rPr>
  </w:style>
  <w:style w:type="character" w:customStyle="1" w:styleId="544">
    <w:name w:val="Font Style115"/>
    <w:basedOn w:val="11"/>
    <w:qFormat/>
    <w:uiPriority w:val="0"/>
    <w:rPr>
      <w:rFonts w:ascii="Palatino Linotype" w:hAnsi="Palatino Linotype" w:cs="Palatino Linotype"/>
      <w:b/>
      <w:bCs/>
      <w:sz w:val="20"/>
      <w:szCs w:val="20"/>
    </w:rPr>
  </w:style>
  <w:style w:type="paragraph" w:customStyle="1" w:styleId="545">
    <w:name w:val="Style56"/>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46">
    <w:name w:val="Style58"/>
    <w:basedOn w:val="1"/>
    <w:qFormat/>
    <w:uiPriority w:val="0"/>
    <w:pPr>
      <w:widowControl w:val="0"/>
      <w:autoSpaceDE w:val="0"/>
      <w:autoSpaceDN w:val="0"/>
      <w:adjustRightInd w:val="0"/>
    </w:pPr>
    <w:rPr>
      <w:rFonts w:ascii="Times New Roman" w:hAnsi="Times New Roman"/>
      <w:sz w:val="24"/>
      <w:szCs w:val="24"/>
      <w:lang w:val="ru-RU"/>
    </w:rPr>
  </w:style>
  <w:style w:type="paragraph" w:customStyle="1" w:styleId="547">
    <w:name w:val="Style66"/>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548">
    <w:name w:val="Font Style116"/>
    <w:basedOn w:val="11"/>
    <w:qFormat/>
    <w:uiPriority w:val="0"/>
    <w:rPr>
      <w:rFonts w:ascii="Book Antiqua" w:hAnsi="Book Antiqua" w:cs="Book Antiqua"/>
      <w:b/>
      <w:bCs/>
      <w:sz w:val="20"/>
      <w:szCs w:val="20"/>
    </w:rPr>
  </w:style>
  <w:style w:type="character" w:customStyle="1" w:styleId="549">
    <w:name w:val="Font Style117"/>
    <w:basedOn w:val="11"/>
    <w:qFormat/>
    <w:uiPriority w:val="0"/>
    <w:rPr>
      <w:rFonts w:ascii="Times New Roman" w:hAnsi="Times New Roman" w:cs="Times New Roman"/>
      <w:b/>
      <w:bCs/>
      <w:sz w:val="8"/>
      <w:szCs w:val="8"/>
    </w:rPr>
  </w:style>
  <w:style w:type="character" w:customStyle="1" w:styleId="550">
    <w:name w:val="Font Style118"/>
    <w:basedOn w:val="11"/>
    <w:qFormat/>
    <w:uiPriority w:val="0"/>
    <w:rPr>
      <w:rFonts w:ascii="Palatino Linotype" w:hAnsi="Palatino Linotype" w:cs="Palatino Linotype"/>
      <w:b/>
      <w:bCs/>
      <w:sz w:val="20"/>
      <w:szCs w:val="20"/>
    </w:rPr>
  </w:style>
  <w:style w:type="paragraph" w:customStyle="1" w:styleId="551">
    <w:name w:val="Style37"/>
    <w:basedOn w:val="1"/>
    <w:qFormat/>
    <w:uiPriority w:val="0"/>
    <w:pPr>
      <w:widowControl w:val="0"/>
      <w:autoSpaceDE w:val="0"/>
      <w:autoSpaceDN w:val="0"/>
      <w:adjustRightInd w:val="0"/>
    </w:pPr>
    <w:rPr>
      <w:rFonts w:ascii="Times New Roman" w:hAnsi="Times New Roman"/>
      <w:sz w:val="24"/>
      <w:szCs w:val="24"/>
      <w:lang w:val="ru-RU"/>
    </w:rPr>
  </w:style>
  <w:style w:type="character" w:customStyle="1" w:styleId="552">
    <w:name w:val="Font Style119"/>
    <w:basedOn w:val="11"/>
    <w:qFormat/>
    <w:uiPriority w:val="0"/>
    <w:rPr>
      <w:rFonts w:ascii="Times New Roman" w:hAnsi="Times New Roman" w:cs="Times New Roman"/>
      <w:sz w:val="24"/>
      <w:szCs w:val="24"/>
    </w:rPr>
  </w:style>
  <w:style w:type="paragraph" w:customStyle="1" w:styleId="553">
    <w:name w:val="Style38"/>
    <w:basedOn w:val="1"/>
    <w:qFormat/>
    <w:uiPriority w:val="0"/>
    <w:pPr>
      <w:widowControl w:val="0"/>
      <w:autoSpaceDE w:val="0"/>
      <w:autoSpaceDN w:val="0"/>
      <w:adjustRightInd w:val="0"/>
      <w:spacing w:line="278" w:lineRule="exact"/>
      <w:ind w:firstLine="365"/>
    </w:pPr>
    <w:rPr>
      <w:rFonts w:ascii="Times New Roman" w:hAnsi="Times New Roman"/>
      <w:sz w:val="24"/>
      <w:szCs w:val="24"/>
      <w:lang w:val="ru-RU"/>
    </w:rPr>
  </w:style>
  <w:style w:type="character" w:customStyle="1" w:styleId="554">
    <w:name w:val="Font Style221"/>
    <w:basedOn w:val="11"/>
    <w:qFormat/>
    <w:uiPriority w:val="0"/>
    <w:rPr>
      <w:rFonts w:ascii="Times New Roman" w:hAnsi="Times New Roman" w:cs="Times New Roman"/>
      <w:b/>
      <w:bCs/>
      <w:i/>
      <w:iCs/>
      <w:smallCaps/>
      <w:sz w:val="28"/>
      <w:szCs w:val="28"/>
    </w:rPr>
  </w:style>
  <w:style w:type="paragraph" w:customStyle="1" w:styleId="555">
    <w:name w:val="Основной текст6"/>
    <w:qFormat/>
    <w:uiPriority w:val="0"/>
    <w:pPr>
      <w:ind w:firstLine="709"/>
      <w:jc w:val="both"/>
    </w:pPr>
    <w:rPr>
      <w:rFonts w:ascii="Times New Roman" w:hAnsi="Times New Roman" w:eastAsia="Times New Roman" w:cs="Times New Roman"/>
      <w:sz w:val="24"/>
      <w:lang w:val="ru-RU" w:eastAsia="ru-RU" w:bidi="ar-SA"/>
    </w:rPr>
  </w:style>
  <w:style w:type="paragraph" w:customStyle="1" w:styleId="556">
    <w:name w:val="СтильWR"/>
    <w:basedOn w:val="1"/>
    <w:qFormat/>
    <w:uiPriority w:val="0"/>
    <w:pPr>
      <w:spacing w:line="360" w:lineRule="auto"/>
      <w:ind w:firstLine="709"/>
      <w:jc w:val="both"/>
    </w:pPr>
    <w:rPr>
      <w:rFonts w:ascii="Times New Roman" w:hAnsi="Times New Roman"/>
      <w:sz w:val="24"/>
      <w:lang w:val="ru-RU"/>
    </w:rPr>
  </w:style>
  <w:style w:type="paragraph" w:customStyle="1" w:styleId="557">
    <w:name w:val="S_Обычный"/>
    <w:basedOn w:val="1"/>
    <w:link w:val="558"/>
    <w:qFormat/>
    <w:uiPriority w:val="0"/>
    <w:pPr>
      <w:spacing w:line="360" w:lineRule="auto"/>
      <w:ind w:firstLine="709"/>
      <w:jc w:val="both"/>
    </w:pPr>
    <w:rPr>
      <w:rFonts w:ascii="Times New Roman" w:hAnsi="Times New Roman"/>
      <w:sz w:val="24"/>
      <w:szCs w:val="24"/>
      <w:lang w:val="ru-RU"/>
    </w:rPr>
  </w:style>
  <w:style w:type="character" w:customStyle="1" w:styleId="558">
    <w:name w:val="S_Обычный Знак"/>
    <w:basedOn w:val="11"/>
    <w:link w:val="557"/>
    <w:qFormat/>
    <w:locked/>
    <w:uiPriority w:val="0"/>
    <w:rPr>
      <w:rFonts w:ascii="Times New Roman" w:hAnsi="Times New Roman" w:eastAsia="Times New Roman" w:cs="Times New Roman"/>
      <w:sz w:val="24"/>
      <w:szCs w:val="24"/>
      <w:lang w:eastAsia="ru-RU"/>
    </w:rPr>
  </w:style>
  <w:style w:type="paragraph" w:customStyle="1" w:styleId="559">
    <w:name w:val="Заголовок3"/>
    <w:basedOn w:val="4"/>
    <w:next w:val="1"/>
    <w:qFormat/>
    <w:uiPriority w:val="0"/>
    <w:pPr>
      <w:keepLines w:val="0"/>
      <w:spacing w:before="120" w:line="360" w:lineRule="auto"/>
      <w:ind w:firstLine="708"/>
      <w:jc w:val="center"/>
      <w:outlineLvl w:val="1"/>
    </w:pPr>
    <w:rPr>
      <w:rFonts w:ascii="Times New Roman" w:hAnsi="Times New Roman"/>
      <w:color w:val="auto"/>
      <w:kern w:val="0"/>
      <w:lang w:eastAsia="ru-RU"/>
    </w:rPr>
  </w:style>
  <w:style w:type="character" w:customStyle="1" w:styleId="560">
    <w:name w:val="ts51"/>
    <w:basedOn w:val="11"/>
    <w:qFormat/>
    <w:uiPriority w:val="0"/>
    <w:rPr>
      <w:rFonts w:ascii="Arial" w:hAnsi="Arial" w:cs="Arial"/>
      <w:color w:val="000000"/>
      <w:sz w:val="18"/>
      <w:szCs w:val="18"/>
    </w:rPr>
  </w:style>
  <w:style w:type="character" w:customStyle="1" w:styleId="561">
    <w:name w:val="apple-style-span"/>
    <w:basedOn w:val="11"/>
    <w:qFormat/>
    <w:uiPriority w:val="0"/>
    <w:rPr>
      <w:rFonts w:cs="Times New Roman"/>
    </w:rPr>
  </w:style>
  <w:style w:type="paragraph" w:customStyle="1" w:styleId="562">
    <w:name w:val="FR2"/>
    <w:qFormat/>
    <w:uiPriority w:val="0"/>
    <w:pPr>
      <w:widowControl w:val="0"/>
      <w:autoSpaceDE w:val="0"/>
      <w:autoSpaceDN w:val="0"/>
      <w:adjustRightInd w:val="0"/>
    </w:pPr>
    <w:rPr>
      <w:rFonts w:ascii="Arial" w:hAnsi="Arial" w:eastAsia="Times New Roman" w:cs="Arial"/>
      <w:lang w:val="ru-RU" w:eastAsia="ru-RU" w:bidi="ar-SA"/>
    </w:rPr>
  </w:style>
  <w:style w:type="paragraph" w:customStyle="1" w:styleId="563">
    <w:name w:val="Normal1"/>
    <w:qFormat/>
    <w:uiPriority w:val="0"/>
    <w:pPr>
      <w:widowControl w:val="0"/>
      <w:snapToGrid w:val="0"/>
      <w:spacing w:line="300" w:lineRule="auto"/>
      <w:ind w:firstLine="720"/>
    </w:pPr>
    <w:rPr>
      <w:rFonts w:ascii="Arial" w:hAnsi="Arial" w:eastAsia="Times New Roman" w:cs="Times New Roman"/>
      <w:sz w:val="28"/>
      <w:lang w:val="ru-RU" w:eastAsia="ru-RU" w:bidi="ar-SA"/>
    </w:rPr>
  </w:style>
  <w:style w:type="paragraph" w:customStyle="1" w:styleId="564">
    <w:name w:val="Знак Знак Знак Знак1"/>
    <w:basedOn w:val="1"/>
    <w:qFormat/>
    <w:uiPriority w:val="0"/>
    <w:pPr>
      <w:spacing w:before="100" w:beforeAutospacing="1" w:after="100" w:afterAutospacing="1"/>
    </w:pPr>
    <w:rPr>
      <w:rFonts w:ascii="Tahoma" w:hAnsi="Tahoma" w:cs="Tahoma"/>
      <w:lang w:eastAsia="en-US"/>
    </w:rPr>
  </w:style>
  <w:style w:type="paragraph" w:customStyle="1" w:styleId="565">
    <w:name w:val="text"/>
    <w:basedOn w:val="1"/>
    <w:qFormat/>
    <w:uiPriority w:val="0"/>
    <w:pPr>
      <w:spacing w:before="100" w:beforeAutospacing="1" w:after="100" w:afterAutospacing="1"/>
    </w:pPr>
    <w:rPr>
      <w:rFonts w:ascii="Times New Roman" w:hAnsi="Times New Roman"/>
      <w:sz w:val="24"/>
      <w:szCs w:val="24"/>
      <w:lang w:val="ru-RU"/>
    </w:rPr>
  </w:style>
  <w:style w:type="character" w:customStyle="1" w:styleId="566">
    <w:name w:val="justify"/>
    <w:basedOn w:val="11"/>
    <w:qFormat/>
    <w:uiPriority w:val="0"/>
    <w:rPr>
      <w:rFonts w:cs="Times New Roman"/>
    </w:rPr>
  </w:style>
  <w:style w:type="paragraph" w:customStyle="1" w:styleId="567">
    <w:name w:val="textn"/>
    <w:basedOn w:val="1"/>
    <w:qFormat/>
    <w:uiPriority w:val="0"/>
    <w:pPr>
      <w:spacing w:before="100" w:beforeAutospacing="1" w:after="100" w:afterAutospacing="1"/>
    </w:pPr>
    <w:rPr>
      <w:rFonts w:ascii="Times New Roman" w:hAnsi="Times New Roman"/>
      <w:sz w:val="24"/>
      <w:szCs w:val="24"/>
      <w:lang w:val="ru-RU"/>
    </w:rPr>
  </w:style>
  <w:style w:type="character" w:customStyle="1" w:styleId="568">
    <w:name w:val="rvts6"/>
    <w:basedOn w:val="11"/>
    <w:qFormat/>
    <w:uiPriority w:val="0"/>
    <w:rPr>
      <w:rFonts w:cs="Times New Roman"/>
    </w:rPr>
  </w:style>
  <w:style w:type="character" w:customStyle="1" w:styleId="569">
    <w:name w:val="Font Style229"/>
    <w:basedOn w:val="11"/>
    <w:qFormat/>
    <w:uiPriority w:val="0"/>
    <w:rPr>
      <w:rFonts w:ascii="Times New Roman" w:hAnsi="Times New Roman" w:cs="Times New Roman"/>
      <w:b/>
      <w:bCs/>
      <w:sz w:val="22"/>
      <w:szCs w:val="22"/>
    </w:rPr>
  </w:style>
  <w:style w:type="character" w:customStyle="1" w:styleId="570">
    <w:name w:val="Font Style220"/>
    <w:basedOn w:val="11"/>
    <w:qFormat/>
    <w:uiPriority w:val="0"/>
    <w:rPr>
      <w:rFonts w:ascii="Times New Roman" w:hAnsi="Times New Roman" w:cs="Times New Roman"/>
      <w:b/>
      <w:bCs/>
      <w:sz w:val="22"/>
      <w:szCs w:val="22"/>
    </w:rPr>
  </w:style>
  <w:style w:type="character" w:customStyle="1" w:styleId="571">
    <w:name w:val="Font Style147"/>
    <w:basedOn w:val="11"/>
    <w:qFormat/>
    <w:uiPriority w:val="0"/>
    <w:rPr>
      <w:rFonts w:ascii="Times New Roman" w:hAnsi="Times New Roman" w:cs="Times New Roman"/>
      <w:sz w:val="22"/>
      <w:szCs w:val="22"/>
    </w:rPr>
  </w:style>
  <w:style w:type="character" w:customStyle="1" w:styleId="572">
    <w:name w:val="Знак Знак7"/>
    <w:basedOn w:val="11"/>
    <w:qFormat/>
    <w:uiPriority w:val="0"/>
    <w:rPr>
      <w:rFonts w:cs="Times New Roman"/>
    </w:rPr>
  </w:style>
  <w:style w:type="paragraph" w:customStyle="1" w:styleId="573">
    <w:name w:val="pboth"/>
    <w:basedOn w:val="1"/>
    <w:qFormat/>
    <w:uiPriority w:val="0"/>
    <w:pPr>
      <w:spacing w:before="100" w:beforeAutospacing="1" w:after="100" w:afterAutospacing="1"/>
    </w:pPr>
    <w:rPr>
      <w:rFonts w:ascii="Times New Roman" w:hAnsi="Times New Roman"/>
      <w:sz w:val="24"/>
      <w:szCs w:val="24"/>
      <w:lang w:val="ru-RU"/>
    </w:rPr>
  </w:style>
  <w:style w:type="paragraph" w:customStyle="1" w:styleId="574">
    <w:name w:val="pcenter"/>
    <w:basedOn w:val="1"/>
    <w:qFormat/>
    <w:uiPriority w:val="0"/>
    <w:pPr>
      <w:spacing w:before="100" w:beforeAutospacing="1" w:after="100" w:afterAutospacing="1"/>
    </w:pPr>
    <w:rPr>
      <w:rFonts w:ascii="Times New Roman" w:hAnsi="Times New Roman"/>
      <w:sz w:val="24"/>
      <w:szCs w:val="24"/>
      <w:lang w:val="ru-RU"/>
    </w:rPr>
  </w:style>
  <w:style w:type="character" w:customStyle="1" w:styleId="575">
    <w:name w:val="Основной текст + 14;5 pt;Полужирный;Курсив;Интервал 1 pt"/>
    <w:basedOn w:val="137"/>
    <w:qFormat/>
    <w:uiPriority w:val="0"/>
    <w:rPr>
      <w:rFonts w:ascii="Times New Roman" w:hAnsi="Times New Roman" w:eastAsia="Times New Roman" w:cs="Times New Roman"/>
      <w:b/>
      <w:bCs/>
      <w:i/>
      <w:iCs/>
      <w:color w:val="000000"/>
      <w:spacing w:val="30"/>
      <w:w w:val="100"/>
      <w:position w:val="0"/>
      <w:sz w:val="29"/>
      <w:szCs w:val="29"/>
      <w:u w:val="none"/>
      <w:shd w:val="clear" w:color="auto" w:fill="FFFFFF"/>
    </w:rPr>
  </w:style>
  <w:style w:type="character" w:customStyle="1" w:styleId="576">
    <w:name w:val="wmi-callto"/>
    <w:basedOn w:val="11"/>
    <w:qFormat/>
    <w:uiPriority w:val="0"/>
  </w:style>
  <w:style w:type="paragraph" w:customStyle="1" w:styleId="577">
    <w:name w:val="Рецензия2"/>
    <w:hidden/>
    <w:semiHidden/>
    <w:qFormat/>
    <w:uiPriority w:val="99"/>
    <w:rPr>
      <w:rFonts w:ascii="MS Sans Serif" w:hAnsi="MS Sans Serif" w:eastAsia="Times New Roman" w:cs="Times New Roman"/>
      <w:lang w:val="en-US" w:eastAsia="ru-RU" w:bidi="ar-SA"/>
    </w:rPr>
  </w:style>
  <w:style w:type="character" w:customStyle="1" w:styleId="578">
    <w:name w:val="Основной текст (2) + 11 pt;Не полужирный"/>
    <w:basedOn w:val="271"/>
    <w:qFormat/>
    <w:uiPriority w:val="0"/>
    <w:rPr>
      <w:rFonts w:ascii="Times New Roman" w:hAnsi="Times New Roman" w:eastAsia="Times New Roman" w:cs="Times New Roman"/>
      <w:b/>
      <w:bCs/>
      <w:color w:val="000000"/>
      <w:spacing w:val="0"/>
      <w:w w:val="100"/>
      <w:position w:val="0"/>
      <w:sz w:val="22"/>
      <w:szCs w:val="22"/>
      <w:u w:val="none"/>
      <w:shd w:val="clear" w:color="auto" w:fill="FFFFFF"/>
      <w:lang w:val="ru-RU" w:eastAsia="ru-RU" w:bidi="ru-RU"/>
    </w:rPr>
  </w:style>
  <w:style w:type="character" w:customStyle="1" w:styleId="579">
    <w:name w:val="Main Знак1"/>
    <w:qFormat/>
    <w:uiPriority w:val="0"/>
    <w:rPr>
      <w:rFonts w:eastAsia="Arial" w:cs="Tahoma"/>
      <w:sz w:val="24"/>
      <w:szCs w:val="16"/>
      <w:lang w:eastAsia="zh-CN"/>
    </w:rPr>
  </w:style>
  <w:style w:type="character" w:customStyle="1" w:styleId="580">
    <w:name w:val="Body text (2)_"/>
    <w:basedOn w:val="11"/>
    <w:link w:val="581"/>
    <w:qFormat/>
    <w:uiPriority w:val="0"/>
    <w:rPr>
      <w:rFonts w:ascii="Times New Roman" w:hAnsi="Times New Roman" w:eastAsia="Times New Roman" w:cs="Times New Roman"/>
      <w:sz w:val="26"/>
      <w:szCs w:val="26"/>
      <w:shd w:val="clear" w:color="auto" w:fill="FFFFFF"/>
    </w:rPr>
  </w:style>
  <w:style w:type="paragraph" w:customStyle="1" w:styleId="581">
    <w:name w:val="Body text (2)"/>
    <w:basedOn w:val="1"/>
    <w:link w:val="580"/>
    <w:qFormat/>
    <w:uiPriority w:val="0"/>
    <w:pPr>
      <w:widowControl w:val="0"/>
      <w:shd w:val="clear" w:color="auto" w:fill="FFFFFF"/>
      <w:spacing w:before="360" w:line="274" w:lineRule="exact"/>
      <w:jc w:val="both"/>
    </w:pPr>
    <w:rPr>
      <w:rFonts w:ascii="Times New Roman" w:hAnsi="Times New Roman"/>
      <w:sz w:val="26"/>
      <w:szCs w:val="26"/>
      <w:lang w:val="ru-RU" w:eastAsia="en-US"/>
    </w:rPr>
  </w:style>
  <w:style w:type="paragraph" w:customStyle="1" w:styleId="582">
    <w:name w:val="Название таблицы"/>
    <w:basedOn w:val="1"/>
    <w:qFormat/>
    <w:uiPriority w:val="0"/>
    <w:pPr>
      <w:suppressAutoHyphens/>
      <w:spacing w:line="360" w:lineRule="auto"/>
      <w:jc w:val="center"/>
    </w:pPr>
    <w:rPr>
      <w:rFonts w:ascii="Times New Roman" w:hAnsi="Times New Roman"/>
      <w:sz w:val="24"/>
      <w:szCs w:val="24"/>
      <w:lang w:val="ru-RU" w:eastAsia="zh-CN"/>
    </w:rPr>
  </w:style>
  <w:style w:type="paragraph" w:customStyle="1" w:styleId="583">
    <w:name w:val="msonormal"/>
    <w:basedOn w:val="1"/>
    <w:qFormat/>
    <w:uiPriority w:val="0"/>
    <w:pPr>
      <w:spacing w:before="100" w:beforeAutospacing="1" w:after="100" w:afterAutospacing="1"/>
    </w:pPr>
    <w:rPr>
      <w:rFonts w:ascii="Times New Roman" w:hAnsi="Times New Roman"/>
      <w:sz w:val="24"/>
      <w:szCs w:val="24"/>
      <w:lang w:val="ru-RU"/>
    </w:rPr>
  </w:style>
  <w:style w:type="paragraph" w:customStyle="1" w:styleId="584">
    <w:name w:val="Обычный текст"/>
    <w:basedOn w:val="1"/>
    <w:link w:val="585"/>
    <w:qFormat/>
    <w:uiPriority w:val="0"/>
    <w:pPr>
      <w:ind w:firstLine="709"/>
      <w:jc w:val="both"/>
    </w:pPr>
    <w:rPr>
      <w:rFonts w:ascii="Times New Roman" w:hAnsi="Times New Roman"/>
      <w:sz w:val="24"/>
      <w:szCs w:val="24"/>
      <w:lang w:eastAsia="ar-SA" w:bidi="en-US"/>
    </w:rPr>
  </w:style>
  <w:style w:type="character" w:customStyle="1" w:styleId="585">
    <w:name w:val="Обычный текст Знак"/>
    <w:link w:val="584"/>
    <w:qFormat/>
    <w:uiPriority w:val="0"/>
    <w:rPr>
      <w:rFonts w:ascii="Times New Roman" w:hAnsi="Times New Roman" w:eastAsia="Times New Roman" w:cs="Times New Roman"/>
      <w:sz w:val="24"/>
      <w:szCs w:val="24"/>
      <w:lang w:val="en-US" w:eastAsia="ar-SA" w:bidi="en-US"/>
    </w:rPr>
  </w:style>
  <w:style w:type="character" w:customStyle="1" w:styleId="586">
    <w:name w:val="search_result"/>
    <w:basedOn w:val="11"/>
    <w:qFormat/>
    <w:uiPriority w:val="0"/>
  </w:style>
  <w:style w:type="paragraph" w:customStyle="1" w:styleId="587">
    <w:name w:val="consnormal"/>
    <w:basedOn w:val="1"/>
    <w:qFormat/>
    <w:uiPriority w:val="0"/>
    <w:pPr>
      <w:spacing w:before="100" w:beforeAutospacing="1" w:after="100" w:afterAutospacing="1"/>
    </w:pPr>
    <w:rPr>
      <w:rFonts w:ascii="Times New Roman" w:hAnsi="Times New Roman"/>
      <w:sz w:val="24"/>
      <w:szCs w:val="24"/>
      <w:lang w:val="ru-RU"/>
    </w:rPr>
  </w:style>
  <w:style w:type="paragraph" w:customStyle="1" w:styleId="588">
    <w:name w:val="Табличный_заголовки"/>
    <w:basedOn w:val="1"/>
    <w:qFormat/>
    <w:uiPriority w:val="0"/>
    <w:pPr>
      <w:keepNext/>
      <w:keepLines/>
      <w:jc w:val="center"/>
    </w:pPr>
    <w:rPr>
      <w:rFonts w:ascii="Times New Roman" w:hAnsi="Times New Roman"/>
      <w:b/>
      <w:sz w:val="22"/>
      <w:szCs w:val="22"/>
      <w:lang w:val="ru-RU"/>
    </w:rPr>
  </w:style>
  <w:style w:type="table" w:customStyle="1" w:styleId="589">
    <w:name w:val="Table Normal35"/>
    <w:semiHidden/>
    <w:unhideWhenUsed/>
    <w:qFormat/>
    <w:uiPriority w:val="2"/>
    <w:pPr>
      <w:widowControl w:val="0"/>
    </w:pPr>
    <w:rPr>
      <w:rFonts w:ascii="Calibri" w:hAnsi="Calibri" w:eastAsia="Calibri"/>
      <w:lang w:val="en-US"/>
    </w:rPr>
    <w:tblPr>
      <w:tblCellMar>
        <w:top w:w="0" w:type="dxa"/>
        <w:left w:w="0" w:type="dxa"/>
        <w:bottom w:w="0" w:type="dxa"/>
        <w:right w:w="0" w:type="dxa"/>
      </w:tblCellMar>
    </w:tblPr>
  </w:style>
  <w:style w:type="table" w:customStyle="1" w:styleId="590">
    <w:name w:val="Table Normal25"/>
    <w:semiHidden/>
    <w:unhideWhenUsed/>
    <w:qFormat/>
    <w:uiPriority w:val="2"/>
    <w:pPr>
      <w:widowControl w:val="0"/>
    </w:pPr>
    <w:rPr>
      <w:rFonts w:ascii="Calibri" w:hAnsi="Calibri" w:eastAsia="Calibri"/>
      <w:lang w:val="en-US"/>
    </w:rPr>
    <w:tblPr>
      <w:tblCellMar>
        <w:top w:w="0" w:type="dxa"/>
        <w:left w:w="0" w:type="dxa"/>
        <w:bottom w:w="0" w:type="dxa"/>
        <w:right w:w="0" w:type="dxa"/>
      </w:tblCellMar>
    </w:tblPr>
  </w:style>
  <w:style w:type="table" w:customStyle="1" w:styleId="591">
    <w:name w:val="Table Normal33"/>
    <w:semiHidden/>
    <w:unhideWhenUsed/>
    <w:qFormat/>
    <w:uiPriority w:val="2"/>
    <w:pPr>
      <w:widowControl w:val="0"/>
    </w:pPr>
    <w:rPr>
      <w:rFonts w:ascii="Calibri" w:hAnsi="Calibri" w:eastAsia="Calibri"/>
      <w:lang w:val="en-US"/>
    </w:rPr>
    <w:tblPr>
      <w:tblCellMar>
        <w:top w:w="0" w:type="dxa"/>
        <w:left w:w="0" w:type="dxa"/>
        <w:bottom w:w="0" w:type="dxa"/>
        <w:right w:w="0" w:type="dxa"/>
      </w:tblCellMar>
    </w:tblPr>
  </w:style>
  <w:style w:type="table" w:customStyle="1" w:styleId="592">
    <w:name w:val="Table Normal34"/>
    <w:semiHidden/>
    <w:unhideWhenUsed/>
    <w:qFormat/>
    <w:uiPriority w:val="2"/>
    <w:pPr>
      <w:widowControl w:val="0"/>
    </w:pPr>
    <w:rPr>
      <w:rFonts w:ascii="Calibri" w:hAnsi="Calibri" w:eastAsia="Calibri"/>
      <w:lang w:val="en-US"/>
    </w:rPr>
    <w:tblPr>
      <w:tblCellMar>
        <w:top w:w="0" w:type="dxa"/>
        <w:left w:w="0" w:type="dxa"/>
        <w:bottom w:w="0" w:type="dxa"/>
        <w:right w:w="0" w:type="dxa"/>
      </w:tblCellMar>
    </w:tblPr>
  </w:style>
  <w:style w:type="paragraph" w:customStyle="1" w:styleId="593">
    <w:name w:val="caaieiaie 2"/>
    <w:basedOn w:val="1"/>
    <w:next w:val="1"/>
    <w:qFormat/>
    <w:uiPriority w:val="99"/>
    <w:pPr>
      <w:keepNext/>
      <w:keepLines/>
      <w:widowControl w:val="0"/>
      <w:suppressAutoHyphens/>
      <w:spacing w:before="240" w:after="60"/>
      <w:jc w:val="center"/>
    </w:pPr>
    <w:rPr>
      <w:rFonts w:ascii="Peterburg" w:hAnsi="Peterburg" w:cs="Peterburg"/>
      <w:b/>
      <w:bCs/>
      <w:sz w:val="24"/>
      <w:szCs w:val="24"/>
      <w:lang w:val="ru-RU" w:eastAsia="ar-SA"/>
    </w:rPr>
  </w:style>
  <w:style w:type="character" w:customStyle="1" w:styleId="594">
    <w:name w:val="Основной текст (10)_"/>
    <w:basedOn w:val="11"/>
    <w:link w:val="595"/>
    <w:qFormat/>
    <w:uiPriority w:val="0"/>
    <w:rPr>
      <w:rFonts w:ascii="Times New Roman" w:hAnsi="Times New Roman" w:eastAsia="Times New Roman" w:cs="Times New Roman"/>
      <w:b/>
      <w:bCs/>
      <w:i/>
      <w:iCs/>
      <w:sz w:val="28"/>
      <w:szCs w:val="28"/>
      <w:shd w:val="clear" w:color="auto" w:fill="FFFFFF"/>
    </w:rPr>
  </w:style>
  <w:style w:type="paragraph" w:customStyle="1" w:styleId="595">
    <w:name w:val="Основной текст (10)"/>
    <w:basedOn w:val="1"/>
    <w:link w:val="594"/>
    <w:qFormat/>
    <w:uiPriority w:val="0"/>
    <w:pPr>
      <w:widowControl w:val="0"/>
      <w:shd w:val="clear" w:color="auto" w:fill="FFFFFF"/>
      <w:spacing w:before="360" w:line="317" w:lineRule="exact"/>
      <w:jc w:val="both"/>
    </w:pPr>
    <w:rPr>
      <w:rFonts w:ascii="Times New Roman" w:hAnsi="Times New Roman"/>
      <w:b/>
      <w:bCs/>
      <w:i/>
      <w:iCs/>
      <w:sz w:val="28"/>
      <w:szCs w:val="28"/>
      <w:lang w:val="ru-RU" w:eastAsia="en-US"/>
    </w:rPr>
  </w:style>
  <w:style w:type="table" w:customStyle="1" w:styleId="596">
    <w:name w:val="Table Grid Report1"/>
    <w:basedOn w:val="12"/>
    <w:qFormat/>
    <w:uiPriority w:val="0"/>
    <w:rPr>
      <w:rFonts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7">
    <w:name w:val="Table Grid Report2"/>
    <w:basedOn w:val="12"/>
    <w:qFormat/>
    <w:uiPriority w:val="0"/>
    <w:rPr>
      <w:rFonts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8">
    <w:name w:val="Сетка таблицы92"/>
    <w:basedOn w:val="12"/>
    <w:qFormat/>
    <w:uiPriority w:val="59"/>
    <w:rPr>
      <w:rFonts w:eastAsiaTheme="minorHAnsi"/>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customStyle="1" w:styleId="599">
    <w:name w:val="Standard"/>
    <w:qFormat/>
    <w:uiPriority w:val="0"/>
    <w:pPr>
      <w:autoSpaceDN w:val="0"/>
      <w:textAlignment w:val="baseline"/>
    </w:pPr>
    <w:rPr>
      <w:rFonts w:ascii="Times New Roman" w:hAnsi="Times New Roman" w:eastAsia="Times New Roman" w:cs="Times New Roman"/>
      <w:color w:val="00000A"/>
      <w:kern w:val="3"/>
      <w:sz w:val="24"/>
      <w:szCs w:val="24"/>
      <w:lang w:val="ru-RU" w:eastAsia="ru-RU" w:bidi="ar-SA"/>
    </w:rPr>
  </w:style>
  <w:style w:type="character" w:customStyle="1" w:styleId="600">
    <w:name w:val="font71"/>
    <w:basedOn w:val="11"/>
    <w:qFormat/>
    <w:uiPriority w:val="0"/>
    <w:rPr>
      <w:rFonts w:hint="default" w:ascii="Times New Roman" w:hAnsi="Times New Roman" w:cs="Times New Roman"/>
      <w:b/>
      <w:bCs/>
      <w:color w:val="000000"/>
      <w:u w:val="none"/>
      <w:vertAlign w:val="superscript"/>
    </w:rPr>
  </w:style>
  <w:style w:type="character" w:customStyle="1" w:styleId="601">
    <w:name w:val="font51"/>
    <w:basedOn w:val="11"/>
    <w:qFormat/>
    <w:uiPriority w:val="0"/>
    <w:rPr>
      <w:rFonts w:hint="default" w:ascii="Times New Roman" w:hAnsi="Times New Roman" w:cs="Times New Roman"/>
      <w:b/>
      <w:bCs/>
      <w:color w:val="000000"/>
      <w:u w:val="none"/>
    </w:rPr>
  </w:style>
  <w:style w:type="character" w:customStyle="1" w:styleId="602">
    <w:name w:val="font41"/>
    <w:basedOn w:val="11"/>
    <w:qFormat/>
    <w:uiPriority w:val="0"/>
    <w:rPr>
      <w:rFonts w:hint="default" w:ascii="Times New Roman" w:hAnsi="Times New Roman" w:cs="Times New Roman"/>
      <w:color w:val="000000"/>
      <w:u w:val="none"/>
      <w:vertAlign w:val="superscript"/>
    </w:rPr>
  </w:style>
  <w:style w:type="character" w:customStyle="1" w:styleId="603">
    <w:name w:val="font21"/>
    <w:basedOn w:val="11"/>
    <w:qFormat/>
    <w:uiPriority w:val="0"/>
    <w:rPr>
      <w:rFonts w:hint="default" w:ascii="Times New Roman" w:hAnsi="Times New Roman" w:cs="Times New Roman"/>
      <w:color w:val="000000"/>
      <w:u w:val="none"/>
    </w:rPr>
  </w:style>
  <w:style w:type="paragraph" w:customStyle="1" w:styleId="604">
    <w:name w:val="???????"/>
    <w:qFormat/>
    <w:uiPriority w:val="0"/>
    <w:pPr>
      <w:widowControl w:val="0"/>
      <w:autoSpaceDE w:val="0"/>
      <w:autoSpaceDN w:val="0"/>
      <w:adjustRightInd w:val="0"/>
    </w:pPr>
    <w:rPr>
      <w:rFonts w:ascii="Times New Roman" w:hAnsi="Times New Roman" w:eastAsia="SimSun" w:cs="Times New Roman"/>
      <w:sz w:val="24"/>
      <w:szCs w:val="24"/>
      <w:lang w:val="ru-RU" w:eastAsia="en-US" w:bidi="ar-SA"/>
    </w:rPr>
  </w:style>
  <w:style w:type="paragraph" w:customStyle="1" w:styleId="605">
    <w:name w:val="???????? ?????"/>
    <w:basedOn w:val="604"/>
    <w:qFormat/>
    <w:uiPriority w:val="99"/>
    <w:pPr>
      <w:widowControl/>
      <w:spacing w:after="120"/>
    </w:pPr>
  </w:style>
  <w:style w:type="paragraph" w:customStyle="1" w:styleId="606">
    <w:name w:val="Heading"/>
    <w:qFormat/>
    <w:uiPriority w:val="99"/>
    <w:pPr>
      <w:autoSpaceDE w:val="0"/>
      <w:autoSpaceDN w:val="0"/>
      <w:adjustRightInd w:val="0"/>
    </w:pPr>
    <w:rPr>
      <w:rFonts w:ascii="Arial" w:hAnsi="Times New Roman" w:eastAsia="Times New Roman" w:cs="Arial"/>
      <w:b/>
      <w:bCs/>
      <w:sz w:val="22"/>
      <w:szCs w:val="22"/>
      <w:lang w:val="ru-RU" w:eastAsia="en-US" w:bidi="ar-SA"/>
    </w:rPr>
  </w:style>
  <w:style w:type="paragraph" w:customStyle="1" w:styleId="607">
    <w:name w:val="????? ??????"/>
    <w:basedOn w:val="604"/>
    <w:qFormat/>
    <w:uiPriority w:val="99"/>
    <w:pPr>
      <w:widowControl/>
      <w:ind w:left="720"/>
    </w:pPr>
  </w:style>
  <w:style w:type="table" w:customStyle="1" w:styleId="608">
    <w:name w:val="Сетка таблицы19"/>
    <w:basedOn w:val="12"/>
    <w:qFormat/>
    <w:uiPriority w:val="59"/>
    <w:pPr>
      <w:pBdr>
        <w:top w:val="none" w:color="000000" w:sz="0" w:space="0"/>
        <w:left w:val="none" w:color="000000" w:sz="0" w:space="0"/>
        <w:bottom w:val="none" w:color="000000" w:sz="0" w:space="0"/>
        <w:right w:val="none" w:color="000000" w:sz="0" w:space="0"/>
        <w:between w:val="none" w:color="000000" w:sz="0" w:space="0"/>
      </w:pBdr>
    </w:pPr>
    <w:rPr>
      <w:rFonts w:ascii="Calibri" w:hAnsi="Calibri" w:eastAsia="Calibri" w:cs="Calibri"/>
      <w:sz w:val="22"/>
      <w:szCs w:val="22"/>
      <w:lang w:eastAsia="en-US"/>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609">
    <w:name w:val="Сетка таблицы20"/>
    <w:basedOn w:val="12"/>
    <w:qFormat/>
    <w:uiPriority w:val="59"/>
    <w:pPr>
      <w:pBdr>
        <w:top w:val="none" w:color="000000" w:sz="0" w:space="0"/>
        <w:left w:val="none" w:color="000000" w:sz="0" w:space="0"/>
        <w:bottom w:val="none" w:color="000000" w:sz="0" w:space="0"/>
        <w:right w:val="none" w:color="000000" w:sz="0" w:space="0"/>
        <w:between w:val="none" w:color="000000" w:sz="0" w:space="0"/>
      </w:pBdr>
    </w:pPr>
    <w:rPr>
      <w:rFonts w:ascii="Calibri" w:hAnsi="Calibri" w:eastAsia="Calibri" w:cs="Calibri"/>
      <w:sz w:val="22"/>
      <w:szCs w:val="22"/>
      <w:lang w:eastAsia="en-US"/>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610">
    <w:name w:val="whitehead"/>
    <w:basedOn w:val="1"/>
    <w:qFormat/>
    <w:uiPriority w:val="0"/>
    <w:pPr>
      <w:spacing w:before="100" w:beforeAutospacing="1" w:after="100" w:afterAutospacing="1"/>
    </w:pPr>
    <w:rPr>
      <w:rFonts w:ascii="Times New Roman" w:hAnsi="Times New Roman" w:eastAsia="Calibri"/>
      <w:sz w:val="24"/>
      <w:szCs w:val="24"/>
      <w:lang w:val="ru-RU"/>
    </w:rPr>
  </w:style>
  <w:style w:type="paragraph" w:customStyle="1" w:styleId="611">
    <w:name w:val="новый"/>
    <w:basedOn w:val="1"/>
    <w:qFormat/>
    <w:uiPriority w:val="0"/>
    <w:pPr>
      <w:ind w:firstLine="851"/>
      <w:jc w:val="both"/>
    </w:pPr>
    <w:rPr>
      <w:rFonts w:ascii="Arial" w:hAnsi="Arial"/>
      <w:spacing w:val="16"/>
      <w:sz w:val="24"/>
      <w:lang w:val="ru-RU"/>
    </w:rPr>
  </w:style>
  <w:style w:type="paragraph" w:customStyle="1" w:styleId="612">
    <w:name w:val="Стиль3"/>
    <w:basedOn w:val="4"/>
    <w:link w:val="613"/>
    <w:qFormat/>
    <w:uiPriority w:val="99"/>
    <w:pPr>
      <w:keepNext w:val="0"/>
      <w:widowControl w:val="0"/>
      <w:spacing w:before="120" w:after="120" w:line="360" w:lineRule="auto"/>
      <w:ind w:left="3204" w:hanging="651"/>
      <w:jc w:val="center"/>
    </w:pPr>
    <w:rPr>
      <w:rFonts w:ascii="Times New Roman" w:hAnsi="Times New Roman"/>
      <w:bCs w:val="0"/>
      <w:color w:val="auto"/>
      <w:kern w:val="32"/>
      <w:sz w:val="28"/>
      <w:szCs w:val="28"/>
      <w:lang w:val="ru-RU" w:eastAsia="ru-RU"/>
    </w:rPr>
  </w:style>
  <w:style w:type="character" w:customStyle="1" w:styleId="613">
    <w:name w:val="Стиль3 Знак"/>
    <w:link w:val="612"/>
    <w:qFormat/>
    <w:locked/>
    <w:uiPriority w:val="99"/>
    <w:rPr>
      <w:rFonts w:ascii="Times New Roman" w:hAnsi="Times New Roman" w:eastAsia="Times New Roman" w:cs="Times New Roman"/>
      <w:b/>
      <w:kern w:val="32"/>
      <w:sz w:val="28"/>
      <w:szCs w:val="28"/>
    </w:rPr>
  </w:style>
  <w:style w:type="table" w:customStyle="1" w:styleId="614">
    <w:name w:val="Сетка таблицы22"/>
    <w:basedOn w:val="1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15">
    <w:name w:val="fontstyle01"/>
    <w:qFormat/>
    <w:uiPriority w:val="0"/>
    <w:rPr>
      <w:rFonts w:ascii="TimesNewRomanPSMT" w:hAnsi="TimesNewRomanPSMT" w:eastAsia="TimesNewRomanPSMT" w:cs="TimesNewRomanPSMT"/>
      <w:color w:val="000000"/>
      <w:sz w:val="20"/>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header" Target="header2.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1.xml"/><Relationship Id="rId39" Type="http://schemas.openxmlformats.org/officeDocument/2006/relationships/fontTable" Target="fontTable.xml"/><Relationship Id="rId38" Type="http://schemas.openxmlformats.org/officeDocument/2006/relationships/customXml" Target="../customXml/item2.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oleObject" Target="embeddings/oleObject1.bin"/><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jpeg"/><Relationship Id="rId13" Type="http://schemas.openxmlformats.org/officeDocument/2006/relationships/image" Target="media/image2.wmf"/><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137F681-AED1-4393-8EF1-77B28BB5C91B}">
  <ds:schemaRefs/>
</ds:datastoreItem>
</file>

<file path=docProps/app.xml><?xml version="1.0" encoding="utf-8"?>
<Properties xmlns="http://schemas.openxmlformats.org/officeDocument/2006/extended-properties" xmlns:vt="http://schemas.openxmlformats.org/officeDocument/2006/docPropsVTypes">
  <Template>Normal</Template>
  <Company>RePack by SPecialiST</Company>
  <Pages>221</Pages>
  <Words>45320</Words>
  <Characters>258329</Characters>
  <Lines>2152</Lines>
  <Paragraphs>606</Paragraphs>
  <TotalTime>3</TotalTime>
  <ScaleCrop>false</ScaleCrop>
  <LinksUpToDate>false</LinksUpToDate>
  <CharactersWithSpaces>303043</CharactersWithSpaces>
  <Application>WPS Office_11.2.0.9906_F1E327BC-269C-435d-A152-05C5408002CA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2021-07-12T11:29:00Z</dcterms:created>
  <dc:creator>Econ_7</dc:creator>
  <cp:lastModifiedBy>399</cp:lastModifiedBy>
  <cp:lastPrinted>2021-09-10T12:41:00Z</cp:lastPrinted>
  <dcterms:modified xsi:type="dcterms:W3CDTF">2024-04-23T11:54:39Z</dcterms:modified>
  <cp:revision>369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1049-11.2.0.9906</vt:lpwstr>
  </property>
  <property fmtid="{D5CDD505-2E9C-101B-9397-08002B2CF9AE}" pid="3" name="ICV">
    <vt:lpwstr>F826260CD09140578F2EDC3687B5C491</vt:lpwstr>
  </property>
</Properties>
</file>