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61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ЗАКЛЮЧЕНИЕ</w:t>
      </w:r>
      <w:r>
        <w:rPr>
          <w:b/>
          <w:sz w:val="28"/>
          <w:szCs w:val="28"/>
        </w:rPr>
      </w:r>
      <w:r/>
    </w:p>
    <w:p>
      <w:pPr>
        <w:pStyle w:val="161"/>
        <w:jc w:val="center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о результатах общественных обсуждений </w:t>
      </w:r>
      <w:r>
        <w:rPr>
          <w:sz w:val="28"/>
          <w:szCs w:val="28"/>
        </w:rPr>
        <w:t xml:space="preserve">по проекту внесения изменений в правила землепользования и застройки Сущевского сельского поселения Костромского муниципального района Костромской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161"/>
        <w:jc w:val="right"/>
        <w:rPr>
          <w:bCs/>
          <w:iCs/>
        </w:rPr>
      </w:pPr>
      <w:r>
        <w:rPr>
          <w:bCs/>
          <w:iCs/>
          <w:sz w:val="28"/>
          <w:szCs w:val="28"/>
        </w:rPr>
        <w:t xml:space="preserve">20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апреля</w:t>
      </w:r>
      <w:r>
        <w:rPr>
          <w:bCs/>
          <w:iCs/>
          <w:sz w:val="28"/>
          <w:szCs w:val="28"/>
        </w:rPr>
        <w:t xml:space="preserve"> 202</w:t>
      </w:r>
      <w:r>
        <w:rPr>
          <w:bCs/>
          <w:iCs/>
          <w:sz w:val="28"/>
          <w:szCs w:val="28"/>
        </w:rPr>
        <w:t xml:space="preserve">6</w:t>
      </w:r>
      <w:r>
        <w:rPr>
          <w:bCs/>
          <w:iCs/>
          <w:sz w:val="28"/>
          <w:szCs w:val="28"/>
        </w:rPr>
        <w:t xml:space="preserve"> года</w:t>
      </w:r>
      <w:r>
        <w:rPr>
          <w:bCs/>
          <w:iCs/>
        </w:rPr>
      </w:r>
      <w:r/>
    </w:p>
    <w:p>
      <w:pPr>
        <w:pStyle w:val="161"/>
        <w:jc w:val="right"/>
      </w:pPr>
      <w:r>
        <w:rPr>
          <w:bCs/>
          <w:iCs/>
        </w:rPr>
        <w:t xml:space="preserve"> </w:t>
      </w:r>
      <w:r/>
    </w:p>
    <w:p>
      <w:pPr>
        <w:pStyle w:val="1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по подготовке </w:t>
      </w:r>
      <w:r>
        <w:rPr>
          <w:sz w:val="28"/>
          <w:szCs w:val="28"/>
        </w:rPr>
        <w:t xml:space="preserve">проекта правил землепользования и застройки сельских поселений </w:t>
      </w:r>
      <w:r>
        <w:rPr>
          <w:sz w:val="28"/>
          <w:szCs w:val="28"/>
        </w:rPr>
        <w:t xml:space="preserve">Костромского муниципального района Костромской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проведены </w:t>
      </w:r>
      <w:r>
        <w:rPr>
          <w:bCs/>
          <w:iCs/>
          <w:sz w:val="28"/>
          <w:szCs w:val="28"/>
        </w:rPr>
        <w:t xml:space="preserve">общественные обсуждения </w:t>
      </w:r>
      <w:r>
        <w:rPr>
          <w:color w:val="000000"/>
          <w:sz w:val="28"/>
          <w:szCs w:val="28"/>
        </w:rPr>
        <w:t xml:space="preserve">по </w:t>
      </w:r>
      <w:r>
        <w:rPr>
          <w:bCs/>
          <w:iCs/>
          <w:sz w:val="28"/>
          <w:szCs w:val="28"/>
        </w:rPr>
        <w:t xml:space="preserve">проекту </w:t>
      </w:r>
      <w:r>
        <w:rPr>
          <w:sz w:val="28"/>
          <w:szCs w:val="28"/>
        </w:rPr>
        <w:t xml:space="preserve">внесения изменений в правила землепользования и застройки </w:t>
      </w:r>
      <w:r>
        <w:rPr>
          <w:sz w:val="28"/>
          <w:szCs w:val="28"/>
        </w:rPr>
        <w:t xml:space="preserve">Сущевского сельского поселения Костромского муниципального района Костромской области</w:t>
      </w:r>
      <w:r>
        <w:rPr>
          <w:sz w:val="28"/>
          <w:szCs w:val="28"/>
        </w:rPr>
        <w:t xml:space="preserve">.</w:t>
      </w:r>
      <w:r/>
    </w:p>
    <w:p>
      <w:pPr>
        <w:pStyle w:val="1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обсуждения проводились на основании постановления администрации Костромского муниципального района Костромской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 марта 2026 года № 671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1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Оповещение о начале общественных обсуждений было размещено </w:t>
      </w:r>
      <w:r>
        <w:rPr>
          <w:sz w:val="28"/>
          <w:szCs w:val="28"/>
        </w:rPr>
        <w:t xml:space="preserve">27.03.2026 г. на</w:t>
      </w:r>
      <w:r>
        <w:rPr>
          <w:sz w:val="28"/>
          <w:szCs w:val="28"/>
        </w:rPr>
        <w:t xml:space="preserve"> информационном стенде холла 1 этажа здания по адресу: г.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Кострома, ул. М. Новикова, д.7; на официальном сайте администрации  Костромского муниципального района;</w:t>
      </w:r>
      <w:r>
        <w:rPr>
          <w:rFonts w:ascii="Times New Roman" w:hAnsi="Times New Roman"/>
          <w:sz w:val="28"/>
          <w:szCs w:val="28"/>
        </w:rPr>
        <w:t xml:space="preserve">в местах общего пользования Сущевского сельского поселения, в том числе: по адресу: </w:t>
      </w:r>
      <w:r>
        <w:rPr>
          <w:rFonts w:ascii="Times New Roman" w:hAnsi="Times New Roman"/>
          <w:sz w:val="28"/>
          <w:szCs w:val="28"/>
        </w:rPr>
        <w:t xml:space="preserve">Костромская область, Костромской район; с. Сущево – доска объявлений на ул. Советская у д.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8 и д.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5; п. Шувалово- доска объявлений  на ул. Победы д.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63; д. Жданово – на доске объявлений при въезде; д.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Невежино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– на доске объявлений в центре деревни; д. Акулово – на доске объявлений в центре деревни; д. Крутик – на ДК Крутик, Новая 41; д. Абабурово – на доске объявлений у д. 18; д. Болтаново – на доске объявлений  в центре деревни; п. Прибрежный – на доске объявле</w:t>
      </w:r>
      <w:r>
        <w:rPr>
          <w:rFonts w:ascii="Times New Roman" w:hAnsi="Times New Roman"/>
          <w:sz w:val="28"/>
          <w:szCs w:val="28"/>
        </w:rPr>
        <w:t xml:space="preserve">ний ул.Парковая д.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6; д.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Иванищево – на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доске объявлений при въезде; д. Горки – на опоре ЛЭП у д. 4. д.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Пестрюнино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– на опоре ЛЭП при въезде; д. Барское – на опоре ЛЭП при въезде; д. Бельково – на опоре ЛЭП у д. 1</w:t>
      </w:r>
      <w:r>
        <w:rPr>
          <w:rFonts w:ascii="Times New Roman" w:hAnsi="Times New Roman"/>
          <w:sz w:val="28"/>
          <w:szCs w:val="28"/>
        </w:rPr>
        <w:t xml:space="preserve">;</w:t>
      </w:r>
      <w:r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информационном бюллетене «Вестник Костромского района»</w:t>
      </w:r>
      <w:r>
        <w:rPr>
          <w:sz w:val="28"/>
          <w:szCs w:val="28"/>
        </w:rPr>
        <w:t xml:space="preserve"> № 22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 </w:t>
      </w:r>
      <w:r>
        <w:rPr>
          <w:rFonts w:eastAsia="Arial"/>
          <w:sz w:val="28"/>
          <w:szCs w:val="28"/>
        </w:rPr>
        <w:t xml:space="preserve">27.03.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/>
    </w:p>
    <w:p>
      <w:pPr>
        <w:pStyle w:val="1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проекта на официальном сайте администрации Костромского муниципального района с </w:t>
      </w:r>
      <w:r>
        <w:rPr>
          <w:sz w:val="28"/>
          <w:szCs w:val="28"/>
        </w:rPr>
        <w:t xml:space="preserve">03.04.2026 г.</w:t>
      </w:r>
      <w:r>
        <w:rPr>
          <w:sz w:val="28"/>
          <w:szCs w:val="28"/>
        </w:rPr>
      </w:r>
      <w:r/>
    </w:p>
    <w:p>
      <w:pPr>
        <w:pStyle w:val="166"/>
        <w:ind w:firstLine="708"/>
        <w:jc w:val="both"/>
        <w:widowControl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экспозиции на официальном сайте администрации Костромского муниципального района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03.04.2026 г.</w:t>
      </w: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pStyle w:val="166"/>
        <w:ind w:firstLine="708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Консультирование по проекту </w:t>
      </w:r>
      <w:r>
        <w:rPr>
          <w:rFonts w:ascii="Times New Roman" w:hAnsi="Times New Roman"/>
          <w:sz w:val="28"/>
          <w:szCs w:val="28"/>
        </w:rPr>
        <w:t xml:space="preserve">внесения изменений в правила землепользования и застройки </w:t>
      </w:r>
      <w:r>
        <w:rPr>
          <w:rFonts w:ascii="Times New Roman" w:hAnsi="Times New Roman"/>
          <w:sz w:val="28"/>
          <w:szCs w:val="28"/>
        </w:rPr>
        <w:t xml:space="preserve">Сущевского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14:00 до 15:00 по телефону: +7(4942)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55-98-51</w:t>
      </w:r>
      <w:r>
        <w:rPr>
          <w:rFonts w:ascii="Times New Roman" w:hAnsi="Times New Roman"/>
          <w:sz w:val="28"/>
          <w:szCs w:val="28"/>
        </w:rPr>
        <w:t xml:space="preserve"> в период </w:t>
      </w:r>
      <w:r>
        <w:rPr>
          <w:rFonts w:ascii="Times New Roman" w:hAnsi="Times New Roman"/>
          <w:sz w:val="28"/>
          <w:szCs w:val="28"/>
        </w:rPr>
        <w:t xml:space="preserve">с 03.04.2026 г. по 17.04.2026 г.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161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результатам общественных обсуждений составлен протокол общественных обсужде</w:t>
      </w:r>
      <w:r>
        <w:rPr>
          <w:bCs/>
          <w:iCs/>
          <w:sz w:val="28"/>
          <w:szCs w:val="28"/>
        </w:rPr>
        <w:t xml:space="preserve">ний от </w:t>
      </w:r>
      <w:r>
        <w:rPr>
          <w:bCs/>
          <w:iCs/>
          <w:sz w:val="28"/>
          <w:szCs w:val="28"/>
        </w:rPr>
        <w:t xml:space="preserve">17.0</w:t>
      </w:r>
      <w:r>
        <w:rPr>
          <w:bCs/>
          <w:iCs/>
          <w:sz w:val="28"/>
          <w:szCs w:val="28"/>
        </w:rPr>
        <w:t xml:space="preserve">4</w:t>
      </w:r>
      <w:r>
        <w:rPr>
          <w:bCs/>
          <w:iCs/>
          <w:sz w:val="28"/>
          <w:szCs w:val="28"/>
        </w:rPr>
        <w:t xml:space="preserve">.</w:t>
      </w:r>
      <w:r>
        <w:rPr>
          <w:bCs/>
          <w:iCs/>
          <w:sz w:val="28"/>
          <w:szCs w:val="28"/>
        </w:rPr>
        <w:t xml:space="preserve">202</w:t>
      </w:r>
      <w:r>
        <w:rPr>
          <w:bCs/>
          <w:iCs/>
          <w:sz w:val="28"/>
          <w:szCs w:val="28"/>
        </w:rPr>
        <w:t xml:space="preserve">6</w:t>
      </w:r>
      <w:r>
        <w:rPr>
          <w:bCs/>
          <w:iCs/>
          <w:sz w:val="28"/>
          <w:szCs w:val="28"/>
        </w:rPr>
        <w:t xml:space="preserve"> года №</w:t>
      </w:r>
      <w:r>
        <w:rPr>
          <w:bCs/>
          <w:iCs/>
          <w:sz w:val="28"/>
          <w:szCs w:val="28"/>
        </w:rPr>
        <w:t xml:space="preserve"> 21</w:t>
      </w:r>
      <w:r>
        <w:rPr>
          <w:bCs/>
          <w:iCs/>
          <w:sz w:val="28"/>
          <w:szCs w:val="28"/>
        </w:rPr>
        <w:t xml:space="preserve">,</w:t>
      </w:r>
      <w:r>
        <w:rPr>
          <w:bCs/>
          <w:iCs/>
          <w:sz w:val="28"/>
          <w:szCs w:val="28"/>
        </w:rPr>
        <w:t xml:space="preserve"> на основании которого</w:t>
      </w:r>
      <w:r>
        <w:rPr>
          <w:sz w:val="28"/>
          <w:szCs w:val="28"/>
        </w:rPr>
        <w:t xml:space="preserve"> подготовлено настоящее заключение о результатах </w:t>
      </w:r>
      <w:r>
        <w:rPr>
          <w:bCs/>
          <w:iCs/>
          <w:sz w:val="28"/>
          <w:szCs w:val="28"/>
        </w:rPr>
        <w:t xml:space="preserve">общественных обсуждений.</w:t>
      </w:r>
      <w:r/>
    </w:p>
    <w:p>
      <w:pPr>
        <w:pStyle w:val="1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общественных обсуждений </w:t>
      </w:r>
      <w:r>
        <w:rPr>
          <w:sz w:val="28"/>
          <w:szCs w:val="28"/>
        </w:rPr>
        <w:t xml:space="preserve"> поступили следующие предложения:</w:t>
      </w:r>
      <w:r/>
    </w:p>
    <w:p>
      <w:pPr>
        <w:pStyle w:val="1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Дополнить ст</w:t>
      </w:r>
      <w:r>
        <w:rPr>
          <w:sz w:val="28"/>
          <w:szCs w:val="28"/>
        </w:rPr>
        <w:t xml:space="preserve">атью</w:t>
      </w:r>
      <w:r>
        <w:rPr>
          <w:sz w:val="28"/>
          <w:szCs w:val="28"/>
        </w:rPr>
        <w:t xml:space="preserve"> 23</w:t>
      </w:r>
      <w:r>
        <w:rPr>
          <w:sz w:val="28"/>
          <w:szCs w:val="28"/>
          <w:lang w:eastAsia="ru-RU"/>
        </w:rPr>
        <w:t xml:space="preserve"> “Градостроительный регламент зоны </w:t>
      </w:r>
      <w:r>
        <w:rPr>
          <w:sz w:val="28"/>
          <w:szCs w:val="28"/>
        </w:rPr>
        <w:t xml:space="preserve">специализированной общественной застройки (ОС)”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идом разрешенного использования – личное подсобное хозяйство (приусадебный земельный участок), в связи с р</w:t>
      </w:r>
      <w:r>
        <w:rPr>
          <w:sz w:val="28"/>
          <w:szCs w:val="28"/>
        </w:rPr>
        <w:t xml:space="preserve">ас</w:t>
      </w:r>
      <w:r>
        <w:rPr>
          <w:sz w:val="28"/>
          <w:szCs w:val="28"/>
        </w:rPr>
        <w:t xml:space="preserve">положением в данной зоне жилого дома принадлежащего на праве собственности</w:t>
      </w:r>
      <w:r>
        <w:rPr>
          <w:sz w:val="28"/>
          <w:szCs w:val="28"/>
        </w:rPr>
        <w:t xml:space="preserve"> физическому лицу</w:t>
      </w:r>
      <w:r>
        <w:rPr>
          <w:sz w:val="28"/>
          <w:szCs w:val="28"/>
        </w:rPr>
        <w:t xml:space="preserve">.</w:t>
      </w:r>
      <w:r/>
    </w:p>
    <w:p>
      <w:pPr>
        <w:pStyle w:val="1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Исключить из основных видов использования земельных участков всех зон </w:t>
      </w:r>
      <w:r>
        <w:rPr>
          <w:sz w:val="28"/>
          <w:szCs w:val="28"/>
        </w:rPr>
        <w:t xml:space="preserve">«Трубопроводный транспорт»</w:t>
      </w:r>
      <w:r>
        <w:rPr>
          <w:sz w:val="28"/>
          <w:szCs w:val="28"/>
        </w:rPr>
        <w:t xml:space="preserve">, «Коммунальное обслуживание» в целях рационального использования и градостроительного потенциала.</w:t>
      </w:r>
      <w:r/>
    </w:p>
    <w:p>
      <w:pPr>
        <w:pStyle w:val="161"/>
        <w:ind w:firstLine="709"/>
        <w:jc w:val="both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 xml:space="preserve">3. Дополнить</w:t>
      </w:r>
      <w:r>
        <w:rPr>
          <w:color w:val="262626"/>
          <w:sz w:val="28"/>
          <w:szCs w:val="28"/>
          <w:lang w:eastAsia="ru-RU"/>
        </w:rPr>
        <w:t xml:space="preserve"> статью</w:t>
      </w:r>
      <w:r>
        <w:rPr>
          <w:sz w:val="28"/>
          <w:szCs w:val="28"/>
          <w:lang w:eastAsia="ru-RU"/>
        </w:rPr>
        <w:t xml:space="preserve"> 20 “Градостроительный регламент зоны </w:t>
      </w:r>
      <w:r>
        <w:rPr>
          <w:sz w:val="28"/>
          <w:szCs w:val="28"/>
        </w:rPr>
        <w:t xml:space="preserve">застройки индивидуальными жилыми домами (Ж1)” видом разрешенного использования «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едение огородничества»</w:t>
      </w:r>
      <w:r>
        <w:rPr>
          <w:sz w:val="28"/>
          <w:szCs w:val="28"/>
        </w:rPr>
        <w:t xml:space="preserve"> с целью оформления существующих земельных участков, расположенных за школой в с. Сущево.</w:t>
      </w:r>
      <w:r>
        <w:rPr>
          <w:color w:val="262626"/>
          <w:sz w:val="28"/>
          <w:szCs w:val="28"/>
          <w:lang w:eastAsia="ru-RU"/>
        </w:rPr>
      </w:r>
      <w:r/>
    </w:p>
    <w:p>
      <w:pPr>
        <w:pStyle w:val="1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Изменить</w:t>
      </w:r>
      <w:r>
        <w:rPr>
          <w:sz w:val="28"/>
          <w:szCs w:val="28"/>
        </w:rPr>
        <w:t xml:space="preserve"> территориальную зону части земельного участка с кадастровым номером 44:07:000000:344 (в границах земельного участка с кадастровым номером 44:07:121601:584, снятого с кадастрового учета </w:t>
      </w:r>
      <w:r>
        <w:rPr>
          <w:sz w:val="28"/>
          <w:szCs w:val="28"/>
        </w:rPr>
        <w:t xml:space="preserve">на основании решения суда первой инстанции, апелляционной и кассационной инстанции (дело № Ф31-13716/2022)</w:t>
      </w:r>
      <w:r>
        <w:rPr>
          <w:sz w:val="28"/>
          <w:szCs w:val="28"/>
        </w:rPr>
        <w:t xml:space="preserve">, расположенного рядом с д. Болтаново) с земель промышленности на земли сел</w:t>
      </w:r>
      <w:r>
        <w:rPr>
          <w:sz w:val="28"/>
          <w:szCs w:val="28"/>
        </w:rPr>
        <w:t xml:space="preserve">ьскохозяйственного производства. </w:t>
      </w:r>
      <w:r/>
    </w:p>
    <w:p>
      <w:pPr>
        <w:pStyle w:val="1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5. Установить ограничения на часть земельного участка с кадастровым номером 44:07:121501:461 в соответствии с «РД-АПК 1.10.01.01-18. Методические рекомендации по технологическому проектированию ферм и комплексов крупного рогатого скота» (утв. и введены в д</w:t>
      </w:r>
      <w:r>
        <w:rPr>
          <w:sz w:val="28"/>
          <w:szCs w:val="28"/>
        </w:rPr>
        <w:t xml:space="preserve">ействие Минсельхоза России 01.09.2018) в связи с проектированием производственной площадки мощностью 2000 голов на смежных земельных участках ООО «Сущево».</w:t>
      </w:r>
      <w:r>
        <w:rPr>
          <w:sz w:val="28"/>
          <w:szCs w:val="28"/>
        </w:rPr>
      </w:r>
      <w:r/>
    </w:p>
    <w:p>
      <w:pPr>
        <w:pStyle w:val="161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Замечания по проекту внесения изменений в правила землепользования и застройки </w:t>
      </w:r>
      <w:r>
        <w:rPr>
          <w:bCs/>
          <w:iCs/>
          <w:sz w:val="28"/>
          <w:szCs w:val="28"/>
        </w:rPr>
        <w:t xml:space="preserve">Сущевского</w:t>
      </w:r>
      <w:r>
        <w:rPr>
          <w:bCs/>
          <w:iCs/>
          <w:sz w:val="28"/>
          <w:szCs w:val="28"/>
        </w:rPr>
        <w:t xml:space="preserve"> сельского поселения Костромского муниципального района Костромской области не поступили.</w:t>
      </w:r>
      <w:r>
        <w:rPr>
          <w:bCs/>
          <w:iCs/>
          <w:sz w:val="28"/>
          <w:szCs w:val="28"/>
        </w:rPr>
      </w:r>
      <w:r/>
    </w:p>
    <w:p>
      <w:pPr>
        <w:pStyle w:val="161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</w:r>
      <w:r/>
    </w:p>
    <w:p>
      <w:pPr>
        <w:pStyle w:val="161"/>
        <w:jc w:val="center"/>
        <w:rPr>
          <w:bCs/>
          <w:iCs/>
          <w:sz w:val="28"/>
          <w:szCs w:val="28"/>
          <w:u w:val="single"/>
        </w:rPr>
      </w:pPr>
      <w:r>
        <w:rPr>
          <w:bCs/>
          <w:iCs/>
          <w:sz w:val="28"/>
          <w:szCs w:val="28"/>
          <w:u w:val="single"/>
        </w:rPr>
        <w:t xml:space="preserve">Аргументированные  рекомендации организатора общественных слушаний  по предложениям и замечаниям от участников обще</w:t>
      </w:r>
      <w:r>
        <w:rPr>
          <w:bCs/>
          <w:iCs/>
          <w:sz w:val="28"/>
          <w:szCs w:val="28"/>
          <w:u w:val="single"/>
        </w:rPr>
        <w:t xml:space="preserve">ственных обсуждений:</w:t>
      </w:r>
      <w:r/>
    </w:p>
    <w:tbl>
      <w:tblPr>
        <w:tblW w:w="0" w:type="auto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5102"/>
        <w:gridCol w:w="3794"/>
      </w:tblGrid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№</w:t>
            </w:r>
            <w:r>
              <w:rPr>
                <w:bCs/>
                <w:iCs/>
                <w:sz w:val="24"/>
                <w:szCs w:val="26"/>
              </w:rPr>
            </w:r>
            <w:r>
              <w:rPr>
                <w:sz w:val="24"/>
              </w:rPr>
            </w:r>
          </w:p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п/п</w:t>
            </w:r>
            <w:r>
              <w:rPr>
                <w:sz w:val="24"/>
              </w:rPr>
            </w:r>
          </w:p>
        </w:tc>
        <w:tc>
          <w:tcPr>
            <w:tcW w:w="5102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Содержание предложения (замечания)</w:t>
            </w:r>
            <w:r>
              <w:rPr>
                <w:sz w:val="24"/>
              </w:rPr>
            </w:r>
          </w:p>
        </w:tc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Рекомендации организатора</w:t>
            </w:r>
            <w:r>
              <w:rPr>
                <w:sz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W w:w="5102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Дополнить статью 23</w:t>
            </w:r>
            <w:r>
              <w:rPr>
                <w:sz w:val="24"/>
                <w:szCs w:val="26"/>
                <w:lang w:eastAsia="ru-RU"/>
              </w:rPr>
              <w:t xml:space="preserve"> “Градостроительный регламент зоны </w:t>
            </w:r>
            <w:r>
              <w:rPr>
                <w:sz w:val="24"/>
                <w:szCs w:val="26"/>
              </w:rPr>
              <w:t xml:space="preserve">специализированной общественной застройки (ОС)” видом разрешенного использования – личное подсобное хозяйство (приусадебный земельный участок), в связи с расположением в данной зоне жилого дома принадлежащего на праве собственности физическому лицу.</w:t>
            </w:r>
            <w:r>
              <w:rPr>
                <w:bCs/>
                <w:iCs/>
                <w:sz w:val="24"/>
                <w:szCs w:val="26"/>
              </w:rPr>
            </w:r>
            <w:r>
              <w:rPr>
                <w:sz w:val="24"/>
              </w:rPr>
            </w:r>
          </w:p>
        </w:tc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Данное предложение комиссией принято во внимание</w:t>
            </w:r>
            <w:r>
              <w:rPr>
                <w:bCs/>
                <w:iCs/>
                <w:sz w:val="24"/>
                <w:szCs w:val="26"/>
              </w:rPr>
              <w:t xml:space="preserve">.</w:t>
            </w:r>
            <w:r>
              <w:rPr>
                <w:sz w:val="24"/>
              </w:rPr>
            </w:r>
          </w:p>
          <w:p>
            <w:pPr>
              <w:jc w:val="both"/>
              <w:rPr>
                <w:rFonts w:cs="Times New Roman" w:eastAsia="Calibri"/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Принято </w:t>
            </w:r>
            <w:r>
              <w:rPr>
                <w:bCs/>
                <w:iCs/>
                <w:sz w:val="24"/>
                <w:szCs w:val="26"/>
              </w:rPr>
              <w:t xml:space="preserve">решение доработать проект в части дополнения градостроительных регламентов </w:t>
            </w:r>
            <w:r>
              <w:rPr>
                <w:sz w:val="24"/>
                <w:szCs w:val="26"/>
                <w:lang w:eastAsia="ru-RU"/>
              </w:rPr>
              <w:t xml:space="preserve">зоны </w:t>
            </w:r>
            <w:r>
              <w:rPr>
                <w:sz w:val="24"/>
                <w:szCs w:val="26"/>
              </w:rPr>
              <w:t xml:space="preserve">специализированной общественной застройки (ОС) </w:t>
            </w:r>
            <w:r>
              <w:rPr>
                <w:sz w:val="24"/>
                <w:szCs w:val="26"/>
                <w:lang w:eastAsia="ru-RU"/>
              </w:rPr>
              <w:t xml:space="preserve">условно разрешенным видом использования земельных участков - для ведения личного подсобного хозяйства (приусадебный земельный участок). Установить следующие </w:t>
            </w:r>
            <w:r>
              <w:rPr>
                <w:sz w:val="24"/>
              </w:rPr>
              <w:t xml:space="preserve">предельные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 : </w:t>
            </w:r>
            <w:r>
              <w:rPr>
                <w:sz w:val="24"/>
                <w:szCs w:val="26"/>
                <w:lang w:eastAsia="ru-RU"/>
              </w:rPr>
            </w:r>
            <w:r>
              <w:rPr>
                <w:sz w:val="24"/>
              </w:rPr>
            </w:r>
            <w:r>
              <w:rPr>
                <w:rFonts w:cs="Times New Roman"/>
                <w:sz w:val="24"/>
              </w:rPr>
              <w:t xml:space="preserve">Минимальный размер земельного участка – </w:t>
            </w:r>
            <w:r>
              <w:rPr>
                <w:rFonts w:cs="Times New Roman"/>
                <w:sz w:val="24"/>
              </w:rPr>
              <w:t xml:space="preserve">800 </w:t>
            </w:r>
            <w:r>
              <w:rPr>
                <w:rFonts w:cs="Times New Roman"/>
                <w:sz w:val="24"/>
              </w:rPr>
              <w:t xml:space="preserve">кв.</w:t>
            </w:r>
            <w:r>
              <w:rPr>
                <w:rFonts w:cs="Times New Roman"/>
                <w:sz w:val="24"/>
              </w:rPr>
              <w:t xml:space="preserve">м</w:t>
            </w:r>
            <w:r>
              <w:rPr>
                <w:rFonts w:cs="Times New Roman"/>
                <w:sz w:val="24"/>
              </w:rPr>
              <w:t xml:space="preserve">.</w:t>
            </w:r>
            <w:r>
              <w:rPr>
                <w:rFonts w:cs="Times New Roman" w:eastAsia="Calibri"/>
                <w:sz w:val="24"/>
                <w:lang w:bidi="ar-SA" w:eastAsia="en-US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Максимальный размер земельного участка – </w:t>
            </w:r>
            <w:r>
              <w:rPr>
                <w:rFonts w:cs="Times New Roman"/>
                <w:sz w:val="24"/>
              </w:rPr>
              <w:t xml:space="preserve">1500 </w:t>
            </w:r>
            <w:r>
              <w:rPr>
                <w:rFonts w:cs="Times New Roman"/>
                <w:sz w:val="24"/>
              </w:rPr>
              <w:t xml:space="preserve">кв.</w:t>
            </w:r>
            <w:r>
              <w:rPr>
                <w:rFonts w:cs="Times New Roman"/>
                <w:sz w:val="24"/>
              </w:rPr>
              <w:t xml:space="preserve">м</w:t>
            </w:r>
            <w:r>
              <w:rPr>
                <w:rFonts w:cs="Times New Roman"/>
                <w:sz w:val="24"/>
              </w:rPr>
              <w:t xml:space="preserve">.</w:t>
            </w:r>
            <w:r>
              <w:rPr>
                <w:rFonts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В условиях сложившейся застройки размер земельных участков определяется по фактическому использованию</w:t>
            </w:r>
            <w:r>
              <w:rPr>
                <w:rFonts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29"/>
              <w:ind w:left="0" w:hanging="0"/>
              <w:jc w:val="both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 xml:space="preserve">Максимальное количество надземных этажей – 3.</w:t>
            </w:r>
            <w:r>
              <w:rPr>
                <w:rFonts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 w:val="true"/>
              <w:jc w:val="both"/>
              <w:rPr>
                <w:rFonts w:cs="Times New Roman" w:eastAsia="Calibri"/>
                <w:sz w:val="24"/>
              </w:rPr>
            </w:pPr>
            <w:r>
              <w:rPr>
                <w:rFonts w:cs="Times New Roman" w:eastAsia="Calibri"/>
                <w:sz w:val="24"/>
                <w:lang w:bidi="ar-SA" w:eastAsia="en-US"/>
              </w:rPr>
              <w:t xml:space="preserve">Максимальный процент застройки – 60 %.</w:t>
            </w:r>
            <w:r>
              <w:rPr>
                <w:rFonts w:cs="Times New Roman" w:eastAsia="Calibri"/>
                <w:sz w:val="24"/>
                <w:lang w:bidi="ar-SA" w:eastAsia="en-US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Минимальный отступ зданий, </w:t>
            </w:r>
            <w:r>
              <w:rPr>
                <w:rFonts w:cs="Times New Roman"/>
                <w:sz w:val="24"/>
              </w:rPr>
              <w:t xml:space="preserve">строений, сооружений:</w:t>
            </w:r>
            <w:r>
              <w:rPr>
                <w:rFonts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 w:val="true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-</w:t>
            </w:r>
            <w:r>
              <w:rPr>
                <w:rFonts w:cs="Times New Roman"/>
                <w:sz w:val="24"/>
              </w:rPr>
              <w:t xml:space="preserve">от границ земельного участка, смежных с улично-дорожной сетью</w:t>
            </w:r>
            <w:r>
              <w:rPr>
                <w:rFonts w:cs="Times New Roman"/>
                <w:sz w:val="24"/>
              </w:rPr>
              <w:t xml:space="preserve"> – </w:t>
            </w:r>
            <w:r>
              <w:rPr>
                <w:rFonts w:cs="Times New Roman"/>
                <w:sz w:val="24"/>
              </w:rPr>
              <w:t xml:space="preserve">5 м, в условиях сложившейся застройки допускается размещение по красной линии – линии застройки квартала;</w:t>
            </w:r>
            <w:r>
              <w:rPr>
                <w:rFonts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 w:val="true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- </w:t>
            </w:r>
            <w:r>
              <w:rPr>
                <w:rFonts w:cs="Times New Roman"/>
                <w:sz w:val="24"/>
              </w:rPr>
              <w:t xml:space="preserve">от иных границ земельного участка</w:t>
            </w:r>
            <w:r>
              <w:rPr>
                <w:rFonts w:cs="Times New Roman"/>
                <w:sz w:val="24"/>
              </w:rPr>
              <w:t xml:space="preserve"> – </w:t>
            </w:r>
            <w:r>
              <w:rPr>
                <w:rFonts w:cs="Times New Roman"/>
                <w:sz w:val="24"/>
              </w:rPr>
              <w:t xml:space="preserve">3 м.</w:t>
            </w:r>
            <w:r>
              <w:rPr>
                <w:rFonts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29"/>
              <w:ind w:left="0" w:hanging="0"/>
              <w:jc w:val="both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 xml:space="preserve">Высота ограждений земельных участков – не более 1,8</w:t>
            </w:r>
            <w:r>
              <w:rPr>
                <w:rFonts w:cs="Times New Roman"/>
                <w:sz w:val="24"/>
                <w:lang w:val="en-US"/>
              </w:rPr>
              <w:t xml:space="preserve"> </w:t>
            </w:r>
            <w:r>
              <w:rPr>
                <w:rFonts w:cs="Times New Roman"/>
                <w:sz w:val="24"/>
              </w:rPr>
              <w:t xml:space="preserve">м.</w:t>
            </w:r>
            <w:r>
              <w:rPr>
                <w:rFonts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29"/>
              <w:ind w:left="0" w:hanging="0"/>
              <w:jc w:val="both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 xml:space="preserve">Ограждения земельных участков со стороны улицы не должны ухудшать ансамбля застройки.</w:t>
            </w:r>
            <w:r>
              <w:rPr>
                <w:rFonts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6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 смежными земельными участками устанавливаются ограждения, не затеняющие земельные участки (сетчатые или решётчатые).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Площадь предоставляемых земельных участков (включая площадь застройки) для  отдельно стоящих гаражей или открытых  автостоянок, хозяйственных построек, отдельно стоящих бань - от 10 </w:t>
            </w:r>
            <w:r>
              <w:rPr>
                <w:sz w:val="24"/>
              </w:rPr>
              <w:t xml:space="preserve">кв</w:t>
            </w:r>
            <w:r>
              <w:rPr>
                <w:sz w:val="24"/>
              </w:rPr>
              <w:t xml:space="preserve">.м</w:t>
            </w:r>
            <w:r>
              <w:rPr>
                <w:sz w:val="24"/>
              </w:rPr>
              <w:t xml:space="preserve"> до 3</w:t>
            </w: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 xml:space="preserve">кв.м</w:t>
            </w:r>
            <w:r>
              <w:rPr>
                <w:sz w:val="24"/>
              </w:rPr>
              <w:t xml:space="preserve">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61"/>
              <w:jc w:val="both"/>
              <w:rPr>
                <w:sz w:val="24"/>
                <w:szCs w:val="26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W w:w="5102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Исключить из основных видов использования земельных участков всех зон «Трубопроводный транспорт», «Коммунальное обслуживание» в целях рационального использования и градостроительного потенциала.</w:t>
            </w:r>
            <w:r>
              <w:rPr>
                <w:bCs/>
                <w:iCs/>
                <w:sz w:val="24"/>
                <w:szCs w:val="26"/>
              </w:rPr>
            </w:r>
            <w:r>
              <w:rPr>
                <w:sz w:val="24"/>
              </w:rPr>
            </w:r>
          </w:p>
        </w:tc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Данное предложение комиссией</w:t>
            </w:r>
            <w:r>
              <w:rPr>
                <w:bCs/>
                <w:iCs/>
                <w:sz w:val="24"/>
                <w:szCs w:val="26"/>
              </w:rPr>
              <w:t xml:space="preserve"> </w:t>
            </w:r>
            <w:r>
              <w:rPr>
                <w:bCs/>
                <w:iCs/>
                <w:sz w:val="24"/>
                <w:szCs w:val="26"/>
              </w:rPr>
              <w:t xml:space="preserve">принято во внимание</w:t>
            </w:r>
            <w:r>
              <w:rPr>
                <w:bCs/>
                <w:iCs/>
                <w:sz w:val="24"/>
                <w:szCs w:val="26"/>
              </w:rPr>
              <w:t xml:space="preserve">. </w:t>
            </w:r>
            <w:r>
              <w:rPr>
                <w:bCs/>
                <w:iCs/>
                <w:sz w:val="24"/>
                <w:szCs w:val="26"/>
              </w:rPr>
              <w:t xml:space="preserve">Принято </w:t>
            </w:r>
            <w:r>
              <w:rPr>
                <w:bCs/>
                <w:iCs/>
                <w:sz w:val="24"/>
                <w:szCs w:val="26"/>
              </w:rPr>
              <w:t xml:space="preserve">решение доработать проект в части исключения из  градостроительных регламентов всех территориальных зон  основных </w:t>
            </w:r>
            <w:r>
              <w:rPr>
                <w:bCs/>
                <w:iCs/>
                <w:sz w:val="24"/>
                <w:szCs w:val="26"/>
              </w:rPr>
            </w:r>
            <w:r>
              <w:rPr>
                <w:sz w:val="24"/>
              </w:rPr>
            </w:r>
          </w:p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видов разрешенного использования  таких как </w:t>
            </w:r>
            <w:r>
              <w:rPr>
                <w:sz w:val="24"/>
                <w:szCs w:val="26"/>
              </w:rPr>
              <w:t xml:space="preserve">«Трубопроводный транспорт», «Коммунальное обслуживание». Включить данные виды в перечень </w:t>
            </w:r>
            <w:r>
              <w:rPr>
                <w:sz w:val="24"/>
                <w:szCs w:val="26"/>
                <w:lang w:eastAsia="ru-RU"/>
              </w:rPr>
              <w:t xml:space="preserve">условно разрешенных видов использования земельных участков каждой территориальной зоны.</w:t>
            </w:r>
            <w:r>
              <w:rPr>
                <w:bCs/>
                <w:iCs/>
                <w:sz w:val="24"/>
                <w:szCs w:val="26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3</w:t>
            </w:r>
            <w:r>
              <w:rPr>
                <w:bCs/>
                <w:iCs/>
                <w:sz w:val="24"/>
                <w:szCs w:val="26"/>
              </w:rPr>
            </w:r>
            <w:r>
              <w:rPr>
                <w:sz w:val="24"/>
              </w:rPr>
            </w:r>
          </w:p>
        </w:tc>
        <w:tc>
          <w:tcPr>
            <w:tcW w:w="5102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sz w:val="24"/>
                <w:szCs w:val="26"/>
              </w:rPr>
            </w:pPr>
            <w:r>
              <w:rPr>
                <w:color w:val="262626"/>
                <w:sz w:val="24"/>
                <w:szCs w:val="26"/>
                <w:lang w:eastAsia="ru-RU"/>
              </w:rPr>
              <w:t xml:space="preserve">Дополнить статью</w:t>
            </w:r>
            <w:r>
              <w:rPr>
                <w:sz w:val="24"/>
                <w:szCs w:val="26"/>
                <w:lang w:eastAsia="ru-RU"/>
              </w:rPr>
              <w:t xml:space="preserve"> 20 “Градостроительный регламент зоны </w:t>
            </w:r>
            <w:r>
              <w:rPr>
                <w:sz w:val="24"/>
                <w:szCs w:val="26"/>
              </w:rPr>
              <w:t xml:space="preserve">застройки индивидуальными жилыми домами (Ж1)” видом разрешенного использования «ведение огородничества» с целью оформления существующих земельных участков, расположенных за школой в с.Сущево.</w:t>
            </w:r>
            <w:r>
              <w:rPr>
                <w:sz w:val="24"/>
                <w:szCs w:val="26"/>
              </w:rPr>
            </w:r>
            <w:r>
              <w:rPr>
                <w:sz w:val="24"/>
              </w:rPr>
            </w:r>
          </w:p>
        </w:tc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Данное предложение комиссией принято во внимание.</w:t>
            </w:r>
            <w:r>
              <w:rPr>
                <w:sz w:val="24"/>
              </w:rPr>
            </w:r>
          </w:p>
          <w:p>
            <w:pPr>
              <w:pStyle w:val="168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Принято решение доработать проект в части дополнения градостроительных регламентов </w:t>
            </w:r>
            <w:r>
              <w:rPr>
                <w:sz w:val="24"/>
                <w:szCs w:val="26"/>
                <w:lang w:eastAsia="ru-RU"/>
              </w:rPr>
              <w:t xml:space="preserve">зоны </w:t>
            </w:r>
            <w:r>
              <w:rPr>
                <w:sz w:val="24"/>
                <w:szCs w:val="26"/>
              </w:rPr>
              <w:t xml:space="preserve">застройки индивидуальными жилыми домами (Ж1)  </w:t>
            </w:r>
            <w:r>
              <w:rPr>
                <w:sz w:val="24"/>
                <w:szCs w:val="26"/>
                <w:lang w:eastAsia="ru-RU"/>
              </w:rPr>
              <w:t xml:space="preserve">условно разрешенным видом использования земельных участков - ведение огородничества. </w:t>
            </w:r>
            <w:r>
              <w:rPr>
                <w:sz w:val="24"/>
                <w:szCs w:val="26"/>
                <w:lang w:eastAsia="ru-RU"/>
              </w:rPr>
              <w:t xml:space="preserve">Установить следующие </w:t>
            </w:r>
            <w:r>
              <w:rPr>
                <w:sz w:val="24"/>
              </w:rPr>
              <w:t xml:space="preserve">предельные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 : </w:t>
            </w:r>
            <w:r>
              <w:rPr>
                <w:sz w:val="24"/>
              </w:rPr>
            </w:r>
            <w:r>
              <w:rPr>
                <w:sz w:val="24"/>
                <w:szCs w:val="26"/>
                <w:lang w:eastAsia="ru-RU"/>
              </w:rPr>
            </w: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Минимальный размер земельного участка – </w:t>
            </w:r>
            <w:r>
              <w:rPr>
                <w:rFonts w:ascii="Times New Roman" w:hAnsi="Times New Roman" w:cs="Times New Roman"/>
                <w:sz w:val="24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6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sz w:val="24"/>
              </w:rPr>
              <w:t xml:space="preserve">размер земельного участка – </w:t>
            </w:r>
            <w:r>
              <w:rPr>
                <w:rFonts w:ascii="Times New Roman" w:hAnsi="Times New Roman" w:cs="Times New Roman"/>
                <w:sz w:val="24"/>
              </w:rPr>
              <w:t xml:space="preserve">300 </w:t>
            </w:r>
            <w:r>
              <w:rPr>
                <w:rFonts w:ascii="Times New Roman" w:hAnsi="Times New Roman" w:cs="Times New Roman"/>
                <w:sz w:val="24"/>
              </w:rPr>
              <w:t xml:space="preserve">кв.</w:t>
            </w:r>
            <w:r>
              <w:rPr>
                <w:rFonts w:ascii="Times New Roman" w:hAnsi="Times New Roman" w:cs="Times New Roman"/>
                <w:sz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6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Высота ограждений земельных участков – не более 1,8 м.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6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Ограждения земельных участков со стороны улицы не должны уху</w:t>
            </w:r>
            <w:r>
              <w:rPr>
                <w:rFonts w:ascii="Times New Roman" w:hAnsi="Times New Roman" w:cs="Times New Roman"/>
                <w:sz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</w:rPr>
              <w:t xml:space="preserve">шать ансамбля застройки.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6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 смежными земельными участками устанавливаются ограждения, не затеняющие земельные участки (сетчатые или решётчатые).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61"/>
              <w:jc w:val="both"/>
              <w:rPr>
                <w:sz w:val="24"/>
                <w:szCs w:val="26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4</w:t>
            </w:r>
            <w:r>
              <w:rPr>
                <w:bCs/>
                <w:iCs/>
                <w:sz w:val="24"/>
                <w:szCs w:val="26"/>
              </w:rPr>
            </w:r>
            <w:r>
              <w:rPr>
                <w:sz w:val="24"/>
              </w:rPr>
            </w:r>
          </w:p>
        </w:tc>
        <w:tc>
          <w:tcPr>
            <w:tcW w:w="5102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</w:r>
            <w:r>
              <w:rPr>
                <w:sz w:val="24"/>
                <w:szCs w:val="28"/>
              </w:rPr>
              <w:t xml:space="preserve">Изменить</w:t>
            </w:r>
            <w:r>
              <w:rPr>
                <w:sz w:val="24"/>
                <w:szCs w:val="28"/>
              </w:rPr>
              <w:t xml:space="preserve"> территориальную зону части земельного участка с кадастровым номером 44:07:000000:344 (в границах земельного участка с кадастровым номером 44:07:121601:584, снятого с кадастрового учета </w:t>
            </w:r>
            <w:r>
              <w:rPr>
                <w:sz w:val="24"/>
                <w:szCs w:val="28"/>
              </w:rPr>
              <w:t xml:space="preserve">на основании решения суда первой инстанции, апелляционной и кассационной инстанции (дело № Ф31-13716/2022)</w:t>
            </w:r>
            <w:r>
              <w:rPr>
                <w:sz w:val="24"/>
                <w:szCs w:val="28"/>
              </w:rPr>
              <w:t xml:space="preserve">, расположенного рядом с д. Болтаново) с земель промышленности на земли сел</w:t>
            </w:r>
            <w:r>
              <w:rPr>
                <w:sz w:val="24"/>
                <w:szCs w:val="28"/>
              </w:rPr>
              <w:t xml:space="preserve">ьскохозяйственного производства. </w:t>
            </w:r>
            <w:r>
              <w:rPr>
                <w:sz w:val="24"/>
              </w:rPr>
            </w:r>
            <w:r>
              <w:rPr>
                <w:sz w:val="24"/>
                <w:szCs w:val="26"/>
              </w:rPr>
            </w:r>
            <w:r>
              <w:rPr>
                <w:sz w:val="24"/>
              </w:rPr>
            </w:r>
          </w:p>
        </w:tc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Данное предложение комиссией не принято во внимание ввиду того, что</w:t>
            </w:r>
            <w:r>
              <w:rPr>
                <w:bCs/>
                <w:iCs/>
                <w:sz w:val="24"/>
                <w:szCs w:val="26"/>
              </w:rPr>
              <w:t xml:space="preserve"> территориальная зона установлена в соответствии с генеральным планом Сущевского сельского поселения, утвержденным</w:t>
            </w:r>
            <w:r>
              <w:rPr>
                <w:bCs/>
                <w:iCs/>
                <w:sz w:val="24"/>
                <w:szCs w:val="26"/>
              </w:rPr>
              <w:t xml:space="preserve"> Советом депутатов Сущевского сельского поселения</w:t>
            </w:r>
            <w:r>
              <w:rPr>
                <w:sz w:val="24"/>
                <w:szCs w:val="26"/>
              </w:rPr>
              <w:fldChar w:fldCharType="begin"/>
            </w:r>
            <w:r>
              <w:rPr>
                <w:sz w:val="24"/>
                <w:szCs w:val="26"/>
              </w:rPr>
              <w:instrText xml:space="preserve"> HYPERLINK "https://kostromskoy.kostroma.gov.ru/upload/medialibrary/a09/8vegfx705ez8gdplhfslm73xkjesjx1a/1.%20%D1%80%D0%B5%D1%88%D0%B5%D0%BD%D0%B8%D0%B5%20%D0%93%D0%9F.jpg" \o "1. решение ГП.jpg" </w:instrText>
            </w:r>
            <w:r>
              <w:rPr>
                <w:sz w:val="24"/>
                <w:szCs w:val="26"/>
              </w:rPr>
              <w:fldChar w:fldCharType="separate"/>
            </w:r>
            <w:r>
              <w:rPr>
                <w:rStyle w:val="169"/>
                <w:color w:val="000000"/>
                <w:sz w:val="24"/>
                <w:szCs w:val="26"/>
                <w:u w:val="none"/>
                <w:shd w:val="clear" w:color="auto" w:fill="FFFFFF"/>
              </w:rPr>
              <w:t xml:space="preserve"> 16.09.2012</w:t>
            </w:r>
            <w:r>
              <w:rPr>
                <w:sz w:val="24"/>
                <w:szCs w:val="26"/>
              </w:rPr>
              <w:fldChar w:fldCharType="end"/>
            </w:r>
            <w:r>
              <w:rPr>
                <w:sz w:val="24"/>
                <w:szCs w:val="26"/>
                <w:shd w:val="clear" w:color="auto" w:fill="FFFFFF"/>
              </w:rPr>
              <w:t xml:space="preserve"> №</w:t>
            </w:r>
            <w:r>
              <w:rPr>
                <w:sz w:val="24"/>
                <w:szCs w:val="26"/>
              </w:rPr>
              <w:fldChar w:fldCharType="begin"/>
            </w:r>
            <w:r>
              <w:rPr>
                <w:sz w:val="24"/>
                <w:szCs w:val="26"/>
              </w:rPr>
              <w:instrText xml:space="preserve"> HYPERLINK "https://kostromskoy.kostroma.gov.ru/upload/medialibrary/a09/8vegfx705ez8gdplhfslm73xkjesjx1a/1.%20%D1%80%D0%B5%D1%88%D0%B5%D0%BD%D0%B8%D0%B5%20%D0%93%D0%9F.jpg" \o "1. решение ГП.jpg" </w:instrText>
            </w:r>
            <w:r>
              <w:rPr>
                <w:sz w:val="24"/>
                <w:szCs w:val="26"/>
              </w:rPr>
              <w:fldChar w:fldCharType="separate"/>
            </w:r>
            <w:r>
              <w:rPr>
                <w:rStyle w:val="169"/>
                <w:color w:val="000000"/>
                <w:sz w:val="24"/>
                <w:szCs w:val="26"/>
                <w:u w:val="none"/>
                <w:shd w:val="clear" w:color="auto" w:fill="FFFFFF"/>
              </w:rPr>
              <w:t xml:space="preserve">23 (</w:t>
            </w:r>
            <w:r>
              <w:rPr>
                <w:sz w:val="24"/>
                <w:szCs w:val="26"/>
              </w:rPr>
              <w:fldChar w:fldCharType="end"/>
            </w:r>
            <w:r>
              <w:rPr>
                <w:sz w:val="24"/>
                <w:szCs w:val="26"/>
              </w:rPr>
              <w:t xml:space="preserve">в редакции </w:t>
            </w:r>
            <w:r>
              <w:rPr>
                <w:bCs/>
                <w:iCs/>
                <w:sz w:val="24"/>
                <w:szCs w:val="26"/>
              </w:rPr>
              <w:t xml:space="preserve">16.09.</w:t>
            </w:r>
            <w:r>
              <w:rPr>
                <w:bCs/>
                <w:iCs/>
                <w:sz w:val="24"/>
                <w:szCs w:val="26"/>
              </w:rPr>
              <w:t xml:space="preserve">2024 №100). Для изменения территориальной зоны первично требуется внести изменения в генеральный план Сущевского сельского поселения</w:t>
            </w:r>
            <w:r>
              <w:rPr>
                <w:bCs/>
                <w:iCs/>
                <w:sz w:val="24"/>
                <w:szCs w:val="26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5</w:t>
            </w:r>
            <w:r>
              <w:rPr>
                <w:bCs/>
                <w:iCs/>
                <w:sz w:val="24"/>
                <w:szCs w:val="26"/>
              </w:rPr>
            </w:r>
            <w:r>
              <w:rPr>
                <w:sz w:val="24"/>
              </w:rPr>
            </w:r>
          </w:p>
        </w:tc>
        <w:tc>
          <w:tcPr>
            <w:tcW w:w="5102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Установить ограничения на часть земельного участка с кадастровым номером 44:07:121501:461 в соответствии с «РД-АПК 1.10.01.01-18. Методические рекомендации по технологическому проектированию ферм и комплексов крупного рогатого скота» (утв. и введены в дейс</w:t>
            </w:r>
            <w:r>
              <w:rPr>
                <w:sz w:val="24"/>
                <w:szCs w:val="26"/>
              </w:rPr>
              <w:t xml:space="preserve">твие Минсельхоза России 01.09.2018) в связи с проектированием производственной площадки мощностью 2000 голов на смежных земельных участках ООО «Сущево».</w:t>
            </w:r>
            <w:r>
              <w:rPr>
                <w:sz w:val="24"/>
                <w:szCs w:val="26"/>
              </w:rPr>
            </w:r>
            <w:r>
              <w:rPr>
                <w:sz w:val="24"/>
              </w:rPr>
            </w:r>
          </w:p>
        </w:tc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161"/>
              <w:jc w:val="both"/>
              <w:rPr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 xml:space="preserve">Данное предложение комиссией не принято во внимание ввиду того, что </w:t>
            </w:r>
            <w:r>
              <w:rPr>
                <w:sz w:val="24"/>
                <w:szCs w:val="26"/>
              </w:rPr>
              <w:t xml:space="preserve">отсутствует решение Федеральной службы по надзору в сфере защиты прав потребителей и благополучия человека об установлении санитарно-защитной зоны от фермы ООО “Сущево”</w:t>
            </w:r>
            <w:r>
              <w:rPr>
                <w:sz w:val="24"/>
                <w:szCs w:val="26"/>
              </w:rPr>
            </w:r>
            <w:r>
              <w:rPr>
                <w:sz w:val="24"/>
              </w:rPr>
            </w:r>
          </w:p>
        </w:tc>
      </w:tr>
    </w:tbl>
    <w:p>
      <w:pPr>
        <w:pStyle w:val="161"/>
        <w:ind w:firstLine="709"/>
        <w:jc w:val="both"/>
      </w:pPr>
      <w:r/>
      <w:r/>
    </w:p>
    <w:p>
      <w:pPr>
        <w:pStyle w:val="161"/>
        <w:ind w:firstLine="709"/>
        <w:jc w:val="both"/>
      </w:pPr>
      <w:r/>
      <w:r/>
    </w:p>
    <w:p>
      <w:pPr>
        <w:pStyle w:val="1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по подготовке</w:t>
      </w:r>
      <w:r/>
    </w:p>
    <w:p>
      <w:pPr>
        <w:pStyle w:val="1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проектов правил землепользования и</w:t>
      </w:r>
      <w:r/>
    </w:p>
    <w:p>
      <w:pPr>
        <w:pStyle w:val="1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застройки сельских поселений</w:t>
      </w:r>
      <w:r/>
    </w:p>
    <w:p>
      <w:pPr>
        <w:pStyle w:val="1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Костромского муниципального района</w:t>
      </w:r>
      <w:r/>
    </w:p>
    <w:p>
      <w:pPr>
        <w:pStyle w:val="161"/>
        <w:jc w:val="both"/>
        <w:tabs>
          <w:tab w:val="righ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Костромской области»</w:t>
        <w:tab/>
        <w:t xml:space="preserve">О.А.Паршакова</w:t>
      </w:r>
      <w:r/>
    </w:p>
    <w:sectPr>
      <w:footnotePr/>
      <w:type w:val="nextPage"/>
      <w:pgSz w:w="11906" w:h="16838"/>
      <w:pgMar w:top="993" w:right="850" w:bottom="1134" w:left="1701" w:gutter="0" w:header="720" w:footer="72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 CYR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161"/>
        <w:ind w:left="1788" w:hanging="1079"/>
      </w:pPr>
    </w:lvl>
    <w:lvl w:ilvl="1">
      <w:start w:val="1"/>
      <w:numFmt w:val="lowerLetter"/>
      <w:suff w:val="tab"/>
      <w:lvlText w:val="%2."/>
      <w:lvlJc w:val="left"/>
      <w:pPr>
        <w:pStyle w:val="161"/>
        <w:ind w:left="1788" w:hanging="359"/>
      </w:pPr>
    </w:lvl>
    <w:lvl w:ilvl="2">
      <w:start w:val="1"/>
      <w:numFmt w:val="lowerRoman"/>
      <w:suff w:val="tab"/>
      <w:lvlText w:val="%3."/>
      <w:lvlJc w:val="right"/>
      <w:pPr>
        <w:pStyle w:val="161"/>
        <w:ind w:left="2508" w:hanging="179"/>
      </w:pPr>
    </w:lvl>
    <w:lvl w:ilvl="3">
      <w:start w:val="1"/>
      <w:numFmt w:val="decimal"/>
      <w:suff w:val="tab"/>
      <w:lvlText w:val="%4."/>
      <w:lvlJc w:val="left"/>
      <w:pPr>
        <w:pStyle w:val="161"/>
        <w:ind w:left="3228" w:hanging="359"/>
      </w:pPr>
    </w:lvl>
    <w:lvl w:ilvl="4">
      <w:start w:val="1"/>
      <w:numFmt w:val="lowerLetter"/>
      <w:suff w:val="tab"/>
      <w:lvlText w:val="%5."/>
      <w:lvlJc w:val="left"/>
      <w:pPr>
        <w:pStyle w:val="161"/>
        <w:ind w:left="3948" w:hanging="359"/>
      </w:pPr>
    </w:lvl>
    <w:lvl w:ilvl="5">
      <w:start w:val="1"/>
      <w:numFmt w:val="lowerRoman"/>
      <w:suff w:val="tab"/>
      <w:lvlText w:val="%6."/>
      <w:lvlJc w:val="right"/>
      <w:pPr>
        <w:pStyle w:val="161"/>
        <w:ind w:left="4668" w:hanging="179"/>
      </w:pPr>
    </w:lvl>
    <w:lvl w:ilvl="6">
      <w:start w:val="1"/>
      <w:numFmt w:val="decimal"/>
      <w:suff w:val="tab"/>
      <w:lvlText w:val="%7."/>
      <w:lvlJc w:val="left"/>
      <w:pPr>
        <w:pStyle w:val="161"/>
        <w:ind w:left="5388" w:hanging="359"/>
      </w:pPr>
    </w:lvl>
    <w:lvl w:ilvl="7">
      <w:start w:val="1"/>
      <w:numFmt w:val="lowerLetter"/>
      <w:suff w:val="tab"/>
      <w:lvlText w:val="%8."/>
      <w:lvlJc w:val="left"/>
      <w:pPr>
        <w:pStyle w:val="161"/>
        <w:ind w:left="6108" w:hanging="359"/>
      </w:pPr>
    </w:lvl>
    <w:lvl w:ilvl="8">
      <w:start w:val="1"/>
      <w:numFmt w:val="lowerRoman"/>
      <w:suff w:val="tab"/>
      <w:lvlText w:val="%9."/>
      <w:lvlJc w:val="right"/>
      <w:pPr>
        <w:pStyle w:val="161"/>
        <w:ind w:left="6828" w:hanging="179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8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8"/>
    <w:next w:val="8"/>
    <w:uiPriority w:val="39"/>
    <w:unhideWhenUsed/>
    <w:pPr>
      <w:ind w:left="0" w:right="0" w:hanging="0"/>
      <w:spacing w:after="57"/>
    </w:pPr>
  </w:style>
  <w:style w:type="paragraph" w:styleId="71">
    <w:name w:val="toc 2"/>
    <w:basedOn w:val="8"/>
    <w:next w:val="8"/>
    <w:uiPriority w:val="39"/>
    <w:unhideWhenUsed/>
    <w:pPr>
      <w:ind w:left="283" w:right="0" w:hanging="0"/>
      <w:spacing w:after="57"/>
    </w:pPr>
  </w:style>
  <w:style w:type="paragraph" w:styleId="72">
    <w:name w:val="toc 3"/>
    <w:basedOn w:val="8"/>
    <w:next w:val="8"/>
    <w:uiPriority w:val="39"/>
    <w:unhideWhenUsed/>
    <w:pPr>
      <w:ind w:left="567" w:right="0" w:hanging="0"/>
      <w:spacing w:after="57"/>
    </w:pPr>
  </w:style>
  <w:style w:type="paragraph" w:styleId="73">
    <w:name w:val="toc 4"/>
    <w:basedOn w:val="8"/>
    <w:next w:val="8"/>
    <w:uiPriority w:val="39"/>
    <w:unhideWhenUsed/>
    <w:pPr>
      <w:ind w:left="850" w:right="0" w:hanging="0"/>
      <w:spacing w:after="57"/>
    </w:pPr>
  </w:style>
  <w:style w:type="paragraph" w:styleId="74">
    <w:name w:val="toc 5"/>
    <w:basedOn w:val="8"/>
    <w:next w:val="8"/>
    <w:uiPriority w:val="39"/>
    <w:unhideWhenUsed/>
    <w:pPr>
      <w:ind w:left="1134" w:right="0" w:hanging="0"/>
      <w:spacing w:after="57"/>
    </w:pPr>
  </w:style>
  <w:style w:type="paragraph" w:styleId="75">
    <w:name w:val="toc 6"/>
    <w:basedOn w:val="8"/>
    <w:next w:val="8"/>
    <w:uiPriority w:val="39"/>
    <w:unhideWhenUsed/>
    <w:pPr>
      <w:ind w:left="1417" w:right="0" w:hanging="0"/>
      <w:spacing w:after="57"/>
    </w:pPr>
  </w:style>
  <w:style w:type="paragraph" w:styleId="76">
    <w:name w:val="toc 7"/>
    <w:basedOn w:val="8"/>
    <w:next w:val="8"/>
    <w:uiPriority w:val="39"/>
    <w:unhideWhenUsed/>
    <w:pPr>
      <w:ind w:left="1701" w:right="0" w:hanging="0"/>
      <w:spacing w:after="57"/>
    </w:pPr>
  </w:style>
  <w:style w:type="paragraph" w:styleId="77">
    <w:name w:val="toc 8"/>
    <w:basedOn w:val="8"/>
    <w:next w:val="8"/>
    <w:uiPriority w:val="39"/>
    <w:unhideWhenUsed/>
    <w:pPr>
      <w:ind w:left="1984" w:right="0" w:hanging="0"/>
      <w:spacing w:after="57"/>
    </w:pPr>
  </w:style>
  <w:style w:type="paragraph" w:styleId="78">
    <w:name w:val="toc 9"/>
    <w:basedOn w:val="8"/>
    <w:next w:val="8"/>
    <w:uiPriority w:val="39"/>
    <w:unhideWhenUsed/>
    <w:pPr>
      <w:ind w:left="2268" w:right="0" w:hanging="0"/>
      <w:spacing w:after="57"/>
    </w:pPr>
  </w:style>
  <w:style w:type="paragraph" w:styleId="79">
    <w:name w:val="TOC Heading"/>
    <w:uiPriority w:val="39"/>
    <w:unhideWhenUsed/>
  </w:style>
  <w:style w:type="paragraph" w:styleId="161">
    <w:name w:val="Обычный"/>
    <w:next w:val="161"/>
    <w:link w:val="161"/>
    <w:rPr>
      <w:sz w:val="24"/>
      <w:szCs w:val="24"/>
      <w:lang w:val="ru-RU" w:bidi="ar-SA" w:eastAsia="zh-CN"/>
    </w:rPr>
  </w:style>
  <w:style w:type="character" w:styleId="162">
    <w:name w:val="Основной шрифт абзаца"/>
    <w:next w:val="162"/>
    <w:link w:val="161"/>
    <w:semiHidden/>
  </w:style>
  <w:style w:type="table" w:styleId="163">
    <w:name w:val="Обычная таблица"/>
    <w:next w:val="163"/>
    <w:link w:val="161"/>
    <w:semiHidden/>
    <w:tblPr/>
  </w:style>
  <w:style w:type="numbering" w:styleId="164">
    <w:name w:val="Нет списка"/>
    <w:next w:val="164"/>
    <w:link w:val="161"/>
    <w:semiHidden/>
  </w:style>
  <w:style w:type="paragraph" w:styleId="165">
    <w:name w:val="Основной текст"/>
    <w:basedOn w:val="161"/>
    <w:next w:val="165"/>
    <w:link w:val="161"/>
    <w:rPr>
      <w:sz w:val="20"/>
      <w:szCs w:val="20"/>
    </w:rPr>
    <w:pPr>
      <w:ind w:firstLine="720"/>
      <w:spacing w:lineRule="atLeast" w:line="220" w:after="220"/>
    </w:pPr>
  </w:style>
  <w:style w:type="paragraph" w:styleId="166">
    <w:name w:val="ConsPlusNormal"/>
    <w:next w:val="166"/>
    <w:link w:val="161"/>
    <w:rPr>
      <w:rFonts w:ascii="Arial" w:hAnsi="Arial" w:eastAsia="Arial"/>
      <w:lang w:val="ru-RU" w:bidi="ar-SA" w:eastAsia="zh-CN"/>
    </w:rPr>
    <w:pPr>
      <w:ind w:firstLine="720"/>
      <w:widowControl w:val="off"/>
    </w:pPr>
  </w:style>
  <w:style w:type="character" w:styleId="167">
    <w:name w:val="WW8Num1z1"/>
    <w:next w:val="167"/>
    <w:link w:val="161"/>
  </w:style>
  <w:style w:type="paragraph" w:styleId="168">
    <w:name w:val="Нормальный (таблица)"/>
    <w:basedOn w:val="161"/>
    <w:next w:val="161"/>
    <w:link w:val="161"/>
    <w:rPr>
      <w:rFonts w:ascii="Times New Roman CYR" w:hAnsi="Times New Roman CYR" w:eastAsia="Calibri"/>
      <w:lang w:eastAsia="ru-RU"/>
    </w:rPr>
    <w:pPr>
      <w:jc w:val="both"/>
      <w:widowControl w:val="off"/>
    </w:pPr>
  </w:style>
  <w:style w:type="character" w:styleId="169">
    <w:name w:val="Гиперссылка"/>
    <w:next w:val="169"/>
    <w:link w:val="161"/>
    <w:rPr>
      <w:color w:val="0000FF"/>
      <w:u w:val="single"/>
    </w:rPr>
  </w:style>
  <w:style w:type="character" w:styleId="633" w:default="1">
    <w:name w:val="Default Paragraph Font"/>
    <w:uiPriority w:val="1"/>
    <w:semiHidden/>
    <w:unhideWhenUsed/>
  </w:style>
  <w:style w:type="numbering" w:styleId="634" w:default="1">
    <w:name w:val="No List"/>
    <w:uiPriority w:val="99"/>
    <w:semiHidden/>
    <w:unhideWhenUsed/>
  </w:style>
  <w:style w:type="paragraph" w:styleId="635" w:default="1">
    <w:name w:val="Normal"/>
    <w:qFormat/>
  </w:style>
  <w:style w:type="table" w:styleId="6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ONLYOFFICE/5.2.7.5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