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</w:pPr>
      <w:r>
        <w:rPr>
          <w:b/>
        </w:rPr>
        <w:t xml:space="preserve">   </w:t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</w:pPr>
      <w:r>
        <w:rPr>
          <w:b/>
          <w:sz w:val="40"/>
          <w:szCs w:val="40"/>
        </w:rPr>
        <w:t xml:space="preserve">ПРОЕКТ</w:t>
      </w:r>
      <w:r/>
    </w:p>
    <w:p>
      <w:pPr>
        <w:jc w:val="center"/>
        <w:spacing w:lineRule="auto" w:line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внесения изменений в Правила землепользования и застройки </w:t>
      </w:r>
      <w:r>
        <w:rPr>
          <w:b/>
          <w:bCs/>
          <w:sz w:val="40"/>
          <w:szCs w:val="40"/>
        </w:rPr>
        <w:t xml:space="preserve">Самсоновского</w:t>
      </w:r>
      <w:r>
        <w:rPr>
          <w:b/>
          <w:bCs/>
          <w:sz w:val="40"/>
          <w:szCs w:val="40"/>
        </w:rPr>
        <w:t xml:space="preserve"> сельского поселения Костромского муниципального района</w:t>
      </w:r>
      <w:r/>
    </w:p>
    <w:p>
      <w:pPr>
        <w:jc w:val="center"/>
        <w:spacing w:lineRule="auto" w:line="360"/>
      </w:pPr>
      <w:r>
        <w:rPr>
          <w:b/>
          <w:bCs/>
          <w:sz w:val="40"/>
          <w:szCs w:val="40"/>
        </w:rPr>
        <w:t xml:space="preserve">Костромской области</w:t>
      </w:r>
      <w:r/>
    </w:p>
    <w:p>
      <w:pPr>
        <w:jc w:val="center"/>
        <w:spacing w:lineRule="auto" w:line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  <w:r/>
    </w:p>
    <w:p>
      <w:pPr>
        <w:jc w:val="center"/>
        <w:spacing w:lineRule="auto" w:line="360"/>
        <w:rPr>
          <w:b/>
          <w:sz w:val="40"/>
          <w:szCs w:val="40"/>
        </w:rPr>
      </w:pPr>
      <w:r>
        <w:rPr>
          <w:b/>
          <w:sz w:val="40"/>
          <w:szCs w:val="40"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281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281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281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281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281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281"/>
        <w:jc w:val="center"/>
        <w:spacing w:lineRule="auto" w:line="360"/>
      </w:pPr>
      <w:r>
        <w:rPr>
          <w:rFonts w:ascii="Times New Roman" w:hAnsi="Times New Roman" w:cs="Times New Roman"/>
          <w:b/>
          <w:sz w:val="28"/>
          <w:szCs w:val="28"/>
        </w:rPr>
        <w:t xml:space="preserve">2026 г.</w:t>
      </w:r>
      <w:r/>
    </w:p>
    <w:p>
      <w:pPr>
        <w:jc w:val="both"/>
      </w:pPr>
      <w:r>
        <w:rPr>
          <w:rFonts w:cs="Times New Roman" w:eastAsia="Times New Roman"/>
          <w:sz w:val="28"/>
          <w:szCs w:val="28"/>
          <w:lang w:bidi="ar-SA" w:eastAsia="ru-RU"/>
        </w:rPr>
        <w:tab/>
      </w:r>
      <w:r>
        <w:br w:type="page"/>
      </w:r>
      <w:r/>
    </w:p>
    <w:p>
      <w:pPr>
        <w:ind w:firstLine="709"/>
        <w:jc w:val="both"/>
        <w:rPr>
          <w:rFonts w:cs="Times New Roman" w:eastAsia="Times New Roman"/>
          <w:sz w:val="28"/>
          <w:szCs w:val="28"/>
          <w:lang w:bidi="ar-SA" w:eastAsia="ru-RU"/>
        </w:rPr>
      </w:pPr>
      <w:r>
        <w:rPr>
          <w:rFonts w:cs="Times New Roman" w:eastAsia="Times New Roman"/>
          <w:sz w:val="28"/>
          <w:szCs w:val="28"/>
          <w:lang w:bidi="ar-SA" w:eastAsia="ru-RU"/>
        </w:rPr>
        <w:t xml:space="preserve">1. Пункт 14 таблицы в статье 12 «Градостроительный регламент зоны </w:t>
      </w:r>
      <w:r>
        <w:rPr>
          <w:rFonts w:cs="Times New Roman"/>
          <w:sz w:val="28"/>
          <w:szCs w:val="28"/>
        </w:rPr>
        <w:t xml:space="preserve">рекреационного назначения (Р-1)» </w:t>
      </w:r>
      <w:r>
        <w:rPr>
          <w:rFonts w:cs="Times New Roman" w:eastAsia="Times New Roman"/>
          <w:sz w:val="28"/>
          <w:szCs w:val="28"/>
          <w:lang w:bidi="ar-SA" w:eastAsia="ru-RU"/>
        </w:rPr>
        <w:t xml:space="preserve">части </w:t>
      </w:r>
      <w:r>
        <w:rPr>
          <w:rFonts w:cs="Times New Roman" w:eastAsia="Times New Roman"/>
          <w:sz w:val="28"/>
          <w:szCs w:val="28"/>
          <w:lang w:val="en-US" w:bidi="ar-SA" w:eastAsia="ru-RU"/>
        </w:rPr>
        <w:t xml:space="preserve">III</w:t>
      </w:r>
      <w:r>
        <w:rPr>
          <w:rFonts w:cs="Times New Roman" w:eastAsia="Times New Roman"/>
          <w:sz w:val="28"/>
          <w:szCs w:val="28"/>
          <w:lang w:bidi="ar-SA" w:eastAsia="ru-RU"/>
        </w:rPr>
        <w:t xml:space="preserve"> Правил землепользования и застройки </w:t>
      </w:r>
      <w:r>
        <w:rPr>
          <w:rFonts w:cs="Times New Roman" w:eastAsia="Times New Roman"/>
          <w:sz w:val="28"/>
          <w:szCs w:val="28"/>
          <w:lang w:bidi="ar-SA" w:eastAsia="ru-RU"/>
        </w:rPr>
        <w:t xml:space="preserve">Самсоновского</w:t>
      </w:r>
      <w:r>
        <w:rPr>
          <w:rFonts w:cs="Times New Roman" w:eastAsia="Times New Roman"/>
          <w:sz w:val="28"/>
          <w:szCs w:val="28"/>
          <w:lang w:bidi="ar-SA" w:eastAsia="ru-RU"/>
        </w:rPr>
        <w:t xml:space="preserve"> сельского поселения Костромского муниципального района изложить в следующей редакции:</w:t>
      </w:r>
      <w:r/>
    </w:p>
    <w:p>
      <w:pPr>
        <w:ind w:firstLine="709"/>
        <w:jc w:val="both"/>
        <w:rPr>
          <w:rFonts w:cs="Times New Roman" w:eastAsia="Times New Roman"/>
          <w:sz w:val="28"/>
          <w:szCs w:val="28"/>
          <w:lang w:bidi="ar-SA" w:eastAsia="ru-RU"/>
        </w:rPr>
      </w:pPr>
      <w:r>
        <w:rPr>
          <w:rFonts w:cs="Times New Roman" w:eastAsia="Times New Roman"/>
          <w:sz w:val="28"/>
          <w:szCs w:val="28"/>
          <w:lang w:bidi="ar-SA" w:eastAsia="ru-RU"/>
        </w:rPr>
      </w:r>
      <w:r/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614"/>
        <w:gridCol w:w="2749"/>
        <w:gridCol w:w="3720"/>
        <w:gridCol w:w="827"/>
      </w:tblGrid>
      <w:tr>
        <w:trPr/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003" w:type="dxa"/>
            <w:textDirection w:val="lrTb"/>
            <w:noWrap w:val="false"/>
          </w:tcPr>
          <w:p>
            <w:pPr>
              <w:pStyle w:val="279"/>
              <w:ind w:left="142" w:hanging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14.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614" w:type="dxa"/>
            <w:textDirection w:val="lrTb"/>
            <w:noWrap w:val="false"/>
          </w:tcPr>
          <w:p>
            <w:pPr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Туристическое обслуживание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2749" w:type="dxa"/>
            <w:textDirection w:val="lrTb"/>
            <w:noWrap w:val="false"/>
          </w:tcPr>
          <w:p>
            <w:pPr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Размещение пансионатов, гостиниц, кемпингов, домов отдыха, не оказывающих услуги по лечению;</w:t>
            </w:r>
            <w:r/>
          </w:p>
          <w:p>
            <w:pPr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размещение детских лагерей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720" w:type="dxa"/>
            <w:textDirection w:val="lrTb"/>
            <w:noWrap w:val="false"/>
          </w:tcPr>
          <w:p>
            <w:pPr>
              <w:jc w:val="both"/>
            </w:pPr>
            <w:r>
              <w:t xml:space="preserve">минимальный размер земельного участка – 1,0 га;</w:t>
            </w:r>
            <w:r/>
          </w:p>
          <w:p>
            <w:pPr>
              <w:jc w:val="both"/>
            </w:pPr>
            <w:r>
              <w:t xml:space="preserve">максимальный размер земельного участка 2,0 га;</w:t>
            </w:r>
            <w:r/>
          </w:p>
          <w:p>
            <w:pPr>
              <w:jc w:val="both"/>
            </w:pPr>
            <w:r>
              <w:t xml:space="preserve">минимальный отступ от границ земельного участка - 3 м;</w:t>
            </w:r>
            <w:r/>
          </w:p>
          <w:p>
            <w:pPr>
              <w:jc w:val="both"/>
            </w:pPr>
            <w:r>
              <w:t xml:space="preserve">предельное количество этажей – 3 этажа;</w:t>
            </w:r>
            <w:r/>
          </w:p>
          <w:p>
            <w:pPr>
              <w:jc w:val="both"/>
            </w:pPr>
            <w:r>
              <w:t xml:space="preserve">максимальный процент застройки - 20 %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827" w:type="dxa"/>
            <w:textDirection w:val="lrTb"/>
            <w:noWrap w:val="false"/>
          </w:tcPr>
          <w:p>
            <w:pPr>
              <w:pStyle w:val="280"/>
              <w:rPr>
                <w:lang w:eastAsia="en-US"/>
              </w:rPr>
            </w:pPr>
            <w:r>
              <w:rPr>
                <w:rFonts w:cs="Times New Roman" w:eastAsia="Arial"/>
                <w:lang w:eastAsia="en-US"/>
              </w:rPr>
              <w:t xml:space="preserve">5.2.1</w:t>
            </w:r>
            <w:r/>
          </w:p>
        </w:tc>
      </w:tr>
    </w:tbl>
    <w:p>
      <w:pPr>
        <w:pStyle w:val="276"/>
        <w:jc w:val="both"/>
        <w:spacing w:after="0"/>
        <w:rPr>
          <w:szCs w:val="28"/>
        </w:rPr>
      </w:pPr>
      <w:r>
        <w:rPr>
          <w:szCs w:val="28"/>
        </w:rPr>
      </w:r>
      <w:r/>
    </w:p>
    <w:p>
      <w:pPr>
        <w:pStyle w:val="278"/>
        <w:ind w:firstLine="709"/>
        <w:jc w:val="both"/>
        <w:rPr>
          <w:rFonts w:cs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Таблицу в  </w:t>
      </w:r>
      <w:r>
        <w:rPr>
          <w:rFonts w:cs="Times New Roman" w:eastAsia="Times New Roman"/>
          <w:sz w:val="28"/>
          <w:szCs w:val="28"/>
          <w:lang w:eastAsia="ru-RU"/>
        </w:rPr>
        <w:t xml:space="preserve">статье 13 «Градостроительный регламент зоны </w:t>
      </w:r>
      <w:r>
        <w:rPr>
          <w:rFonts w:cs="Times New Roman"/>
          <w:sz w:val="28"/>
          <w:szCs w:val="28"/>
        </w:rPr>
        <w:t xml:space="preserve">рекреационного назначения (Р-1.1)» </w:t>
      </w:r>
      <w:r>
        <w:rPr>
          <w:rFonts w:cs="Times New Roman" w:eastAsia="Times New Roman"/>
          <w:sz w:val="28"/>
          <w:szCs w:val="28"/>
          <w:lang w:eastAsia="ru-RU"/>
        </w:rPr>
        <w:t xml:space="preserve">части </w:t>
      </w:r>
      <w:r>
        <w:rPr>
          <w:rFonts w:cs="Times New Roman" w:eastAsia="Times New Roman"/>
          <w:sz w:val="28"/>
          <w:szCs w:val="28"/>
          <w:lang w:val="en-US" w:eastAsia="ru-RU"/>
        </w:rPr>
        <w:t xml:space="preserve">III</w:t>
      </w:r>
      <w:r>
        <w:rPr>
          <w:rFonts w:cs="Times New Roman" w:eastAsia="Times New Roman"/>
          <w:sz w:val="28"/>
          <w:szCs w:val="28"/>
          <w:lang w:eastAsia="ru-RU"/>
        </w:rPr>
        <w:t xml:space="preserve"> Правил землепользования и застройки </w:t>
      </w:r>
      <w:r>
        <w:rPr>
          <w:rFonts w:cs="Times New Roman" w:eastAsia="Times New Roman"/>
          <w:sz w:val="28"/>
          <w:szCs w:val="28"/>
          <w:lang w:eastAsia="ru-RU"/>
        </w:rPr>
        <w:t xml:space="preserve">Самсоновского</w:t>
      </w:r>
      <w:r>
        <w:rPr>
          <w:rFonts w:cs="Times New Roman" w:eastAsia="Times New Roman"/>
          <w:sz w:val="28"/>
          <w:szCs w:val="28"/>
          <w:lang w:eastAsia="ru-RU"/>
        </w:rPr>
        <w:t xml:space="preserve"> сельского поселения Костромского муниципального района дополнить пунктами 10 и 11, следующего содержания:</w:t>
      </w:r>
      <w:r/>
    </w:p>
    <w:p>
      <w:pPr>
        <w:pStyle w:val="278"/>
        <w:ind w:firstLine="709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</w:r>
      <w:r/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614"/>
        <w:gridCol w:w="2749"/>
        <w:gridCol w:w="3720"/>
        <w:gridCol w:w="827"/>
      </w:tblGrid>
      <w:tr>
        <w:trPr/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003" w:type="dxa"/>
            <w:textDirection w:val="lrTb"/>
            <w:noWrap w:val="false"/>
          </w:tcPr>
          <w:p>
            <w:pPr>
              <w:pStyle w:val="279"/>
              <w:ind w:left="142" w:hanging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614" w:type="dxa"/>
            <w:textDirection w:val="lrTb"/>
            <w:noWrap w:val="false"/>
          </w:tcPr>
          <w:p>
            <w:pPr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Туристическое обслуживание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2749" w:type="dxa"/>
            <w:textDirection w:val="lrTb"/>
            <w:noWrap w:val="false"/>
          </w:tcPr>
          <w:p>
            <w:pPr>
              <w:ind w:left="77" w:right="101"/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Размещение пансионатов, гостиниц, кемпингов, домов отдыха, не оказывающих услуги по лечению;</w:t>
            </w:r>
            <w:r/>
          </w:p>
          <w:p>
            <w:pPr>
              <w:ind w:left="77" w:right="101"/>
              <w:jc w:val="both"/>
              <w:rPr>
                <w:rFonts w:cs="Times New Roman" w:eastAsia="Calibri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размещение детских лагерей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720" w:type="dxa"/>
            <w:textDirection w:val="lrTb"/>
            <w:noWrap w:val="false"/>
          </w:tcPr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Минимальный размер земельного участка – 1,0 га.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Максимальный размер земельного участка 2,0 га.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Минимальный отступ от границ земельного участка - 3 м.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Предельное количество этажей – 3 этажа.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Максимальный процент застройки – 20 %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827" w:type="dxa"/>
            <w:textDirection w:val="lrTb"/>
            <w:noWrap w:val="false"/>
          </w:tcPr>
          <w:p>
            <w:pPr>
              <w:pStyle w:val="28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 w:eastAsia="Arial"/>
                <w:lang w:eastAsia="en-US"/>
              </w:rPr>
              <w:t xml:space="preserve">5.2.1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003" w:type="dxa"/>
            <w:textDirection w:val="lrTb"/>
            <w:noWrap w:val="false"/>
          </w:tcPr>
          <w:p>
            <w:pPr>
              <w:pStyle w:val="279"/>
              <w:ind w:left="142" w:hanging="0"/>
              <w:jc w:val="center"/>
              <w:rPr>
                <w:rFonts w:cs="Times New Roman"/>
                <w:sz w:val="24"/>
                <w:lang w:eastAsia="ru-RU"/>
              </w:rPr>
            </w:pPr>
            <w:r>
              <w:rPr>
                <w:rFonts w:cs="Times New Roman"/>
                <w:sz w:val="24"/>
                <w:lang w:eastAsia="ru-RU"/>
              </w:rP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614" w:type="dxa"/>
            <w:textDirection w:val="lrTb"/>
            <w:noWrap w:val="false"/>
          </w:tcPr>
          <w:p>
            <w:pPr>
              <w:jc w:val="both"/>
              <w:rPr>
                <w:rFonts w:cs="Times New Roman" w:eastAsia="Arial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Гостиничное обслуживание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2749" w:type="dxa"/>
            <w:textDirection w:val="lrTb"/>
            <w:noWrap w:val="false"/>
          </w:tcPr>
          <w:p>
            <w:pPr>
              <w:ind w:left="77" w:right="101"/>
              <w:jc w:val="both"/>
              <w:rPr>
                <w:rFonts w:cs="Times New Roman" w:eastAsia="Arial"/>
                <w:lang w:bidi="ar-SA" w:eastAsia="en-US"/>
              </w:rPr>
            </w:pPr>
            <w:r>
              <w:rPr>
                <w:rFonts w:cs="Times New Roman" w:eastAsia="Arial"/>
                <w:lang w:bidi="ar-SA" w:eastAsia="en-US"/>
              </w:rPr>
              <w:t xml:space="preserve">Размещение гостиниц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720" w:type="dxa"/>
            <w:textDirection w:val="lrTb"/>
            <w:noWrap w:val="false"/>
          </w:tcPr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Минимальный размер земельного участка – 0,003 га на 1 место.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Максимальный размер земельного участка – 0,25 га.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Максимальное количество надземных этажей – 4.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Максимальный процент застройки территории – 60%.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Минимальный отступ зданий, строений, сооружений: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от границ земельного участка, смежных с улично-дорожной сетью – 5 м, в условиях сложившейся застройки допускается размещение по красной линии – линии застройки квартала;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от границ смежного земельного участка – 3 м.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Минимальная  площадь (доля) </w:t>
            </w:r>
            <w:r>
              <w:rPr>
                <w:rFonts w:cs="Times New Roman"/>
              </w:rPr>
              <w:t xml:space="preserve">озеленения земельного участка – 15 % площади земельного участка. В площадь (долю) озеленения земельного участка включаются пешеходные дорожки, если они занимают не более 50 % минимальной площади (доли) озеленения земельного участка.</w:t>
            </w:r>
            <w:r/>
          </w:p>
          <w:p>
            <w:pPr>
              <w:ind w:left="77" w:right="10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Минимальное количество мест для стоянки (размещения) индивидуального автотранспорта – 1 </w:t>
            </w:r>
            <w:r>
              <w:rPr>
                <w:rFonts w:cs="Times New Roman"/>
              </w:rPr>
              <w:t xml:space="preserve">машино</w:t>
            </w:r>
            <w:r>
              <w:rPr>
                <w:rFonts w:cs="Times New Roman"/>
              </w:rPr>
              <w:t xml:space="preserve">-мест на 5 работников, а также 8 </w:t>
            </w:r>
            <w:r>
              <w:rPr>
                <w:rFonts w:cs="Times New Roman"/>
              </w:rPr>
              <w:t xml:space="preserve">машино</w:t>
            </w:r>
            <w:r>
              <w:rPr>
                <w:rFonts w:cs="Times New Roman"/>
              </w:rPr>
              <w:t xml:space="preserve">-мест на 100 мест.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827" w:type="dxa"/>
            <w:textDirection w:val="lrTb"/>
            <w:noWrap w:val="false"/>
          </w:tcPr>
          <w:p>
            <w:pPr>
              <w:pStyle w:val="280"/>
              <w:rPr>
                <w:rFonts w:ascii="Times New Roman" w:hAnsi="Times New Roman" w:cs="Times New Roman" w:eastAsia="Arial"/>
                <w:lang w:eastAsia="en-US"/>
              </w:rPr>
            </w:pPr>
            <w:r>
              <w:rPr>
                <w:rFonts w:ascii="Times New Roman" w:hAnsi="Times New Roman" w:cs="Times New Roman" w:eastAsia="Arial"/>
                <w:lang w:eastAsia="en-US"/>
              </w:rPr>
              <w:t xml:space="preserve">4.7</w:t>
            </w:r>
            <w:r/>
          </w:p>
        </w:tc>
      </w:tr>
    </w:tbl>
    <w:p>
      <w:pPr>
        <w:pStyle w:val="278"/>
        <w:ind w:firstLine="709"/>
        <w:rPr>
          <w:sz w:val="28"/>
          <w:szCs w:val="28"/>
        </w:rPr>
      </w:pPr>
      <w:r/>
      <w:bookmarkStart w:id="0" w:name="_GoBack"/>
      <w:r/>
      <w:bookmarkEnd w:id="0"/>
      <w:r/>
      <w:r/>
    </w:p>
    <w:sectPr>
      <w:footnotePr/>
      <w:type w:val="nextPage"/>
      <w:pgSz w:w="11906" w:h="16838"/>
      <w:pgMar w:top="993" w:right="850" w:bottom="1134" w:left="1276" w:gutter="0" w:header="0" w:foo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 CYR">
    <w:panose1 w:val="02020603050405020304"/>
  </w:font>
  <w:font w:name="Lucida Sans">
    <w:panose1 w:val="020B0602030504020204"/>
  </w:font>
  <w:font w:name="Calibri Light">
    <w:panose1 w:val="020F0302020204030204"/>
  </w:font>
  <w:font w:name="Lucida Sans Unicode">
    <w:panose1 w:val="020B0602030504020204"/>
  </w:font>
  <w:font w:name="Wingdings">
    <w:panose1 w:val="05000000000000000000"/>
  </w:font>
  <w:font w:name="Courier New">
    <w:panose1 w:val="02070309020205020404"/>
  </w:font>
  <w:font w:name="Mangal">
    <w:panose1 w:val="02040503050203030202"/>
  </w:font>
  <w:font w:name="Microsoft YaHei">
    <w:panose1 w:val="020B05030202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"/>
      <w:lvlJc w:val="left"/>
      <w:pPr>
        <w:ind w:left="720" w:hanging="358"/>
        <w:tabs>
          <w:tab w:val="left" w:pos="0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440" w:hanging="358"/>
        <w:tabs>
          <w:tab w:val="left" w:pos="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8"/>
        <w:tabs>
          <w:tab w:val="left" w:pos="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8"/>
        <w:tabs>
          <w:tab w:val="left" w:pos="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8"/>
        <w:tabs>
          <w:tab w:val="left" w:pos="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8"/>
        <w:tabs>
          <w:tab w:val="left" w:pos="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8"/>
        <w:tabs>
          <w:tab w:val="left" w:pos="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8"/>
        <w:tabs>
          <w:tab w:val="left" w:pos="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8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ind w:left="720" w:hanging="358"/>
        <w:tabs>
          <w:tab w:val="left" w:pos="0" w:leader="none"/>
        </w:tabs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  <w:tabs>
          <w:tab w:val="left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8"/>
        <w:tabs>
          <w:tab w:val="left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8"/>
        <w:tabs>
          <w:tab w:val="left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  <w:tabs>
          <w:tab w:val="left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8"/>
        <w:tabs>
          <w:tab w:val="left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8"/>
        <w:tabs>
          <w:tab w:val="left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  <w:tabs>
          <w:tab w:val="left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8"/>
        <w:tabs>
          <w:tab w:val="left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"/>
      <w:lvlJc w:val="left"/>
      <w:pPr>
        <w:ind w:left="720" w:hanging="358"/>
        <w:tabs>
          <w:tab w:val="left" w:pos="0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440" w:hanging="358"/>
        <w:tabs>
          <w:tab w:val="left" w:pos="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8"/>
        <w:tabs>
          <w:tab w:val="left" w:pos="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8"/>
        <w:tabs>
          <w:tab w:val="left" w:pos="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8"/>
        <w:tabs>
          <w:tab w:val="left" w:pos="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8"/>
        <w:tabs>
          <w:tab w:val="left" w:pos="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8"/>
        <w:tabs>
          <w:tab w:val="left" w:pos="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8"/>
        <w:tabs>
          <w:tab w:val="left" w:pos="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8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58"/>
        <w:tabs>
          <w:tab w:val="left" w:pos="0" w:leader="none"/>
        </w:tabs>
      </w:pPr>
      <w:rPr>
        <w:rFonts w:eastAsia="Times New Roman"/>
      </w:rPr>
    </w:lvl>
    <w:lvl w:ilvl="1">
      <w:start w:val="1"/>
      <w:numFmt w:val="lowerLetter"/>
      <w:suff w:val="tab"/>
      <w:lvlText w:val="%2."/>
      <w:lvlJc w:val="left"/>
      <w:pPr>
        <w:ind w:left="1789" w:hanging="358"/>
        <w:tabs>
          <w:tab w:val="left" w:pos="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509" w:hanging="178"/>
        <w:tabs>
          <w:tab w:val="left" w:pos="0" w:leader="none"/>
        </w:tabs>
      </w:pPr>
    </w:lvl>
    <w:lvl w:ilvl="3">
      <w:start w:val="1"/>
      <w:numFmt w:val="decimal"/>
      <w:suff w:val="tab"/>
      <w:lvlText w:val="%4."/>
      <w:lvlJc w:val="left"/>
      <w:pPr>
        <w:ind w:left="3229" w:hanging="358"/>
        <w:tabs>
          <w:tab w:val="left" w:pos="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949" w:hanging="358"/>
        <w:tabs>
          <w:tab w:val="left" w:pos="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669" w:hanging="178"/>
        <w:tabs>
          <w:tab w:val="left" w:pos="0" w:leader="none"/>
        </w:tabs>
      </w:pPr>
    </w:lvl>
    <w:lvl w:ilvl="6">
      <w:start w:val="1"/>
      <w:numFmt w:val="decimal"/>
      <w:suff w:val="tab"/>
      <w:lvlText w:val="%7."/>
      <w:lvlJc w:val="left"/>
      <w:pPr>
        <w:ind w:left="5389" w:hanging="358"/>
        <w:tabs>
          <w:tab w:val="left" w:pos="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6109" w:hanging="358"/>
        <w:tabs>
          <w:tab w:val="left" w:pos="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829" w:hanging="178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suff w:val="tab"/>
      <w:lvlText w:val="%1"/>
      <w:lvlJc w:val="left"/>
      <w:pPr>
        <w:ind w:left="720" w:hanging="358"/>
        <w:tabs>
          <w:tab w:val="left" w:pos="0" w:leader="none"/>
        </w:tabs>
      </w:pPr>
    </w:lvl>
    <w:lvl w:ilvl="1">
      <w:start w:val="1"/>
      <w:numFmt w:val="lowerLetter"/>
      <w:suff w:val="tab"/>
      <w:lvlText w:val="%2."/>
      <w:lvlJc w:val="left"/>
      <w:pPr>
        <w:ind w:left="1440" w:hanging="358"/>
        <w:tabs>
          <w:tab w:val="left" w:pos="0" w:leader="none"/>
        </w:tabs>
      </w:pPr>
    </w:lvl>
    <w:lvl w:ilvl="2">
      <w:start w:val="1"/>
      <w:numFmt w:val="lowerRoman"/>
      <w:suff w:val="tab"/>
      <w:lvlText w:val="%3."/>
      <w:lvlJc w:val="right"/>
      <w:pPr>
        <w:ind w:left="2160" w:hanging="178"/>
        <w:tabs>
          <w:tab w:val="left" w:pos="0" w:leader="none"/>
        </w:tabs>
      </w:pPr>
    </w:lvl>
    <w:lvl w:ilvl="3">
      <w:start w:val="1"/>
      <w:numFmt w:val="decimal"/>
      <w:suff w:val="tab"/>
      <w:lvlText w:val="%4."/>
      <w:lvlJc w:val="left"/>
      <w:pPr>
        <w:ind w:left="2880" w:hanging="358"/>
        <w:tabs>
          <w:tab w:val="left" w:pos="0" w:leader="none"/>
        </w:tabs>
      </w:pPr>
    </w:lvl>
    <w:lvl w:ilvl="4">
      <w:start w:val="1"/>
      <w:numFmt w:val="lowerLetter"/>
      <w:suff w:val="tab"/>
      <w:lvlText w:val="%5."/>
      <w:lvlJc w:val="left"/>
      <w:pPr>
        <w:ind w:left="3600" w:hanging="358"/>
        <w:tabs>
          <w:tab w:val="left" w:pos="0" w:leader="none"/>
        </w:tabs>
      </w:pPr>
    </w:lvl>
    <w:lvl w:ilvl="5">
      <w:start w:val="1"/>
      <w:numFmt w:val="lowerRoman"/>
      <w:suff w:val="tab"/>
      <w:lvlText w:val="%6."/>
      <w:lvlJc w:val="right"/>
      <w:pPr>
        <w:ind w:left="4320" w:hanging="178"/>
        <w:tabs>
          <w:tab w:val="left" w:pos="0" w:leader="none"/>
        </w:tabs>
      </w:pPr>
    </w:lvl>
    <w:lvl w:ilvl="6">
      <w:start w:val="1"/>
      <w:numFmt w:val="decimal"/>
      <w:suff w:val="tab"/>
      <w:lvlText w:val="%7."/>
      <w:lvlJc w:val="left"/>
      <w:pPr>
        <w:ind w:left="5040" w:hanging="358"/>
        <w:tabs>
          <w:tab w:val="left" w:pos="0" w:leader="none"/>
        </w:tabs>
      </w:pPr>
    </w:lvl>
    <w:lvl w:ilvl="7">
      <w:start w:val="1"/>
      <w:numFmt w:val="lowerLetter"/>
      <w:suff w:val="tab"/>
      <w:lvlText w:val="%8."/>
      <w:lvlJc w:val="left"/>
      <w:pPr>
        <w:ind w:left="5760" w:hanging="358"/>
        <w:tabs>
          <w:tab w:val="left" w:pos="0" w:leader="none"/>
        </w:tabs>
      </w:pPr>
    </w:lvl>
    <w:lvl w:ilvl="8">
      <w:start w:val="1"/>
      <w:numFmt w:val="lowerRoman"/>
      <w:suff w:val="tab"/>
      <w:lvlText w:val="%9."/>
      <w:lvlJc w:val="right"/>
      <w:pPr>
        <w:ind w:left="6480" w:hanging="178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1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2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3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4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5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6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7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  <w:lvl w:ilvl="8">
      <w:start w:val="1"/>
      <w:numFmt w:val="none"/>
      <w:suff w:val="nothing"/>
      <w:lvlText w:val=""/>
      <w:lvlJc w:val="left"/>
      <w:pPr>
        <w:ind w:left="0" w:hanging="0"/>
        <w:tabs>
          <w:tab w:val="left" w:pos="0" w:leader="none"/>
        </w:tabs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ahoma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00"/>
    <w:link w:val="191"/>
    <w:uiPriority w:val="9"/>
    <w:rPr>
      <w:rFonts w:ascii="Arial" w:hAnsi="Arial" w:cs="Arial" w:eastAsia="Arial"/>
      <w:sz w:val="40"/>
      <w:szCs w:val="40"/>
    </w:rPr>
  </w:style>
  <w:style w:type="character" w:styleId="16">
    <w:name w:val="Heading 3 Char"/>
    <w:basedOn w:val="200"/>
    <w:link w:val="19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200"/>
    <w:link w:val="19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200"/>
    <w:link w:val="19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200"/>
    <w:link w:val="19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200"/>
    <w:link w:val="1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200"/>
    <w:link w:val="19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200"/>
    <w:link w:val="19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200"/>
    <w:link w:val="213"/>
    <w:uiPriority w:val="10"/>
    <w:rPr>
      <w:sz w:val="48"/>
      <w:szCs w:val="48"/>
    </w:rPr>
  </w:style>
  <w:style w:type="character" w:styleId="35">
    <w:name w:val="Subtitle Char"/>
    <w:basedOn w:val="200"/>
    <w:link w:val="215"/>
    <w:uiPriority w:val="11"/>
    <w:rPr>
      <w:sz w:val="24"/>
      <w:szCs w:val="24"/>
    </w:rPr>
  </w:style>
  <w:style w:type="character" w:styleId="37">
    <w:name w:val="Quote Char"/>
    <w:link w:val="217"/>
    <w:uiPriority w:val="29"/>
    <w:rPr>
      <w:i/>
    </w:rPr>
  </w:style>
  <w:style w:type="character" w:styleId="39">
    <w:name w:val="Intense Quote Char"/>
    <w:link w:val="219"/>
    <w:uiPriority w:val="30"/>
    <w:rPr>
      <w:i/>
    </w:rPr>
  </w:style>
  <w:style w:type="character" w:styleId="68">
    <w:name w:val="Footnote Text Char"/>
    <w:link w:val="245"/>
    <w:uiPriority w:val="99"/>
    <w:rPr>
      <w:sz w:val="18"/>
    </w:rPr>
  </w:style>
  <w:style w:type="paragraph" w:styleId="190" w:default="1">
    <w:name w:val="Normal"/>
    <w:qFormat/>
    <w:rPr>
      <w:rFonts w:ascii="Times New Roman" w:hAnsi="Times New Roman" w:cs="Mangal" w:eastAsia="Lucida Sans Unicode"/>
      <w:sz w:val="24"/>
      <w:szCs w:val="24"/>
      <w:lang w:bidi="hi-IN" w:eastAsia="zh-CN"/>
    </w:rPr>
    <w:pPr>
      <w:widowControl w:val="off"/>
    </w:pPr>
  </w:style>
  <w:style w:type="paragraph" w:styleId="191">
    <w:name w:val="Heading 1"/>
    <w:basedOn w:val="190"/>
    <w:next w:val="190"/>
    <w:link w:val="20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92">
    <w:name w:val="Heading 2"/>
    <w:basedOn w:val="190"/>
    <w:next w:val="190"/>
    <w:link w:val="262"/>
    <w:qFormat/>
    <w:rPr>
      <w:rFonts w:ascii="Calibri Light" w:hAnsi="Calibri Light" w:eastAsia="Calibri"/>
      <w:color w:val="2E74B5" w:themeColor="accent1" w:themeShade="BF"/>
      <w:sz w:val="26"/>
      <w:szCs w:val="23"/>
    </w:rPr>
    <w:pPr>
      <w:keepLines/>
      <w:keepNext/>
      <w:spacing w:before="40"/>
      <w:outlineLvl w:val="1"/>
    </w:pPr>
  </w:style>
  <w:style w:type="paragraph" w:styleId="193">
    <w:name w:val="Heading 3"/>
    <w:basedOn w:val="190"/>
    <w:next w:val="190"/>
    <w:link w:val="2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94">
    <w:name w:val="Heading 4"/>
    <w:basedOn w:val="190"/>
    <w:next w:val="190"/>
    <w:link w:val="2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5">
    <w:name w:val="Heading 5"/>
    <w:basedOn w:val="190"/>
    <w:next w:val="190"/>
    <w:link w:val="20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196">
    <w:name w:val="Heading 6"/>
    <w:basedOn w:val="190"/>
    <w:next w:val="190"/>
    <w:link w:val="20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197">
    <w:name w:val="Heading 7"/>
    <w:basedOn w:val="190"/>
    <w:next w:val="190"/>
    <w:link w:val="20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198">
    <w:name w:val="Heading 8"/>
    <w:basedOn w:val="190"/>
    <w:next w:val="190"/>
    <w:link w:val="2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199">
    <w:name w:val="Heading 9"/>
    <w:basedOn w:val="190"/>
    <w:next w:val="190"/>
    <w:link w:val="21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00" w:default="1">
    <w:name w:val="Default Paragraph Font"/>
    <w:uiPriority w:val="1"/>
    <w:semiHidden/>
    <w:unhideWhenUsed/>
  </w:style>
  <w:style w:type="table" w:styleId="2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02" w:default="1">
    <w:name w:val="No List"/>
    <w:uiPriority w:val="99"/>
    <w:semiHidden/>
    <w:unhideWhenUsed/>
  </w:style>
  <w:style w:type="character" w:styleId="203" w:customStyle="1">
    <w:name w:val="Заголовок 1 Знак"/>
    <w:basedOn w:val="200"/>
    <w:link w:val="191"/>
    <w:uiPriority w:val="9"/>
    <w:rPr>
      <w:rFonts w:ascii="Arial" w:hAnsi="Arial" w:cs="Arial" w:eastAsia="Arial"/>
      <w:sz w:val="40"/>
      <w:szCs w:val="40"/>
    </w:rPr>
  </w:style>
  <w:style w:type="character" w:styleId="204" w:customStyle="1">
    <w:name w:val="Heading 2 Char"/>
    <w:basedOn w:val="200"/>
    <w:uiPriority w:val="9"/>
    <w:rPr>
      <w:rFonts w:ascii="Arial" w:hAnsi="Arial" w:cs="Arial" w:eastAsia="Arial"/>
      <w:sz w:val="34"/>
    </w:rPr>
  </w:style>
  <w:style w:type="character" w:styleId="205" w:customStyle="1">
    <w:name w:val="Заголовок 3 Знак"/>
    <w:basedOn w:val="200"/>
    <w:link w:val="193"/>
    <w:uiPriority w:val="9"/>
    <w:rPr>
      <w:rFonts w:ascii="Arial" w:hAnsi="Arial" w:cs="Arial" w:eastAsia="Arial"/>
      <w:sz w:val="30"/>
      <w:szCs w:val="30"/>
    </w:rPr>
  </w:style>
  <w:style w:type="character" w:styleId="206" w:customStyle="1">
    <w:name w:val="Заголовок 4 Знак"/>
    <w:basedOn w:val="200"/>
    <w:link w:val="194"/>
    <w:uiPriority w:val="9"/>
    <w:rPr>
      <w:rFonts w:ascii="Arial" w:hAnsi="Arial" w:cs="Arial" w:eastAsia="Arial"/>
      <w:b/>
      <w:bCs/>
      <w:sz w:val="26"/>
      <w:szCs w:val="26"/>
    </w:rPr>
  </w:style>
  <w:style w:type="character" w:styleId="207" w:customStyle="1">
    <w:name w:val="Заголовок 5 Знак"/>
    <w:basedOn w:val="200"/>
    <w:link w:val="195"/>
    <w:uiPriority w:val="9"/>
    <w:rPr>
      <w:rFonts w:ascii="Arial" w:hAnsi="Arial" w:cs="Arial" w:eastAsia="Arial"/>
      <w:b/>
      <w:bCs/>
      <w:sz w:val="24"/>
      <w:szCs w:val="24"/>
    </w:rPr>
  </w:style>
  <w:style w:type="character" w:styleId="208" w:customStyle="1">
    <w:name w:val="Заголовок 6 Знак"/>
    <w:basedOn w:val="200"/>
    <w:link w:val="196"/>
    <w:uiPriority w:val="9"/>
    <w:rPr>
      <w:rFonts w:ascii="Arial" w:hAnsi="Arial" w:cs="Arial" w:eastAsia="Arial"/>
      <w:b/>
      <w:bCs/>
      <w:sz w:val="22"/>
      <w:szCs w:val="22"/>
    </w:rPr>
  </w:style>
  <w:style w:type="character" w:styleId="209" w:customStyle="1">
    <w:name w:val="Заголовок 7 Знак"/>
    <w:basedOn w:val="200"/>
    <w:link w:val="1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10" w:customStyle="1">
    <w:name w:val="Заголовок 8 Знак"/>
    <w:basedOn w:val="200"/>
    <w:link w:val="198"/>
    <w:uiPriority w:val="9"/>
    <w:rPr>
      <w:rFonts w:ascii="Arial" w:hAnsi="Arial" w:cs="Arial" w:eastAsia="Arial"/>
      <w:i/>
      <w:iCs/>
      <w:sz w:val="22"/>
      <w:szCs w:val="22"/>
    </w:rPr>
  </w:style>
  <w:style w:type="character" w:styleId="211" w:customStyle="1">
    <w:name w:val="Заголовок 9 Знак"/>
    <w:basedOn w:val="200"/>
    <w:link w:val="199"/>
    <w:uiPriority w:val="9"/>
    <w:rPr>
      <w:rFonts w:ascii="Arial" w:hAnsi="Arial" w:cs="Arial" w:eastAsia="Arial"/>
      <w:i/>
      <w:iCs/>
      <w:sz w:val="21"/>
      <w:szCs w:val="21"/>
    </w:rPr>
  </w:style>
  <w:style w:type="paragraph" w:styleId="212">
    <w:name w:val="No Spacing"/>
    <w:qFormat/>
    <w:uiPriority w:val="1"/>
  </w:style>
  <w:style w:type="paragraph" w:styleId="213">
    <w:name w:val="Title"/>
    <w:basedOn w:val="190"/>
    <w:next w:val="190"/>
    <w:link w:val="21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14" w:customStyle="1">
    <w:name w:val="Название Знак"/>
    <w:basedOn w:val="200"/>
    <w:link w:val="213"/>
    <w:uiPriority w:val="10"/>
    <w:rPr>
      <w:sz w:val="48"/>
      <w:szCs w:val="48"/>
    </w:rPr>
  </w:style>
  <w:style w:type="paragraph" w:styleId="215">
    <w:name w:val="Subtitle"/>
    <w:basedOn w:val="190"/>
    <w:next w:val="190"/>
    <w:link w:val="216"/>
    <w:qFormat/>
    <w:uiPriority w:val="11"/>
    <w:pPr>
      <w:spacing w:after="200" w:before="200"/>
    </w:pPr>
  </w:style>
  <w:style w:type="character" w:styleId="216" w:customStyle="1">
    <w:name w:val="Подзаголовок Знак"/>
    <w:basedOn w:val="200"/>
    <w:link w:val="215"/>
    <w:uiPriority w:val="11"/>
    <w:rPr>
      <w:sz w:val="24"/>
      <w:szCs w:val="24"/>
    </w:rPr>
  </w:style>
  <w:style w:type="paragraph" w:styleId="217">
    <w:name w:val="Quote"/>
    <w:basedOn w:val="190"/>
    <w:next w:val="190"/>
    <w:link w:val="218"/>
    <w:qFormat/>
    <w:uiPriority w:val="29"/>
    <w:rPr>
      <w:i/>
    </w:rPr>
    <w:pPr>
      <w:ind w:left="720" w:right="720"/>
    </w:pPr>
  </w:style>
  <w:style w:type="character" w:styleId="218" w:customStyle="1">
    <w:name w:val="Цитата 2 Знак"/>
    <w:link w:val="217"/>
    <w:uiPriority w:val="29"/>
    <w:rPr>
      <w:i/>
    </w:rPr>
  </w:style>
  <w:style w:type="paragraph" w:styleId="219">
    <w:name w:val="Intense Quote"/>
    <w:basedOn w:val="190"/>
    <w:next w:val="190"/>
    <w:link w:val="22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20" w:customStyle="1">
    <w:name w:val="Выделенная цитата Знак"/>
    <w:link w:val="219"/>
    <w:uiPriority w:val="30"/>
    <w:rPr>
      <w:i/>
    </w:rPr>
  </w:style>
  <w:style w:type="character" w:styleId="221" w:customStyle="1">
    <w:name w:val="Header Char"/>
    <w:basedOn w:val="200"/>
    <w:uiPriority w:val="99"/>
  </w:style>
  <w:style w:type="character" w:styleId="222" w:customStyle="1">
    <w:name w:val="Footer Char"/>
    <w:basedOn w:val="200"/>
    <w:uiPriority w:val="99"/>
  </w:style>
  <w:style w:type="table" w:styleId="223">
    <w:name w:val="Table Grid"/>
    <w:basedOn w:val="201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4" w:customStyle="1">
    <w:name w:val="Lined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5" w:customStyle="1">
    <w:name w:val="Lined - Accent 1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6" w:customStyle="1">
    <w:name w:val="Lined - Accent 2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7" w:customStyle="1">
    <w:name w:val="Lined - Accent 3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8" w:customStyle="1">
    <w:name w:val="Lined - Accent 4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9" w:customStyle="1">
    <w:name w:val="Lined - Accent 5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0" w:customStyle="1">
    <w:name w:val="Lined - Accent 6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1" w:customStyle="1">
    <w:name w:val="Bordered"/>
    <w:basedOn w:val="201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2" w:customStyle="1">
    <w:name w:val="Bordered - Accent 1"/>
    <w:basedOn w:val="20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3" w:customStyle="1">
    <w:name w:val="Bordered - Accent 2"/>
    <w:basedOn w:val="201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4" w:customStyle="1">
    <w:name w:val="Bordered - Accent 3"/>
    <w:basedOn w:val="201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5" w:customStyle="1">
    <w:name w:val="Bordered - Accent 4"/>
    <w:basedOn w:val="201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6" w:customStyle="1">
    <w:name w:val="Bordered - Accent 5"/>
    <w:basedOn w:val="201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7" w:customStyle="1">
    <w:name w:val="Bordered - Accent 6"/>
    <w:basedOn w:val="201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8" w:customStyle="1">
    <w:name w:val="Bordered &amp; Lined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9" w:customStyle="1">
    <w:name w:val="Bordered &amp; Lined - Accent 1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0" w:customStyle="1">
    <w:name w:val="Bordered &amp; Lined - Accent 2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1" w:customStyle="1">
    <w:name w:val="Bordered &amp; Lined - Accent 3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2" w:customStyle="1">
    <w:name w:val="Bordered &amp; Lined - Accent 4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3" w:customStyle="1">
    <w:name w:val="Bordered &amp; Lined - Accent 5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4" w:customStyle="1">
    <w:name w:val="Bordered &amp; Lined - Accent 6"/>
    <w:basedOn w:val="2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245">
    <w:name w:val="footnote text"/>
    <w:basedOn w:val="190"/>
    <w:link w:val="246"/>
    <w:uiPriority w:val="99"/>
    <w:semiHidden/>
    <w:unhideWhenUsed/>
    <w:rPr>
      <w:sz w:val="18"/>
    </w:rPr>
    <w:pPr>
      <w:spacing w:after="40"/>
    </w:pPr>
  </w:style>
  <w:style w:type="character" w:styleId="246" w:customStyle="1">
    <w:name w:val="Текст сноски Знак"/>
    <w:link w:val="245"/>
    <w:uiPriority w:val="99"/>
    <w:rPr>
      <w:sz w:val="18"/>
    </w:rPr>
  </w:style>
  <w:style w:type="character" w:styleId="247">
    <w:name w:val="footnote reference"/>
    <w:basedOn w:val="200"/>
    <w:uiPriority w:val="99"/>
    <w:unhideWhenUsed/>
    <w:rPr>
      <w:vertAlign w:val="superscript"/>
    </w:rPr>
  </w:style>
  <w:style w:type="paragraph" w:styleId="248">
    <w:name w:val="toc 1"/>
    <w:basedOn w:val="190"/>
    <w:next w:val="190"/>
    <w:uiPriority w:val="39"/>
    <w:unhideWhenUsed/>
    <w:pPr>
      <w:spacing w:after="57"/>
    </w:pPr>
  </w:style>
  <w:style w:type="paragraph" w:styleId="249">
    <w:name w:val="toc 2"/>
    <w:basedOn w:val="190"/>
    <w:next w:val="190"/>
    <w:uiPriority w:val="39"/>
    <w:unhideWhenUsed/>
    <w:pPr>
      <w:ind w:left="283"/>
      <w:spacing w:after="57"/>
    </w:pPr>
  </w:style>
  <w:style w:type="paragraph" w:styleId="250">
    <w:name w:val="toc 3"/>
    <w:basedOn w:val="190"/>
    <w:next w:val="190"/>
    <w:uiPriority w:val="39"/>
    <w:unhideWhenUsed/>
    <w:pPr>
      <w:ind w:left="567"/>
      <w:spacing w:after="57"/>
    </w:pPr>
  </w:style>
  <w:style w:type="paragraph" w:styleId="251">
    <w:name w:val="toc 4"/>
    <w:basedOn w:val="190"/>
    <w:next w:val="190"/>
    <w:uiPriority w:val="39"/>
    <w:unhideWhenUsed/>
    <w:pPr>
      <w:ind w:left="850"/>
      <w:spacing w:after="57"/>
    </w:pPr>
  </w:style>
  <w:style w:type="paragraph" w:styleId="252">
    <w:name w:val="toc 5"/>
    <w:basedOn w:val="190"/>
    <w:next w:val="190"/>
    <w:uiPriority w:val="39"/>
    <w:unhideWhenUsed/>
    <w:pPr>
      <w:ind w:left="1134"/>
      <w:spacing w:after="57"/>
    </w:pPr>
  </w:style>
  <w:style w:type="paragraph" w:styleId="253">
    <w:name w:val="toc 6"/>
    <w:basedOn w:val="190"/>
    <w:next w:val="190"/>
    <w:uiPriority w:val="39"/>
    <w:unhideWhenUsed/>
    <w:pPr>
      <w:ind w:left="1417"/>
      <w:spacing w:after="57"/>
    </w:pPr>
  </w:style>
  <w:style w:type="paragraph" w:styleId="254">
    <w:name w:val="toc 7"/>
    <w:basedOn w:val="190"/>
    <w:next w:val="190"/>
    <w:uiPriority w:val="39"/>
    <w:unhideWhenUsed/>
    <w:pPr>
      <w:ind w:left="1701"/>
      <w:spacing w:after="57"/>
    </w:pPr>
  </w:style>
  <w:style w:type="paragraph" w:styleId="255">
    <w:name w:val="toc 8"/>
    <w:basedOn w:val="190"/>
    <w:next w:val="190"/>
    <w:uiPriority w:val="39"/>
    <w:unhideWhenUsed/>
    <w:pPr>
      <w:ind w:left="1984"/>
      <w:spacing w:after="57"/>
    </w:pPr>
  </w:style>
  <w:style w:type="paragraph" w:styleId="256">
    <w:name w:val="toc 9"/>
    <w:basedOn w:val="190"/>
    <w:next w:val="190"/>
    <w:uiPriority w:val="39"/>
    <w:unhideWhenUsed/>
    <w:pPr>
      <w:ind w:left="2268"/>
      <w:spacing w:after="57"/>
    </w:pPr>
  </w:style>
  <w:style w:type="paragraph" w:styleId="257">
    <w:name w:val="TOC Heading"/>
    <w:uiPriority w:val="39"/>
    <w:unhideWhenUsed/>
  </w:style>
  <w:style w:type="character" w:styleId="258" w:customStyle="1">
    <w:name w:val="Гипертекстовая ссылка"/>
    <w:basedOn w:val="200"/>
    <w:qFormat/>
    <w:rPr>
      <w:color w:val="106BBE"/>
    </w:rPr>
  </w:style>
  <w:style w:type="character" w:styleId="259" w:customStyle="1">
    <w:name w:val="Табличный_боковик_11 Знак"/>
    <w:link w:val="281"/>
    <w:qFormat/>
    <w:rPr>
      <w:lang w:eastAsia="zh-CN"/>
    </w:rPr>
  </w:style>
  <w:style w:type="character" w:styleId="260" w:customStyle="1">
    <w:name w:val="Подзаголовок 1 Знак"/>
    <w:basedOn w:val="200"/>
    <w:link w:val="286"/>
    <w:qFormat/>
    <w:rPr>
      <w:rFonts w:ascii="Times New Roman" w:hAnsi="Times New Roman" w:cs="Times New Roman" w:eastAsia="Calibri"/>
      <w:b/>
      <w:bCs/>
      <w:color w:val="000000"/>
      <w:sz w:val="24"/>
      <w:szCs w:val="24"/>
      <w:lang w:bidi="ru-RU" w:eastAsia="ru-RU"/>
    </w:rPr>
  </w:style>
  <w:style w:type="character" w:styleId="261" w:customStyle="1">
    <w:name w:val="Основной текст Знак"/>
    <w:basedOn w:val="200"/>
    <w:qFormat/>
    <w:rPr>
      <w:rFonts w:ascii="Times New Roman" w:hAnsi="Times New Roman" w:cs="Mangal" w:eastAsia="Lucida Sans Unicode"/>
      <w:sz w:val="24"/>
      <w:szCs w:val="21"/>
      <w:lang w:bidi="hi-IN" w:eastAsia="zh-CN"/>
    </w:rPr>
  </w:style>
  <w:style w:type="character" w:styleId="262" w:customStyle="1">
    <w:name w:val="Заголовок 2 Знак"/>
    <w:basedOn w:val="200"/>
    <w:link w:val="192"/>
    <w:qFormat/>
    <w:rPr>
      <w:rFonts w:ascii="Calibri Light" w:hAnsi="Calibri Light" w:cs="Mangal" w:eastAsia="Calibri"/>
      <w:color w:val="2E74B5" w:themeColor="accent1" w:themeShade="BF"/>
      <w:sz w:val="26"/>
      <w:szCs w:val="23"/>
      <w:lang w:bidi="hi-IN" w:eastAsia="zh-CN"/>
    </w:rPr>
  </w:style>
  <w:style w:type="character" w:styleId="263" w:customStyle="1">
    <w:name w:val="Гиперссылка1"/>
    <w:basedOn w:val="200"/>
    <w:qFormat/>
    <w:rPr>
      <w:color w:val="0000FF"/>
      <w:u w:val="single"/>
    </w:rPr>
  </w:style>
  <w:style w:type="character" w:styleId="264" w:customStyle="1">
    <w:name w:val="Абзац списка Знак"/>
    <w:qFormat/>
    <w:rPr>
      <w:rFonts w:ascii="Times New Roman" w:hAnsi="Times New Roman" w:cs="Tahoma" w:eastAsia="Lucida Sans Unicode"/>
      <w:sz w:val="21"/>
      <w:szCs w:val="24"/>
      <w:lang w:eastAsia="zh-CN"/>
    </w:rPr>
  </w:style>
  <w:style w:type="character" w:styleId="265" w:customStyle="1">
    <w:name w:val="Текст выноски Знак"/>
    <w:basedOn w:val="200"/>
    <w:qFormat/>
    <w:rPr>
      <w:rFonts w:ascii="Tahoma" w:hAnsi="Tahoma" w:cs="Mangal" w:eastAsia="Lucida Sans Unicode"/>
      <w:sz w:val="16"/>
      <w:szCs w:val="14"/>
      <w:lang w:bidi="hi-IN" w:eastAsia="zh-CN"/>
    </w:rPr>
  </w:style>
  <w:style w:type="character" w:styleId="266" w:customStyle="1">
    <w:name w:val="Верхний колонтитул Знак"/>
    <w:basedOn w:val="200"/>
    <w:link w:val="292"/>
    <w:qFormat/>
    <w:rPr>
      <w:rFonts w:ascii="Times New Roman" w:hAnsi="Times New Roman" w:cs="Mangal" w:eastAsia="Lucida Sans Unicode"/>
      <w:sz w:val="24"/>
      <w:szCs w:val="21"/>
      <w:lang w:bidi="hi-IN" w:eastAsia="zh-CN"/>
    </w:rPr>
  </w:style>
  <w:style w:type="character" w:styleId="267" w:customStyle="1">
    <w:name w:val="Нижний колонтитул Знак"/>
    <w:basedOn w:val="200"/>
    <w:link w:val="293"/>
    <w:qFormat/>
    <w:rPr>
      <w:rFonts w:ascii="Times New Roman" w:hAnsi="Times New Roman" w:cs="Mangal" w:eastAsia="Lucida Sans Unicode"/>
      <w:sz w:val="24"/>
      <w:szCs w:val="21"/>
      <w:lang w:bidi="hi-IN" w:eastAsia="zh-CN"/>
    </w:rPr>
  </w:style>
  <w:style w:type="character" w:styleId="268">
    <w:name w:val="Hyperlink"/>
    <w:rPr>
      <w:color w:val="000080"/>
      <w:u w:val="single"/>
    </w:rPr>
  </w:style>
  <w:style w:type="paragraph" w:styleId="269" w:customStyle="1">
    <w:name w:val="Заголовок"/>
    <w:basedOn w:val="190"/>
    <w:next w:val="270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270">
    <w:name w:val="Body Text"/>
    <w:basedOn w:val="190"/>
    <w:rPr>
      <w:szCs w:val="21"/>
    </w:rPr>
    <w:pPr>
      <w:spacing w:after="120"/>
    </w:pPr>
  </w:style>
  <w:style w:type="paragraph" w:styleId="271">
    <w:name w:val="List"/>
    <w:basedOn w:val="270"/>
    <w:rPr>
      <w:rFonts w:cs="Lucida Sans"/>
    </w:rPr>
  </w:style>
  <w:style w:type="paragraph" w:styleId="272">
    <w:name w:val="caption"/>
    <w:basedOn w:val="190"/>
    <w:qFormat/>
    <w:rPr>
      <w:rFonts w:cs="Lucida Sans"/>
      <w:i/>
      <w:iCs/>
    </w:rPr>
    <w:pPr>
      <w:spacing w:after="120" w:before="120"/>
    </w:pPr>
  </w:style>
  <w:style w:type="paragraph" w:styleId="273">
    <w:name w:val="index heading"/>
    <w:basedOn w:val="190"/>
    <w:qFormat/>
    <w:rPr>
      <w:rFonts w:cs="Lucida Sans"/>
    </w:rPr>
  </w:style>
  <w:style w:type="paragraph" w:styleId="274" w:customStyle="1">
    <w:name w:val="caption1"/>
    <w:basedOn w:val="190"/>
    <w:qFormat/>
    <w:rPr>
      <w:rFonts w:cs="Lucida Sans"/>
      <w:i/>
      <w:iCs/>
    </w:rPr>
    <w:pPr>
      <w:spacing w:after="120" w:before="120"/>
    </w:pPr>
  </w:style>
  <w:style w:type="paragraph" w:styleId="275" w:customStyle="1">
    <w:name w:val="caption11"/>
    <w:basedOn w:val="190"/>
    <w:qFormat/>
    <w:rPr>
      <w:rFonts w:cs="Lucida Sans"/>
      <w:i/>
      <w:iCs/>
    </w:rPr>
    <w:pPr>
      <w:spacing w:after="120" w:before="120"/>
    </w:pPr>
  </w:style>
  <w:style w:type="paragraph" w:styleId="276" w:customStyle="1">
    <w:name w:val="Heading 11"/>
    <w:basedOn w:val="277"/>
    <w:next w:val="278"/>
    <w:qFormat/>
    <w:rPr>
      <w:rFonts w:cs="Times New Roman" w:eastAsia="Times New Roman"/>
      <w:b/>
      <w:bCs/>
      <w:caps/>
      <w:sz w:val="28"/>
      <w:szCs w:val="24"/>
      <w:lang w:bidi="ar-SA"/>
    </w:rPr>
    <w:pPr>
      <w:contextualSpacing w:val="false"/>
      <w:ind w:left="0" w:hanging="0"/>
      <w:jc w:val="center"/>
      <w:keepNext/>
      <w:spacing w:after="160"/>
      <w:widowControl/>
      <w:tabs>
        <w:tab w:val="clear" w:pos="568" w:leader="none"/>
      </w:tabs>
    </w:pPr>
  </w:style>
  <w:style w:type="paragraph" w:styleId="277">
    <w:name w:val="List Number 2"/>
    <w:basedOn w:val="190"/>
    <w:rPr>
      <w:szCs w:val="21"/>
    </w:rPr>
    <w:pPr>
      <w:contextualSpacing w:val="true"/>
      <w:ind w:left="928" w:hanging="358"/>
      <w:tabs>
        <w:tab w:val="left" w:pos="568" w:leader="none"/>
      </w:tabs>
    </w:pPr>
  </w:style>
  <w:style w:type="paragraph" w:styleId="278" w:customStyle="1">
    <w:name w:val="Standard"/>
    <w:qFormat/>
    <w:rPr>
      <w:rFonts w:ascii="Times New Roman" w:hAnsi="Times New Roman" w:eastAsia="Lucida Sans Unicode"/>
      <w:sz w:val="21"/>
      <w:szCs w:val="24"/>
      <w:lang w:eastAsia="zh-CN"/>
    </w:rPr>
    <w:pPr>
      <w:widowControl w:val="off"/>
    </w:pPr>
  </w:style>
  <w:style w:type="paragraph" w:styleId="279">
    <w:name w:val="List Paragraph"/>
    <w:basedOn w:val="278"/>
    <w:qFormat/>
    <w:uiPriority w:val="34"/>
    <w:pPr>
      <w:ind w:left="720" w:firstLine="709"/>
      <w:jc w:val="both"/>
      <w:spacing w:lineRule="auto" w:line="360"/>
    </w:pPr>
  </w:style>
  <w:style w:type="paragraph" w:styleId="280" w:customStyle="1">
    <w:name w:val="Нормальный (таблица)"/>
    <w:basedOn w:val="190"/>
    <w:next w:val="190"/>
    <w:qFormat/>
    <w:uiPriority w:val="99"/>
    <w:rPr>
      <w:rFonts w:ascii="Times New Roman CYR" w:hAnsi="Times New Roman CYR" w:cs="Times New Roman CYR" w:eastAsia="Calibri"/>
      <w:lang w:bidi="ar-SA" w:eastAsia="ru-RU"/>
    </w:rPr>
    <w:pPr>
      <w:jc w:val="both"/>
    </w:pPr>
  </w:style>
  <w:style w:type="paragraph" w:styleId="281" w:customStyle="1">
    <w:name w:val="Табличный_боковик_11"/>
    <w:link w:val="259"/>
    <w:qFormat/>
    <w:rPr>
      <w:lang w:eastAsia="zh-CN"/>
    </w:rPr>
  </w:style>
  <w:style w:type="paragraph" w:styleId="282" w:customStyle="1">
    <w:name w:val="Титул_адрес_организации"/>
    <w:qFormat/>
    <w:rPr>
      <w:rFonts w:ascii="Times New Roman" w:hAnsi="Times New Roman" w:cs="Times New Roman" w:eastAsia="Times New Roman"/>
      <w:sz w:val="18"/>
      <w:szCs w:val="18"/>
      <w:lang w:eastAsia="zh-CN"/>
    </w:rPr>
    <w:pPr>
      <w:jc w:val="right"/>
      <w:spacing w:before="60"/>
    </w:pPr>
  </w:style>
  <w:style w:type="paragraph" w:styleId="283" w:customStyle="1">
    <w:name w:val="Титул_название_организации"/>
    <w:qFormat/>
    <w:rPr>
      <w:rFonts w:ascii="Times New Roman" w:hAnsi="Times New Roman" w:cs="Times New Roman" w:eastAsia="Times New Roman"/>
      <w:b/>
      <w:bCs/>
      <w:sz w:val="40"/>
      <w:szCs w:val="40"/>
      <w:lang w:eastAsia="zh-CN"/>
    </w:rPr>
    <w:pPr>
      <w:jc w:val="right"/>
      <w:spacing w:before="60"/>
    </w:pPr>
  </w:style>
  <w:style w:type="paragraph" w:styleId="284" w:customStyle="1">
    <w:name w:val="Табличный_боковик_правый_11"/>
    <w:qFormat/>
    <w:rPr>
      <w:rFonts w:ascii="Times New Roman" w:hAnsi="Times New Roman" w:cs="Times New Roman" w:eastAsia="Times New Roman"/>
      <w:lang w:eastAsia="zh-CN"/>
    </w:rPr>
    <w:pPr>
      <w:jc w:val="right"/>
    </w:pPr>
  </w:style>
  <w:style w:type="paragraph" w:styleId="285" w:customStyle="1">
    <w:name w:val="Знак"/>
    <w:basedOn w:val="190"/>
    <w:qFormat/>
    <w:rPr>
      <w:rFonts w:cs="Times New Roman" w:eastAsia="Times New Roman"/>
      <w:lang w:val="en-US" w:bidi="ar-SA" w:eastAsia="en-US"/>
    </w:rPr>
    <w:pPr>
      <w:jc w:val="both"/>
      <w:spacing w:lineRule="exact" w:line="240"/>
      <w:widowControl/>
    </w:pPr>
  </w:style>
  <w:style w:type="paragraph" w:styleId="286" w:customStyle="1">
    <w:name w:val="Подзаголовок 1"/>
    <w:basedOn w:val="270"/>
    <w:link w:val="260"/>
    <w:qFormat/>
    <w:rPr>
      <w:rFonts w:cs="Times New Roman" w:eastAsia="Calibri"/>
      <w:b/>
      <w:bCs/>
      <w:color w:val="000000"/>
      <w:szCs w:val="24"/>
      <w:lang w:bidi="ru-RU" w:eastAsia="ru-RU"/>
    </w:rPr>
    <w:pPr>
      <w:ind w:firstLine="709"/>
      <w:jc w:val="both"/>
      <w:spacing w:after="0" w:before="120"/>
    </w:pPr>
  </w:style>
  <w:style w:type="paragraph" w:styleId="287" w:customStyle="1">
    <w:name w:val=".FORMATTEXT"/>
    <w:qFormat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widowControl w:val="off"/>
    </w:pPr>
  </w:style>
  <w:style w:type="paragraph" w:styleId="288">
    <w:name w:val="Balloon Text"/>
    <w:basedOn w:val="190"/>
    <w:qFormat/>
    <w:rPr>
      <w:rFonts w:ascii="Tahoma" w:hAnsi="Tahoma"/>
      <w:sz w:val="16"/>
      <w:szCs w:val="14"/>
    </w:rPr>
  </w:style>
  <w:style w:type="paragraph" w:styleId="289" w:customStyle="1">
    <w:name w:val="Содержимое таблицы"/>
    <w:basedOn w:val="190"/>
    <w:qFormat/>
  </w:style>
  <w:style w:type="paragraph" w:styleId="290" w:customStyle="1">
    <w:name w:val="Заголовок таблицы"/>
    <w:basedOn w:val="289"/>
    <w:qFormat/>
    <w:rPr>
      <w:b/>
      <w:bCs/>
    </w:rPr>
    <w:pPr>
      <w:jc w:val="center"/>
    </w:pPr>
  </w:style>
  <w:style w:type="paragraph" w:styleId="291" w:customStyle="1">
    <w:name w:val="Колонтитул"/>
    <w:basedOn w:val="190"/>
    <w:qFormat/>
  </w:style>
  <w:style w:type="paragraph" w:styleId="292">
    <w:name w:val="Header"/>
    <w:basedOn w:val="190"/>
    <w:link w:val="266"/>
    <w:rPr>
      <w:szCs w:val="21"/>
    </w:rPr>
    <w:pPr>
      <w:tabs>
        <w:tab w:val="center" w:pos="4677" w:leader="none"/>
        <w:tab w:val="right" w:pos="9355" w:leader="none"/>
      </w:tabs>
    </w:pPr>
  </w:style>
  <w:style w:type="paragraph" w:styleId="293">
    <w:name w:val="Footer"/>
    <w:basedOn w:val="190"/>
    <w:link w:val="267"/>
    <w:rPr>
      <w:szCs w:val="21"/>
    </w:rPr>
    <w:pPr>
      <w:tabs>
        <w:tab w:val="center" w:pos="4677" w:leader="none"/>
        <w:tab w:val="right" w:pos="9355" w:leader="none"/>
      </w:tabs>
    </w:pPr>
  </w:style>
  <w:style w:type="paragraph" w:styleId="294" w:customStyle="1">
    <w:name w:val="Содержимое врезки"/>
    <w:basedOn w:val="190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ONLYOFFICE/5.2.7.5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